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8"/>
          <w:rFonts w:cs="黑体" w:asciiTheme="minorEastAsia" w:hAnsiTheme="minorEastAsia"/>
          <w:color w:val="FF0000"/>
          <w:sz w:val="28"/>
          <w:szCs w:val="28"/>
          <w:shd w:val="clear" w:color="auto" w:fill="FFFFFF"/>
        </w:rPr>
      </w:pPr>
      <w:r>
        <w:rPr>
          <w:rStyle w:val="8"/>
          <w:rFonts w:cs="黑体" w:asciiTheme="minorEastAsia" w:hAnsiTheme="minorEastAsia"/>
          <w:color w:val="FF0000"/>
          <w:sz w:val="28"/>
          <w:szCs w:val="28"/>
          <w:shd w:val="clear" w:color="auto" w:fill="FFFFFF"/>
        </w:rPr>
        <w:t>寒假作业</w:t>
      </w:r>
      <w:r>
        <w:rPr>
          <w:rStyle w:val="8"/>
          <w:rFonts w:hint="eastAsia" w:cs="黑体" w:asciiTheme="minorEastAsia" w:hAnsiTheme="minorEastAsia"/>
          <w:color w:val="FF0000"/>
          <w:sz w:val="28"/>
          <w:szCs w:val="28"/>
          <w:shd w:val="clear" w:color="auto" w:fill="FFFFFF"/>
        </w:rPr>
        <w:t>：（六）</w:t>
      </w:r>
      <w:r>
        <w:rPr>
          <w:rStyle w:val="8"/>
          <w:rFonts w:cs="黑体" w:asciiTheme="minorEastAsia" w:hAnsiTheme="minorEastAsia"/>
          <w:color w:val="FF0000"/>
          <w:sz w:val="28"/>
          <w:szCs w:val="28"/>
          <w:shd w:val="clear" w:color="auto" w:fill="FFFFFF"/>
        </w:rPr>
        <w:t>2019</w:t>
      </w:r>
      <w:r>
        <w:rPr>
          <w:rStyle w:val="8"/>
          <w:rFonts w:hint="eastAsia" w:cs="黑体" w:asciiTheme="minorEastAsia" w:hAnsiTheme="minorEastAsia"/>
          <w:color w:val="FF0000"/>
          <w:sz w:val="28"/>
          <w:szCs w:val="28"/>
          <w:shd w:val="clear" w:color="auto" w:fill="FFFFFF"/>
        </w:rPr>
        <w:t>全国卷</w:t>
      </w:r>
      <w:r>
        <w:rPr>
          <w:rStyle w:val="8"/>
          <w:rFonts w:cs="黑体" w:asciiTheme="minorEastAsia" w:hAnsiTheme="minorEastAsia"/>
          <w:color w:val="FF0000"/>
          <w:sz w:val="28"/>
          <w:szCs w:val="28"/>
          <w:shd w:val="clear" w:color="auto" w:fill="FFFFFF"/>
        </w:rPr>
        <w:t>Ⅱ</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12.某国生产新闻纸所需要的纸浆为原料，消耗的固废纸20％以上依赖进口，出于环保需要，2019年该国开始限制固废纸进口。不考虑其他因素，正确反映短期内该国新闻纸价格变化的图示的是（图中S表示供给，D表示需求）：</w:t>
      </w:r>
      <w:r>
        <w:fldChar w:fldCharType="begin"/>
      </w:r>
      <w:r>
        <w:instrText xml:space="preserve"> HYPERLINK "http://z3.2003y.net/117787/uploadpic/2019061422153011361.png" \t "http://z3.2003y.net/117787/_blank" \o "点击图片看全图" </w:instrText>
      </w:r>
      <w:r>
        <w:fldChar w:fldCharType="separate"/>
      </w:r>
      <w:r>
        <w:fldChar w:fldCharType="end"/>
      </w:r>
    </w:p>
    <w:p>
      <w:pPr>
        <w:widowControl/>
        <w:jc w:val="left"/>
        <w:rPr>
          <w:rFonts w:asciiTheme="minorEastAsia" w:hAnsiTheme="minorEastAsia"/>
          <w:szCs w:val="21"/>
        </w:rPr>
      </w:pPr>
      <w:r>
        <w:fldChar w:fldCharType="begin"/>
      </w:r>
      <w:r>
        <w:instrText xml:space="preserve"> HYPERLINK "http://z3.2003y.net/117787/uploadpic/2019061422153011361.png" \t "http://z3.2003y.net/117787/_blank" \o "点击图片看全图" </w:instrText>
      </w:r>
      <w:r>
        <w:fldChar w:fldCharType="separate"/>
      </w:r>
      <w:r>
        <w:fldChar w:fldCharType="end"/>
      </w:r>
    </w:p>
    <w:p>
      <w:pPr>
        <w:pStyle w:val="5"/>
        <w:widowControl/>
        <w:shd w:val="clear" w:color="auto" w:fill="FFFFFF"/>
        <w:spacing w:beforeAutospacing="0" w:afterAutospacing="0"/>
        <w:jc w:val="center"/>
        <w:rPr>
          <w:rFonts w:cs="新宋体" w:asciiTheme="minorEastAsia" w:hAnsiTheme="minorEastAsia"/>
          <w:sz w:val="21"/>
          <w:szCs w:val="21"/>
        </w:rPr>
      </w:pPr>
      <w:r>
        <w:rPr>
          <w:rFonts w:hint="eastAsia" w:cs="宋体" w:asciiTheme="minorEastAsia" w:hAnsiTheme="minorEastAsia"/>
          <w:sz w:val="21"/>
          <w:szCs w:val="21"/>
          <w:shd w:val="clear" w:color="auto" w:fill="FFFFFF"/>
        </w:rPr>
        <w:drawing>
          <wp:inline distT="0" distB="0" distL="114300" distR="114300">
            <wp:extent cx="6076950" cy="1123950"/>
            <wp:effectExtent l="0" t="0" r="0" b="0"/>
            <wp:docPr id="1" name="图片 1" descr="IMG_256">
              <a:hlinkClick xmlns:a="http://schemas.openxmlformats.org/drawingml/2006/main" r:id="rId5"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6076950" cy="1123950"/>
                    </a:xfrm>
                    <a:prstGeom prst="rect">
                      <a:avLst/>
                    </a:prstGeom>
                    <a:noFill/>
                    <a:ln w="9525">
                      <a:noFill/>
                    </a:ln>
                  </pic:spPr>
                </pic:pic>
              </a:graphicData>
            </a:graphic>
          </wp:inline>
        </w:drawing>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13.为进一步加大对小微企业的支持力度，财政部、国家税务局发布通知，指2018年9月1月至2020年12月31日，对金融机构向小型企业。微利企业和个体工商户发放小额贷款取得的利息收入，免征增值税。该税收政策发挥作用的路径是：</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①激发小微企业的经营活力   ②缓解小微企业的融资困难  </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③引导金融机构对小微企业贷款 ④改变金融企业税收负担预期  </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⑤减低金融机构的贷款利率</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A.①→②→④→③ B.④→③→②→① C.②→③→①→⑤ D.⑤→③→②→①</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14.2018年，全国居民人均消费支出19853元，同比增长6．2％；全国社会消费品零售总额同比增长9．0％；最终消费支出对国内生产总值增长的贡献率为76．2％，比上年提高17.4个百分点；基本必需品消费支出占比下降，通讯器材列和化妆品类的消费支出分别同比增长11．7％和13．5％。上述信息表明：</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①消费成为拉动经济增长的首要因素     ②居民消费改善，恩格尔系数下降</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③消费品供给丰富，产业结构日益完善    ④高档品消费增加，居民消费趋于理性</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   B.①④    C.②③     D.③④</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15.2019年1月，证券会发布《关于在上海证券交易所设立科创版并试点注册制的实施意见》。科技板是专门服务有良好发展前景和市场认可度的科技型与创新型企业的股票板块。与现行股票市场中的主板不同，科创板试行注册制，并允许尚未盈利的公司上市，设立科创板旨在：</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①放宽市场准入，支持科创企业发展    ②完善资本市场，提高资本配置效率</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③投资选择，控制资本市场风险      ④加速资金流动，提高股市投资回报率</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   B.①③    C.②④      D.③④</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16.2018年10月，十三届全国人大常委会围绕人民法院解决“执行难”工作、人民检察院加强对民事诉讼和执行活动法律监督工作首次开展询问，最高人民法院院长、最高人民检察院检察长等相关人员到会应询作答。人大常委会对“两高”工作进行专题询问是：</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①行使最高立法权的积极探索</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②加强对司法工作监督的重要形式</w:t>
      </w:r>
      <w:bookmarkStart w:id="0" w:name="_GoBack"/>
      <w:bookmarkEnd w:id="0"/>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③推进落实司法责任，促进司法公正的必要举措</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④裁决民事纠纷、提高执行效率的工作方式创新</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     B.①④     C.②③    D.③④</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17.某省探索在全省乡镇（街道）设立监察办公室，对基层所有行使公权力的公职人员进行监察。截至2018年7月底，全省1389个乡镇（街道）全部完成监察办公室设置和人员任职工作。在乡镇（街道）设立监察办公室的作用在于：</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①提高司法工作的独立性    ②实现乡镇监察全覆盖</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③完善基层政府组织结构    ④防止基层公权力滥用</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   B.①③     C.②④    D.③④</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18.2018年11月，国家主席习近平在亚太经合组织工商领导人峰会上发表主旨演讲指出，无论是冷战、热战还是贸易战，都不会有真正赢家。这一论断反映我国主张：</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①处理国际事务必须符合世界多极化发展趋势签</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②国际组织在解决国际争端中必须维护国家主权</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③国家间交往必须顺应世界和平与发展的历史潮流</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④在相互依存的当今世界应该摒弃弱肉强食的思维</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    B.①③     C.②④    D.③④</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19.2019年3月23日，在两国领导人共同见证下，中国和意大利双方代表交换关于中国流失文物艺术品返还的证书。返还的796件（套）文物，有马家窑文化红陶罐、汉代茧形壶、唐代武士立俑、宋代黑釉瓷……是承载民族记忆的宝贵遗产。流失文物返还中国的启示是：</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①保护文化遗产需要世界各国共同努力</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②尊重文化多样性就要尊重各民族文化</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③保护文化遗产是文化传承发展的根本动力</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④保持文化多样性是促进不同文化相互融合的重要途径</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    B.①③     C.②④      D.③④</w:t>
      </w:r>
    </w:p>
    <w:p>
      <w:pPr>
        <w:widowControl/>
        <w:shd w:val="clear" w:color="auto" w:fill="FFFFFF"/>
        <w:ind w:firstLine="482"/>
        <w:jc w:val="left"/>
        <w:rPr>
          <w:rFonts w:cs="新宋体" w:asciiTheme="minorEastAsia" w:hAnsiTheme="minorEastAsia"/>
          <w:szCs w:val="21"/>
        </w:rPr>
      </w:pPr>
      <w:r>
        <w:rPr>
          <w:rFonts w:hint="eastAsia" w:cs="新宋体" w:asciiTheme="minorEastAsia" w:hAnsiTheme="minorEastAsia"/>
          <w:b/>
          <w:kern w:val="0"/>
          <w:szCs w:val="21"/>
          <w:shd w:val="clear" w:color="auto" w:fill="FFFFFF"/>
        </w:rPr>
        <w:t>2018年9月，中共中央、国务院印发《乡材振兴战略规划（2018～2022年）》。据此完成20～21题。</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20.乡村振兴，乡风文明是保障。规划指出，要培育文明乡风、良好家风、淳朴民风，推动乡村文化振兴，建设邻里守望、诚信重礼、勤俭节约的文明乡村。建设乡风文明的意义在于：</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①维护传统农耕文化的稳定性      ②促进传统文化与现代文化的相互转化</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③培育崇信尚俭、向上向善的乡村文化  ④丰富人们的精神世界，增强人们的精神力量</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    B.①④    C.②③    D.③④</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21.规划要求，准确把握乡村振兴的科学内涵，挖掘乡村多种功能和价值，统筹谋划农村经济建设、政治建设、文化建设、社会建设、生态文明建设和党的建设，注重协同性，关联性，整体部署，协调推进。其中蕴含的哲学道理是：</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①矛盾的主要方面规定了事物的性质</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②把握矛盾的特殊性是解决矛盾的前提</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③系统优化方法是着眼于事物整体性的重要方法论</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④关键部分的功能在一定条件下对整体的功能起决定作用</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   B.①④     C.②③     D.③④</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22.最近，科学家设计和制造出一种小蛋白，这种小蛋白自我组装成螺旋状的蛋白长丝，该研究有助于更好地了解天热蛋白丝，进而研制出自然界没有的全新材料，如超过蜘蛛丝强度的人造纤维等。这表明：</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①人类能够基于事物固有的联系建立新的联系</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②实践可以把自在事物的联系转化为人为事物的联系</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③人为事物的联系比自在事物的联系更高级、更复杂</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④人为事物的联系以人的意志为转移，具有“人化”的特点</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  B.①④     C.②③    D.③④</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23.习近平在纪念五四运动100周年大会上发表重要讲话指出，当今时代，知识更新不断加快，社会分工日益细化，新技术新模式新业态层出不穷。青年要珍惜韶华、不负青春，努力学习掌握科学知识，提高内在素质，锤炼过硬本领，使自己的思维视野、思想观念、认识水平跟上越来越快的时代发展。这一论述蕴含的认识论道理是：</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①源于直接经验的认识是真理性认识</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②以实践为基础的认识具有直接现实性</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③时代和实践为认识的发展提供了条件和需要</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④实现认识与实践的统一需要不断提升主体素质</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A.①②    B.①③   C.②④     D.③④</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38.阅读材料，完成下列要求。（14分）</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希腊比雷埃夫斯港（以下简称比港）项目是中国和希腊共建“一带一路”的重要项目，也是两国互利合作的典范。</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2008年6月，中国某航运企业以43亿欧元获得比港二号、三号集装箱码头35年特许经营权；2016年4月，又以3.69亿欧元收购比港港务局67%股权，全面接手一号码头运营。为解决港口设备老化、桥吊装卸作业效率低、船舶压港严重等问题，该企业从国内派出优秀的管理、技术人员，聘用当地劳工进行港口扩建和改造。该企业向跨国公司提供全球物流服务，如从中国生产基地运来的货物过去主要通过海运经汉堡港、鹿特丹港转运，现改由比港登陆，经铁路运往捷克、斯洛伐克、奥地利、匈牙利等中东欧国家，交货期从36天缩短至26～28天。</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到2018年，比港集装箱吞吐量从2010年的88万跃升至491万标准箱，世界港口排名从第93位跃升至第32位，成为“一带一路”的“蓝色经济通道”、地中海地区的重要枢纽。2018年实现净利润2790万欧元，较2017年增长147%。</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w:t>
      </w:r>
      <w:r>
        <w:rPr>
          <w:rFonts w:hint="eastAsia" w:cs="新宋体" w:asciiTheme="minorEastAsia" w:hAnsiTheme="minorEastAsia"/>
          <w:b/>
          <w:kern w:val="0"/>
          <w:szCs w:val="21"/>
          <w:shd w:val="clear" w:color="auto" w:fill="FFFFFF"/>
        </w:rPr>
        <w:t>结合材料并运用经济知识，分析该航运企业比港项目获得成功的原因。</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39．阅读材料，完成下列要求。（12分）</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党的十八大以来，以习近平同志为核心的党中央把脱贫攻坚工作纳入“五位一体”总体布局和“四个全面”战略布局，全面打响脱贫攻坚战。</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《中共中央 国务院关于打赢脱贫攻坚战的决定》强调，打赢脱贫攻坚战要坚持以下基本原则：一是坚持党的领导，夯实组织基础；二是坚持政府主导，增强社会合力；三是坚持精准扶贫，提高扶贫成效；四是坚持保护生态，实现绿色发展；五是坚持群众主体，激发内生动力；六是坚持因地制宜，创新体制机制。</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截至2018年末，全国农村贫困人口从2012年末的9899万人减少至1660万人，累计减少8239万人；贫困发生率从2012年的10.2%下降至1.7%，累计下降8.5个百分点。</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w:t>
      </w:r>
      <w:r>
        <w:rPr>
          <w:rFonts w:hint="eastAsia" w:cs="新宋体" w:asciiTheme="minorEastAsia" w:hAnsiTheme="minorEastAsia"/>
          <w:b/>
          <w:kern w:val="0"/>
          <w:szCs w:val="21"/>
          <w:shd w:val="clear" w:color="auto" w:fill="FFFFFF"/>
        </w:rPr>
        <w:t>我国脱贫攻坚取得决定性进展，是贯彻落实上述六项基本原则的结果。运用政治生活知识，任选其中三项原则，分别阐述坚持这些原则的理由。</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40.阅读材料，完成下列要求。（26分）</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习近平在2019年新年贺词中说：“2019年，有机遇也有挑战，大家还要一起拼搏、一起奋斗……这个时候，快递小哥、环卫工人、出租车司机以及千千万万的劳动者，还在辛勤工作，我们要感谢这些美好生活的创造者、守护者。”</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四川甘孜藏族自治州有一条往返1208公里、平均好吧3500米以上的雪域邮路，它是沟通藏区与内地的邮政主动脉，党重要的声音和各种邮件通过邮车送上雪域高原。</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邮车驾驶员其美多吉秉持“人在，邮件在！”的敬业精神，凭借精湛的驾驶技术和丰富的出车经验，克服缺氧、“风搅雪”、孤寂等困难，驾驶邮车奔驰在白雪皑皑的“生命禁区”，服务藏区30年，未发生一次责任事故，给雪域高原的人们带去美好生活的希望。“我只是一名普普通通的邮车驾驶员，但看到老百姓拆包裹的样子，心里就开心。”2018年，其美多吉带领班组的康巴汉子们安全行驶62.49万公里，向西藏运送邮件41万件，运送省内邮件37万件。他们用奉献、忠诚于生命铸就了爱岗敬业、顽强拼搏的雪域邮路精神。2018年，其美多吉所在的康定-德格邮路被交通部命名为“其美多吉雪线邮路”。</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其美多吉被评为“时代楷模”和“感动中国2018年度人物”。</w:t>
      </w:r>
    </w:p>
    <w:p>
      <w:pPr>
        <w:widowControl/>
        <w:shd w:val="clear" w:color="auto" w:fill="FFFFFF"/>
        <w:ind w:firstLine="602"/>
        <w:jc w:val="left"/>
        <w:rPr>
          <w:rFonts w:cs="新宋体" w:asciiTheme="minorEastAsia" w:hAnsiTheme="minorEastAsia"/>
          <w:szCs w:val="21"/>
        </w:rPr>
      </w:pPr>
      <w:r>
        <w:rPr>
          <w:rFonts w:hint="eastAsia" w:cs="新宋体" w:asciiTheme="minorEastAsia" w:hAnsiTheme="minorEastAsia"/>
          <w:b/>
          <w:kern w:val="0"/>
          <w:szCs w:val="21"/>
          <w:shd w:val="clear" w:color="auto" w:fill="FFFFFF"/>
        </w:rPr>
        <w:t>（1）以其美多吉为代表的雪线邮路劳动者的事迹，生动诠释了“千千万万的劳动者是美好生活的创造者、守护者”的道理，运用社会历史主体的知识加以说明。（12分）</w:t>
      </w:r>
    </w:p>
    <w:p>
      <w:pPr>
        <w:widowControl/>
        <w:shd w:val="clear" w:color="auto" w:fill="FFFFFF"/>
        <w:ind w:firstLine="602"/>
        <w:jc w:val="left"/>
        <w:rPr>
          <w:rFonts w:cs="新宋体" w:asciiTheme="minorEastAsia" w:hAnsiTheme="minorEastAsia"/>
          <w:szCs w:val="21"/>
        </w:rPr>
      </w:pPr>
      <w:r>
        <w:rPr>
          <w:rFonts w:hint="eastAsia" w:cs="新宋体" w:asciiTheme="minorEastAsia" w:hAnsiTheme="minorEastAsia"/>
          <w:b/>
          <w:kern w:val="0"/>
          <w:szCs w:val="21"/>
          <w:shd w:val="clear" w:color="auto" w:fill="FFFFFF"/>
        </w:rPr>
        <w:t> </w:t>
      </w:r>
    </w:p>
    <w:p>
      <w:pPr>
        <w:widowControl/>
        <w:shd w:val="clear" w:color="auto" w:fill="FFFFFF"/>
        <w:ind w:firstLine="602"/>
        <w:jc w:val="left"/>
        <w:rPr>
          <w:rFonts w:cs="新宋体" w:asciiTheme="minorEastAsia" w:hAnsiTheme="minorEastAsia"/>
          <w:szCs w:val="21"/>
        </w:rPr>
      </w:pPr>
      <w:r>
        <w:rPr>
          <w:rFonts w:hint="eastAsia" w:cs="新宋体" w:asciiTheme="minorEastAsia" w:hAnsiTheme="minorEastAsia"/>
          <w:b/>
          <w:kern w:val="0"/>
          <w:szCs w:val="21"/>
          <w:shd w:val="clear" w:color="auto" w:fill="FFFFFF"/>
        </w:rPr>
        <w:t>（2）运用文化生活的知识，谈谈其美多吉先进事迹对我们培育和践行爱岗敬业精神的启示。（10分）</w:t>
      </w:r>
    </w:p>
    <w:p>
      <w:pPr>
        <w:widowControl/>
        <w:shd w:val="clear" w:color="auto" w:fill="FFFFFF"/>
        <w:ind w:firstLine="602"/>
        <w:jc w:val="left"/>
        <w:rPr>
          <w:rFonts w:cs="新宋体" w:asciiTheme="minorEastAsia" w:hAnsiTheme="minorEastAsia"/>
          <w:szCs w:val="21"/>
        </w:rPr>
      </w:pPr>
      <w:r>
        <w:rPr>
          <w:rFonts w:hint="eastAsia" w:cs="新宋体" w:asciiTheme="minorEastAsia" w:hAnsiTheme="minorEastAsia"/>
          <w:b/>
          <w:kern w:val="0"/>
          <w:szCs w:val="21"/>
          <w:shd w:val="clear" w:color="auto" w:fill="FFFFFF"/>
        </w:rPr>
        <w:t> </w:t>
      </w:r>
    </w:p>
    <w:p>
      <w:pPr>
        <w:widowControl/>
        <w:shd w:val="clear" w:color="auto" w:fill="FFFFFF"/>
        <w:ind w:firstLine="602"/>
        <w:jc w:val="left"/>
        <w:rPr>
          <w:rFonts w:cs="新宋体" w:asciiTheme="minorEastAsia" w:hAnsiTheme="minorEastAsia"/>
          <w:szCs w:val="21"/>
        </w:rPr>
      </w:pPr>
      <w:r>
        <w:rPr>
          <w:rFonts w:hint="eastAsia" w:cs="新宋体" w:asciiTheme="minorEastAsia" w:hAnsiTheme="minorEastAsia"/>
          <w:b/>
          <w:kern w:val="0"/>
          <w:szCs w:val="21"/>
          <w:shd w:val="clear" w:color="auto" w:fill="FFFFFF"/>
        </w:rPr>
        <w:t>（3）新中国成立70年来，千千万万的劳动者不断为中华民族精神增添新的时代内容。请写出期中两种精神的名称。（4分）</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 </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参考答案：</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12～16 BBAAC  17～21 CDADC   22～23 AD</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38.该航运企业主动走出去，抓住共建“一带一路”的际遇；从特许经营权到控股权、到全面运营，获得港口经营与决策自主权；优化货物运输路线，港口经营规模扩大，成本降低；加强管理与技术投入，港口经营效率提高，盈利能力增强。</w:t>
      </w:r>
    </w:p>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39.</w:t>
      </w:r>
    </w:p>
    <w:tbl>
      <w:tblPr>
        <w:tblStyle w:val="6"/>
        <w:tblW w:w="8575"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0" w:type="dxa"/>
          <w:left w:w="0" w:type="dxa"/>
          <w:bottom w:w="0" w:type="dxa"/>
          <w:right w:w="0" w:type="dxa"/>
        </w:tblCellMar>
      </w:tblPr>
      <w:tblGrid>
        <w:gridCol w:w="1658"/>
        <w:gridCol w:w="6917"/>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83" w:hRule="atLeast"/>
        </w:trPr>
        <w:tc>
          <w:tcPr>
            <w:tcW w:w="165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原则</w:t>
            </w:r>
          </w:p>
        </w:tc>
        <w:tc>
          <w:tcPr>
            <w:tcW w:w="6917" w:type="dxa"/>
            <w:tcBorders>
              <w:top w:val="single" w:color="auto" w:sz="8" w:space="0"/>
              <w:left w:val="nil"/>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理由</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38" w:hRule="atLeast"/>
        </w:trPr>
        <w:tc>
          <w:tcPr>
            <w:tcW w:w="1658" w:type="dxa"/>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坚持党的领导，夯实组织基础</w:t>
            </w:r>
          </w:p>
        </w:tc>
        <w:tc>
          <w:tcPr>
            <w:tcW w:w="6917" w:type="dxa"/>
            <w:tcBorders>
              <w:top w:val="nil"/>
              <w:left w:val="nil"/>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①消除贫困、改善民生、逐步实现共同富裕，是社会主义的本质要求，是党的重要使命。</w:t>
            </w:r>
          </w:p>
          <w:p>
            <w:pPr>
              <w:widowControl/>
              <w:jc w:val="left"/>
              <w:rPr>
                <w:rFonts w:asciiTheme="minorEastAsia" w:hAnsiTheme="minorEastAsia"/>
                <w:szCs w:val="21"/>
              </w:rPr>
            </w:pPr>
            <w:r>
              <w:rPr>
                <w:rFonts w:hint="eastAsia" w:cs="新宋体" w:asciiTheme="minorEastAsia" w:hAnsiTheme="minorEastAsia"/>
                <w:kern w:val="0"/>
                <w:szCs w:val="21"/>
              </w:rPr>
              <w:t>②党是领导一切的，在脱贫攻坚中发挥纵览全局、协调各方的领导核心作用，各级党组织是脱贫攻坚的坚强政治保证。</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49" w:hRule="atLeast"/>
        </w:trPr>
        <w:tc>
          <w:tcPr>
            <w:tcW w:w="1658" w:type="dxa"/>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坚持政府主导，增强社会合力</w:t>
            </w:r>
          </w:p>
        </w:tc>
        <w:tc>
          <w:tcPr>
            <w:tcW w:w="6917" w:type="dxa"/>
            <w:tcBorders>
              <w:top w:val="nil"/>
              <w:left w:val="nil"/>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①政府负有经济、社会等方面建设的重要职能。</w:t>
            </w:r>
          </w:p>
          <w:p>
            <w:pPr>
              <w:widowControl/>
              <w:jc w:val="left"/>
              <w:rPr>
                <w:rFonts w:asciiTheme="minorEastAsia" w:hAnsiTheme="minorEastAsia"/>
                <w:szCs w:val="21"/>
              </w:rPr>
            </w:pPr>
            <w:r>
              <w:rPr>
                <w:rFonts w:hint="eastAsia" w:cs="新宋体" w:asciiTheme="minorEastAsia" w:hAnsiTheme="minorEastAsia"/>
                <w:kern w:val="0"/>
                <w:szCs w:val="21"/>
              </w:rPr>
              <w:t>②只有广泛吸纳社会力量、整合社会资源，鼓励先富帮后富，才能汇聚全社会广泛参与脱贫攻坚的磅礴之力。</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56" w:hRule="atLeast"/>
        </w:trPr>
        <w:tc>
          <w:tcPr>
            <w:tcW w:w="1658" w:type="dxa"/>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坚持精准扶贫，提高扶贫成效</w:t>
            </w:r>
          </w:p>
        </w:tc>
        <w:tc>
          <w:tcPr>
            <w:tcW w:w="6917" w:type="dxa"/>
            <w:tcBorders>
              <w:top w:val="nil"/>
              <w:left w:val="nil"/>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①精准扶贫是实现脱贫目标的工作机制。</w:t>
            </w:r>
          </w:p>
          <w:p>
            <w:pPr>
              <w:widowControl/>
              <w:jc w:val="left"/>
              <w:rPr>
                <w:rFonts w:asciiTheme="minorEastAsia" w:hAnsiTheme="minorEastAsia"/>
                <w:szCs w:val="21"/>
              </w:rPr>
            </w:pPr>
            <w:r>
              <w:rPr>
                <w:rFonts w:hint="eastAsia" w:cs="新宋体" w:asciiTheme="minorEastAsia" w:hAnsiTheme="minorEastAsia"/>
                <w:kern w:val="0"/>
                <w:szCs w:val="21"/>
              </w:rPr>
              <w:t>②只有提高扶贫成效，才能切实提高扶贫成果可持续性，让贫困人口有更多的获得感。</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56" w:hRule="atLeast"/>
        </w:trPr>
        <w:tc>
          <w:tcPr>
            <w:tcW w:w="1658" w:type="dxa"/>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坚持保护生态，实现绿色发展</w:t>
            </w:r>
          </w:p>
        </w:tc>
        <w:tc>
          <w:tcPr>
            <w:tcW w:w="6917" w:type="dxa"/>
            <w:tcBorders>
              <w:top w:val="nil"/>
              <w:left w:val="nil"/>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①生态保护是为了满足人民群众对有没生态环境的需要。</w:t>
            </w:r>
          </w:p>
          <w:p>
            <w:pPr>
              <w:widowControl/>
              <w:jc w:val="left"/>
              <w:rPr>
                <w:rFonts w:asciiTheme="minorEastAsia" w:hAnsiTheme="minorEastAsia"/>
                <w:szCs w:val="21"/>
              </w:rPr>
            </w:pPr>
            <w:r>
              <w:rPr>
                <w:rFonts w:hint="eastAsia" w:cs="新宋体" w:asciiTheme="minorEastAsia" w:hAnsiTheme="minorEastAsia"/>
                <w:kern w:val="0"/>
                <w:szCs w:val="21"/>
              </w:rPr>
              <w:t>②只有走生态优先、绿色发展道路，才能让贫困人口从生态建设中得到更多实惠。</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66" w:hRule="atLeast"/>
        </w:trPr>
        <w:tc>
          <w:tcPr>
            <w:tcW w:w="1658" w:type="dxa"/>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坚持群众主体，激发内生动力</w:t>
            </w:r>
          </w:p>
        </w:tc>
        <w:tc>
          <w:tcPr>
            <w:tcW w:w="6917" w:type="dxa"/>
            <w:tcBorders>
              <w:top w:val="nil"/>
              <w:left w:val="nil"/>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①从群众中来到群众中去是党的根本的领导方法和工作方法。</w:t>
            </w:r>
          </w:p>
          <w:p>
            <w:pPr>
              <w:widowControl/>
              <w:jc w:val="left"/>
              <w:rPr>
                <w:rFonts w:asciiTheme="minorEastAsia" w:hAnsiTheme="minorEastAsia"/>
                <w:szCs w:val="21"/>
              </w:rPr>
            </w:pPr>
            <w:r>
              <w:rPr>
                <w:rFonts w:hint="eastAsia" w:cs="新宋体" w:asciiTheme="minorEastAsia" w:hAnsiTheme="minorEastAsia"/>
                <w:kern w:val="0"/>
                <w:szCs w:val="21"/>
              </w:rPr>
              <w:t>②只有调动贫困地区干部群众积极性、主动性、创造性，才能增强贫困人口自我发展能力。</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49" w:hRule="atLeast"/>
        </w:trPr>
        <w:tc>
          <w:tcPr>
            <w:tcW w:w="1658" w:type="dxa"/>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坚持因地制宜，创新体制机制</w:t>
            </w:r>
          </w:p>
        </w:tc>
        <w:tc>
          <w:tcPr>
            <w:tcW w:w="6917" w:type="dxa"/>
            <w:tcBorders>
              <w:top w:val="nil"/>
              <w:left w:val="nil"/>
              <w:bottom w:val="single" w:color="auto" w:sz="8" w:space="0"/>
              <w:right w:val="single" w:color="auto" w:sz="8" w:space="0"/>
            </w:tcBorders>
            <w:shd w:val="clear" w:color="auto" w:fill="auto"/>
            <w:tcMar>
              <w:left w:w="108" w:type="dxa"/>
              <w:right w:w="108" w:type="dxa"/>
            </w:tcMar>
          </w:tcPr>
          <w:p>
            <w:pPr>
              <w:widowControl/>
              <w:jc w:val="left"/>
              <w:rPr>
                <w:rFonts w:asciiTheme="minorEastAsia" w:hAnsiTheme="minorEastAsia"/>
                <w:szCs w:val="21"/>
              </w:rPr>
            </w:pPr>
            <w:r>
              <w:rPr>
                <w:rFonts w:hint="eastAsia" w:cs="新宋体" w:asciiTheme="minorEastAsia" w:hAnsiTheme="minorEastAsia"/>
                <w:kern w:val="0"/>
                <w:szCs w:val="21"/>
              </w:rPr>
              <w:t>①一切从实际出发、求真务实是党和政府的工作作风。</w:t>
            </w:r>
          </w:p>
          <w:p>
            <w:pPr>
              <w:widowControl/>
              <w:jc w:val="left"/>
              <w:rPr>
                <w:rFonts w:asciiTheme="minorEastAsia" w:hAnsiTheme="minorEastAsia"/>
                <w:szCs w:val="21"/>
              </w:rPr>
            </w:pPr>
            <w:r>
              <w:rPr>
                <w:rFonts w:hint="eastAsia" w:cs="新宋体" w:asciiTheme="minorEastAsia" w:hAnsiTheme="minorEastAsia"/>
                <w:kern w:val="0"/>
                <w:szCs w:val="21"/>
              </w:rPr>
              <w:t>②只有不断创新和改进工作方式，才能提高扶贫效率，使扶贫脱贫工作经得起实践、群众和历史的检验。</w:t>
            </w:r>
          </w:p>
        </w:tc>
      </w:tr>
    </w:tbl>
    <w:p>
      <w:pPr>
        <w:widowControl/>
        <w:shd w:val="clear" w:color="auto" w:fill="FFFFFF"/>
        <w:jc w:val="left"/>
        <w:rPr>
          <w:rFonts w:cs="新宋体" w:asciiTheme="minorEastAsia" w:hAnsiTheme="minorEastAsia"/>
          <w:szCs w:val="21"/>
        </w:rPr>
      </w:pPr>
      <w:r>
        <w:rPr>
          <w:rFonts w:hint="eastAsia" w:cs="新宋体" w:asciiTheme="minorEastAsia" w:hAnsiTheme="minorEastAsia"/>
          <w:kern w:val="0"/>
          <w:szCs w:val="21"/>
          <w:shd w:val="clear" w:color="auto" w:fill="FFFFFF"/>
        </w:rPr>
        <w:t>40.（1）人是社会历史的主体，人民群众是社会物质财富和精神财富的创造者，是社会历史变革的决定力量。邮车驾驶员们是平凡的劳动者。他们用辛勤的劳动为藏区人民创造美好生活做出贡献；用奉献、忠诚和生命熔铸的雪线邮路精神是宝贵的精神财富，激励人们在平凡岗位建功立业。</w:t>
      </w:r>
    </w:p>
    <w:p>
      <w:pPr>
        <w:widowControl/>
        <w:shd w:val="clear" w:color="auto" w:fill="FFFFFF"/>
        <w:ind w:firstLine="360"/>
        <w:jc w:val="left"/>
        <w:rPr>
          <w:rFonts w:cs="新宋体" w:asciiTheme="minorEastAsia" w:hAnsiTheme="minorEastAsia"/>
          <w:szCs w:val="21"/>
        </w:rPr>
      </w:pPr>
      <w:r>
        <w:rPr>
          <w:rFonts w:hint="eastAsia" w:cs="新宋体" w:asciiTheme="minorEastAsia" w:hAnsiTheme="minorEastAsia"/>
          <w:kern w:val="0"/>
          <w:szCs w:val="21"/>
          <w:shd w:val="clear" w:color="auto" w:fill="FFFFFF"/>
        </w:rPr>
        <w:t>（2）敬业是社会主义核心价值观的重要内容，爱岗敬业是做好本职工作的基本要求。要热爱工作、终于职守；要苦练本领、精益求精；要心系人民、甘于奉献。</w:t>
      </w:r>
    </w:p>
    <w:p>
      <w:pPr>
        <w:widowControl/>
        <w:shd w:val="clear" w:color="auto" w:fill="FFFFFF"/>
        <w:ind w:firstLine="360"/>
        <w:jc w:val="left"/>
        <w:rPr>
          <w:rFonts w:cs="新宋体" w:asciiTheme="minorEastAsia" w:hAnsiTheme="minorEastAsia"/>
          <w:szCs w:val="21"/>
        </w:rPr>
      </w:pPr>
      <w:r>
        <w:rPr>
          <w:rFonts w:hint="eastAsia" w:cs="新宋体" w:asciiTheme="minorEastAsia" w:hAnsiTheme="minorEastAsia"/>
          <w:kern w:val="0"/>
          <w:szCs w:val="21"/>
          <w:shd w:val="clear" w:color="auto" w:fill="FFFFFF"/>
        </w:rPr>
        <w:t>（3）雷锋精神、“两弹一星”精神、大庆精神、抗洪精神、载人航天精神。</w:t>
      </w:r>
    </w:p>
    <w:p>
      <w:pPr>
        <w:widowControl/>
        <w:shd w:val="clear" w:color="auto" w:fill="FFFFFF"/>
        <w:ind w:firstLine="360"/>
        <w:jc w:val="left"/>
        <w:rPr>
          <w:rFonts w:cs="新宋体" w:asciiTheme="minorEastAsia" w:hAnsiTheme="minorEastAsia"/>
          <w:szCs w:val="21"/>
        </w:rPr>
      </w:pPr>
      <w:r>
        <w:rPr>
          <w:rFonts w:hint="eastAsia" w:cs="新宋体" w:asciiTheme="minorEastAsia" w:hAnsiTheme="minorEastAsia"/>
          <w:kern w:val="0"/>
          <w:szCs w:val="21"/>
          <w:shd w:val="clear" w:color="auto" w:fill="FFFFFF"/>
        </w:rPr>
        <w:t> </w:t>
      </w:r>
    </w:p>
    <w:p>
      <w:pPr>
        <w:widowControl/>
        <w:shd w:val="clear" w:color="auto" w:fill="FFFFFF"/>
        <w:ind w:firstLine="360"/>
        <w:jc w:val="left"/>
        <w:rPr>
          <w:rFonts w:cs="新宋体" w:asciiTheme="minorEastAsia" w:hAnsiTheme="minorEastAsia"/>
          <w:szCs w:val="21"/>
        </w:rPr>
      </w:pPr>
      <w:r>
        <w:rPr>
          <w:rFonts w:hint="eastAsia" w:cs="新宋体" w:asciiTheme="minorEastAsia" w:hAnsiTheme="minorEastAsia"/>
          <w:kern w:val="0"/>
          <w:szCs w:val="21"/>
          <w:shd w:val="clear" w:color="auto" w:fill="FFFFFF"/>
        </w:rPr>
        <w:t>参考答案与分析：</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12.B不考虑其他因素，新闻纸的需求不变，新闻纸的供给受生产原料减少的影响，供给曲线向左平移，均衡价格上涨，B符合题意。A.C.D不符题意。</w:t>
      </w:r>
      <w:r>
        <w:rPr>
          <w:rFonts w:hint="eastAsia" w:cs="新宋体" w:asciiTheme="minorEastAsia" w:hAnsiTheme="minorEastAsia"/>
          <w:b/>
          <w:kern w:val="0"/>
          <w:szCs w:val="21"/>
          <w:shd w:val="clear" w:color="auto" w:fill="FFFFFF"/>
        </w:rPr>
        <w:t>考点：均衡价格。</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13.B此题为传导类试题，解此题需要获取材料信息并需准确把握各环节之间的逻辑顺序。通过阅读材料可以获取的信息有：国家加大对小微企业的支持力度；对金融机构向小型企业、微利企业和个体工商户发放小额贷款取得的利息收入，免征增值税。这可以减轻金融机构的税负，引导金融机构向小微企业和个体工商户发放贷款，缓解小微企业和个体工商户融资难问题，有利于激发小微企业和个体工商户的经营活力。</w:t>
      </w:r>
      <w:r>
        <w:rPr>
          <w:rFonts w:hint="eastAsia" w:cs="新宋体" w:asciiTheme="minorEastAsia" w:hAnsiTheme="minorEastAsia"/>
          <w:b/>
          <w:kern w:val="0"/>
          <w:szCs w:val="21"/>
          <w:shd w:val="clear" w:color="auto" w:fill="FFFFFF"/>
        </w:rPr>
        <w:t>考点：税收的作用与企业融资。</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14.A消费、投资、出口作为拉动经济增长的三驾马车。材料中“最终消费支出对国内生产总值增长的贡献率为76．2％”，可知消费对经济的推动作用巨大，①选项正确。“基本必需品消费支出占比下降”，其他消费支出增加，②选项符合题意。③④不符题意。</w:t>
      </w:r>
      <w:r>
        <w:rPr>
          <w:rFonts w:hint="eastAsia" w:cs="新宋体" w:asciiTheme="minorEastAsia" w:hAnsiTheme="minorEastAsia"/>
          <w:b/>
          <w:kern w:val="0"/>
          <w:szCs w:val="21"/>
          <w:shd w:val="clear" w:color="auto" w:fill="FFFFFF"/>
        </w:rPr>
        <w:t>考点：消费。</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15.A材料中“科创板是专门服务有良好发展前景和市场认可度的科技型与创新型企业的股票板块”选项①符合题意；“与现行股票市场中的主板不同，科创板试行注册制，并允许尚未盈利的公司上市”，选项②符合题意。③④未体现，不符题意。</w:t>
      </w:r>
      <w:r>
        <w:rPr>
          <w:rFonts w:hint="eastAsia" w:cs="新宋体" w:asciiTheme="minorEastAsia" w:hAnsiTheme="minorEastAsia"/>
          <w:b/>
          <w:kern w:val="0"/>
          <w:szCs w:val="21"/>
          <w:shd w:val="clear" w:color="auto" w:fill="FFFFFF"/>
        </w:rPr>
        <w:t>考点：企业经营与融资。</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16.C全国人大常委会针对“围绕人民法院解决“执行难”工作、人民检察院加强对民事诉讼和执行活动法律监督工作”对“两高”进行询问，体现了②③。选项①④不符题意。</w:t>
      </w:r>
      <w:r>
        <w:rPr>
          <w:rFonts w:hint="eastAsia" w:cs="新宋体" w:asciiTheme="minorEastAsia" w:hAnsiTheme="minorEastAsia"/>
          <w:b/>
          <w:kern w:val="0"/>
          <w:szCs w:val="21"/>
          <w:shd w:val="clear" w:color="auto" w:fill="FFFFFF"/>
        </w:rPr>
        <w:t>考点：人大与其他国家机关的关系。</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17.C乡镇（街道）为基层政权，在乡镇（街道）设立监察办公室，有利于实现对基层公职人员的监督，防止基层公权力滥用。②④符合题意。设立监察办公室和司法工作无关，①不选；监察办公室不是政府组织，是监察机构，故③不选。</w:t>
      </w:r>
      <w:r>
        <w:rPr>
          <w:rFonts w:hint="eastAsia" w:cs="新宋体" w:asciiTheme="minorEastAsia" w:hAnsiTheme="minorEastAsia"/>
          <w:b/>
          <w:kern w:val="0"/>
          <w:szCs w:val="21"/>
          <w:shd w:val="clear" w:color="auto" w:fill="FFFFFF"/>
        </w:rPr>
        <w:t>考点：监督。</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18.D解题思路：“无论是冷战、热战还是贸易战，都不会有真正赢家”的论断反映了中国不主张冲突、对抗和战争的方式解决国际问题，体现了合作共赢，和平发展的主张，③④符合题意。①②不符合题意。</w:t>
      </w:r>
      <w:r>
        <w:rPr>
          <w:rFonts w:hint="eastAsia" w:cs="新宋体" w:asciiTheme="minorEastAsia" w:hAnsiTheme="minorEastAsia"/>
          <w:b/>
          <w:kern w:val="0"/>
          <w:szCs w:val="21"/>
          <w:shd w:val="clear" w:color="auto" w:fill="FFFFFF"/>
        </w:rPr>
        <w:t>考点：国际社会。</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19.A解题思路：阅读材料可知，①②符合题意。实践是文化传承发展的根本动力，③说法错误；商业贸易、人口迁徙、教育是文化交流传播的重要途径，④说法错误。故选A。</w:t>
      </w:r>
      <w:r>
        <w:rPr>
          <w:rFonts w:hint="eastAsia" w:cs="新宋体" w:asciiTheme="minorEastAsia" w:hAnsiTheme="minorEastAsia"/>
          <w:b/>
          <w:kern w:val="0"/>
          <w:szCs w:val="21"/>
          <w:shd w:val="clear" w:color="auto" w:fill="FFFFFF"/>
        </w:rPr>
        <w:t>考点：文化遗产与文化多样性。</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20.D乡风作为一种文化是一种精神力量，对个人与社会的发展具有深刻的影响。文明乡风有利于促进个人与社会的发展，建设乡风文明是为乡村振兴提供精神力量，选项③④符合题意。</w:t>
      </w:r>
      <w:r>
        <w:rPr>
          <w:rFonts w:hint="eastAsia" w:cs="新宋体" w:asciiTheme="minorEastAsia" w:hAnsiTheme="minorEastAsia"/>
          <w:b/>
          <w:kern w:val="0"/>
          <w:szCs w:val="21"/>
          <w:shd w:val="clear" w:color="auto" w:fill="FFFFFF"/>
        </w:rPr>
        <w:t>考点：文化作用。</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21. C“准确把握乡村振兴的科学内涵”，体现了具体问题具体分析，②符合题意。“统筹谋划农村经济建设、政治建设、文化建设、社会建设、生态文明建设和党的建设，注重协同性、关联性，整体部署，协调推进”，体现了系统优化的方法，③符合题意。选项①④未体现。</w:t>
      </w:r>
      <w:r>
        <w:rPr>
          <w:rFonts w:hint="eastAsia" w:cs="新宋体" w:asciiTheme="minorEastAsia" w:hAnsiTheme="minorEastAsia"/>
          <w:b/>
          <w:kern w:val="0"/>
          <w:szCs w:val="21"/>
          <w:shd w:val="clear" w:color="auto" w:fill="FFFFFF"/>
        </w:rPr>
        <w:t>考点：矛盾和系统优化的方法。</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22.A解题思路：阅读材料，可知①②符合题意。选项③说法错误，无法比较人为事物的联系和自在事物的联系二者谁更复杂、更高级、更好；选项④说法错误，人物事物的联系也是客观的，不以人的意志为转移。</w:t>
      </w:r>
      <w:r>
        <w:rPr>
          <w:rFonts w:hint="eastAsia" w:cs="新宋体" w:asciiTheme="minorEastAsia" w:hAnsiTheme="minorEastAsia"/>
          <w:b/>
          <w:kern w:val="0"/>
          <w:szCs w:val="21"/>
          <w:shd w:val="clear" w:color="auto" w:fill="FFFFFF"/>
        </w:rPr>
        <w:t>考点：联系的客观性。</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23.D解题思路：选项①②说法错误认识是主体对客体的反映；主观同客观相符合的认识是真理性认识。实践是认识的基础，③说法正确且符合题意。认识具有主体差异性，获取正确的认识受主体素质影响，④说法正确，且符合题意。故选③④。</w:t>
      </w:r>
      <w:r>
        <w:rPr>
          <w:rFonts w:hint="eastAsia" w:cs="新宋体" w:asciiTheme="minorEastAsia" w:hAnsiTheme="minorEastAsia"/>
          <w:b/>
          <w:kern w:val="0"/>
          <w:szCs w:val="21"/>
          <w:shd w:val="clear" w:color="auto" w:fill="FFFFFF"/>
        </w:rPr>
        <w:t>考点：实践与认识辩证关系。</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38.该航运企业主动走出去，抓住共建“一带一路”的机遇；从特许经营权到控股权、到全面运营，获得港口经营与决策自主权；优化货物运输路线，港口经营规模扩大，成本降低；加强管理与技术投入，港口经营效率提高，盈利能力增强。</w:t>
      </w:r>
    </w:p>
    <w:p>
      <w:pPr>
        <w:widowControl/>
        <w:ind w:firstLine="472"/>
        <w:jc w:val="left"/>
        <w:rPr>
          <w:rFonts w:asciiTheme="minorEastAsia" w:hAnsiTheme="minorEastAsia"/>
          <w:szCs w:val="21"/>
        </w:rPr>
      </w:pPr>
      <w:r>
        <w:rPr>
          <w:rFonts w:hint="eastAsia" w:cs="新宋体" w:asciiTheme="minorEastAsia" w:hAnsiTheme="minorEastAsia"/>
          <w:b/>
          <w:kern w:val="0"/>
          <w:szCs w:val="21"/>
          <w:shd w:val="clear" w:color="auto" w:fill="FFFFFF"/>
        </w:rPr>
        <w:t>考点：企业经营与发展。</w:t>
      </w:r>
    </w:p>
    <w:p>
      <w:pPr>
        <w:widowControl/>
        <w:ind w:firstLine="472"/>
        <w:jc w:val="left"/>
        <w:rPr>
          <w:rFonts w:asciiTheme="minorEastAsia" w:hAnsiTheme="minorEastAsia"/>
          <w:szCs w:val="21"/>
        </w:rPr>
      </w:pPr>
      <w:r>
        <w:rPr>
          <w:rFonts w:hint="eastAsia" w:cs="新宋体" w:asciiTheme="minorEastAsia" w:hAnsiTheme="minorEastAsia"/>
          <w:b/>
          <w:kern w:val="0"/>
          <w:szCs w:val="21"/>
          <w:shd w:val="clear" w:color="auto" w:fill="FFFFFF"/>
        </w:rPr>
        <w:t>解题思路：</w:t>
      </w:r>
    </w:p>
    <w:p>
      <w:pPr>
        <w:widowControl/>
        <w:ind w:firstLine="472"/>
        <w:jc w:val="left"/>
        <w:rPr>
          <w:rFonts w:asciiTheme="minorEastAsia" w:hAnsiTheme="minorEastAsia"/>
          <w:szCs w:val="21"/>
        </w:rPr>
      </w:pPr>
      <w:r>
        <w:rPr>
          <w:rFonts w:hint="eastAsia" w:cs="新宋体" w:asciiTheme="minorEastAsia" w:hAnsiTheme="minorEastAsia"/>
          <w:b/>
          <w:kern w:val="0"/>
          <w:szCs w:val="21"/>
          <w:shd w:val="clear" w:color="auto" w:fill="FFFFFF"/>
        </w:rPr>
        <w:t>1.知识范围：经济生活中企业的经营与发展。</w:t>
      </w:r>
    </w:p>
    <w:p>
      <w:pPr>
        <w:widowControl/>
        <w:ind w:firstLine="472"/>
        <w:jc w:val="left"/>
        <w:rPr>
          <w:rFonts w:asciiTheme="minorEastAsia" w:hAnsiTheme="minorEastAsia"/>
          <w:szCs w:val="21"/>
        </w:rPr>
      </w:pPr>
      <w:r>
        <w:rPr>
          <w:rFonts w:hint="eastAsia" w:cs="新宋体" w:asciiTheme="minorEastAsia" w:hAnsiTheme="minorEastAsia"/>
          <w:b/>
          <w:kern w:val="0"/>
          <w:szCs w:val="21"/>
          <w:shd w:val="clear" w:color="auto" w:fill="FFFFFF"/>
        </w:rPr>
        <w:t>2.试题类型：原因类。</w:t>
      </w:r>
    </w:p>
    <w:p>
      <w:pPr>
        <w:widowControl/>
        <w:ind w:firstLine="472"/>
        <w:jc w:val="left"/>
        <w:rPr>
          <w:rFonts w:asciiTheme="minorEastAsia" w:hAnsiTheme="minorEastAsia"/>
          <w:szCs w:val="21"/>
        </w:rPr>
      </w:pPr>
      <w:r>
        <w:rPr>
          <w:rFonts w:hint="eastAsia" w:cs="新宋体" w:asciiTheme="minorEastAsia" w:hAnsiTheme="minorEastAsia"/>
          <w:b/>
          <w:kern w:val="0"/>
          <w:szCs w:val="21"/>
          <w:shd w:val="clear" w:color="auto" w:fill="FFFFFF"/>
        </w:rPr>
        <w:t>3.关键材料信息：“获得比港二号、三号集装箱码头35年特许经营权”，“全面接手一号码头运营”；“该企业从国内派出优秀的管理、技术人员，聘用当地劳工进行港口扩建和改造”；“该企业向跨国公司提供全球物流服务......交货期从36天缩短至26～28天”。</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39.</w:t>
      </w:r>
    </w:p>
    <w:tbl>
      <w:tblPr>
        <w:tblStyle w:val="6"/>
        <w:tblW w:w="8643" w:type="dxa"/>
        <w:tblInd w:w="0" w:type="dxa"/>
        <w:shd w:val="clear" w:color="auto" w:fill="FFFFFF"/>
        <w:tblLayout w:type="autofit"/>
        <w:tblCellMar>
          <w:top w:w="0" w:type="dxa"/>
          <w:left w:w="0" w:type="dxa"/>
          <w:bottom w:w="0" w:type="dxa"/>
          <w:right w:w="0" w:type="dxa"/>
        </w:tblCellMar>
      </w:tblPr>
      <w:tblGrid>
        <w:gridCol w:w="1474"/>
        <w:gridCol w:w="7169"/>
      </w:tblGrid>
      <w:tr>
        <w:tblPrEx>
          <w:shd w:val="clear" w:color="auto" w:fill="FFFFFF"/>
          <w:tblCellMar>
            <w:top w:w="0" w:type="dxa"/>
            <w:left w:w="0" w:type="dxa"/>
            <w:bottom w:w="0" w:type="dxa"/>
            <w:right w:w="0" w:type="dxa"/>
          </w:tblCellMar>
        </w:tblPrEx>
        <w:trPr>
          <w:trHeight w:val="422" w:hRule="atLeast"/>
        </w:trPr>
        <w:tc>
          <w:tcPr>
            <w:tcW w:w="1474" w:type="dxa"/>
            <w:tcBorders>
              <w:top w:val="single" w:color="auto" w:sz="8" w:space="0"/>
              <w:left w:val="single" w:color="auto" w:sz="8" w:space="0"/>
              <w:bottom w:val="single" w:color="auto" w:sz="8" w:space="0"/>
              <w:right w:val="single" w:color="auto" w:sz="8" w:space="0"/>
            </w:tcBorders>
            <w:shd w:val="clear" w:color="auto" w:fill="FFFFFF"/>
            <w:tcMar>
              <w:left w:w="105" w:type="dxa"/>
              <w:right w:w="105" w:type="dxa"/>
            </w:tcMar>
            <w:vAlign w:val="center"/>
          </w:tcPr>
          <w:p>
            <w:pPr>
              <w:widowControl/>
              <w:jc w:val="center"/>
              <w:rPr>
                <w:rFonts w:asciiTheme="minorEastAsia" w:hAnsiTheme="minorEastAsia"/>
                <w:szCs w:val="21"/>
              </w:rPr>
            </w:pPr>
            <w:r>
              <w:rPr>
                <w:rFonts w:hint="eastAsia" w:cs="新宋体" w:asciiTheme="minorEastAsia" w:hAnsiTheme="minorEastAsia"/>
                <w:kern w:val="0"/>
                <w:szCs w:val="21"/>
              </w:rPr>
              <w:t>原则</w:t>
            </w:r>
          </w:p>
        </w:tc>
        <w:tc>
          <w:tcPr>
            <w:tcW w:w="7169" w:type="dxa"/>
            <w:tcBorders>
              <w:top w:val="single" w:color="auto" w:sz="8" w:space="0"/>
              <w:left w:val="nil"/>
              <w:bottom w:val="single" w:color="auto" w:sz="8" w:space="0"/>
              <w:right w:val="single" w:color="auto" w:sz="8" w:space="0"/>
            </w:tcBorders>
            <w:shd w:val="clear" w:color="auto" w:fill="FFFFFF"/>
            <w:tcMar>
              <w:left w:w="105" w:type="dxa"/>
              <w:right w:w="105" w:type="dxa"/>
            </w:tcMar>
            <w:vAlign w:val="center"/>
          </w:tcPr>
          <w:p>
            <w:pPr>
              <w:widowControl/>
              <w:jc w:val="center"/>
              <w:rPr>
                <w:rFonts w:asciiTheme="minorEastAsia" w:hAnsiTheme="minorEastAsia"/>
                <w:szCs w:val="21"/>
              </w:rPr>
            </w:pPr>
            <w:r>
              <w:rPr>
                <w:rFonts w:hint="eastAsia" w:cs="新宋体" w:asciiTheme="minorEastAsia" w:hAnsiTheme="minorEastAsia"/>
                <w:kern w:val="0"/>
                <w:szCs w:val="21"/>
              </w:rPr>
              <w:t>理由</w:t>
            </w:r>
          </w:p>
        </w:tc>
      </w:tr>
      <w:tr>
        <w:tblPrEx>
          <w:shd w:val="clear" w:color="auto" w:fill="FFFFFF"/>
          <w:tblCellMar>
            <w:top w:w="0" w:type="dxa"/>
            <w:left w:w="0" w:type="dxa"/>
            <w:bottom w:w="0" w:type="dxa"/>
            <w:right w:w="0" w:type="dxa"/>
          </w:tblCellMar>
        </w:tblPrEx>
        <w:trPr>
          <w:trHeight w:val="1293" w:hRule="atLeast"/>
        </w:trPr>
        <w:tc>
          <w:tcPr>
            <w:tcW w:w="1474" w:type="dxa"/>
            <w:tcBorders>
              <w:top w:val="nil"/>
              <w:left w:val="single" w:color="auto" w:sz="8" w:space="0"/>
              <w:bottom w:val="single" w:color="auto" w:sz="8" w:space="0"/>
              <w:right w:val="single" w:color="auto" w:sz="8" w:space="0"/>
            </w:tcBorders>
            <w:shd w:val="clear" w:color="auto" w:fill="FFFFFF"/>
            <w:tcMar>
              <w:left w:w="105" w:type="dxa"/>
              <w:right w:w="105" w:type="dxa"/>
            </w:tcMar>
            <w:vAlign w:val="center"/>
          </w:tcPr>
          <w:p>
            <w:pPr>
              <w:widowControl/>
              <w:jc w:val="center"/>
              <w:rPr>
                <w:rFonts w:asciiTheme="minorEastAsia" w:hAnsiTheme="minorEastAsia"/>
                <w:szCs w:val="21"/>
              </w:rPr>
            </w:pPr>
            <w:r>
              <w:rPr>
                <w:rFonts w:hint="eastAsia" w:cs="新宋体" w:asciiTheme="minorEastAsia" w:hAnsiTheme="minorEastAsia"/>
                <w:kern w:val="0"/>
                <w:szCs w:val="21"/>
              </w:rPr>
              <w:t>坚持党的领导，夯实组织基础</w:t>
            </w:r>
          </w:p>
        </w:tc>
        <w:tc>
          <w:tcPr>
            <w:tcW w:w="7169" w:type="dxa"/>
            <w:tcBorders>
              <w:top w:val="nil"/>
              <w:left w:val="nil"/>
              <w:bottom w:val="single" w:color="auto" w:sz="8" w:space="0"/>
              <w:right w:val="single" w:color="auto" w:sz="8" w:space="0"/>
            </w:tcBorders>
            <w:shd w:val="clear" w:color="auto" w:fill="FFFFFF"/>
            <w:tcMar>
              <w:left w:w="105" w:type="dxa"/>
              <w:right w:w="105" w:type="dxa"/>
            </w:tcMar>
          </w:tcPr>
          <w:p>
            <w:pPr>
              <w:widowControl/>
              <w:jc w:val="left"/>
              <w:rPr>
                <w:rFonts w:asciiTheme="minorEastAsia" w:hAnsiTheme="minorEastAsia"/>
                <w:szCs w:val="21"/>
              </w:rPr>
            </w:pPr>
            <w:r>
              <w:rPr>
                <w:rFonts w:hint="eastAsia" w:cs="新宋体" w:asciiTheme="minorEastAsia" w:hAnsiTheme="minorEastAsia"/>
                <w:kern w:val="0"/>
                <w:szCs w:val="21"/>
              </w:rPr>
              <w:t>①消除贫困、改善民生、逐步实现共同富裕，是社会主义的本质要求，是党的重要使命。</w:t>
            </w:r>
          </w:p>
          <w:p>
            <w:pPr>
              <w:widowControl/>
              <w:jc w:val="left"/>
              <w:rPr>
                <w:rFonts w:asciiTheme="minorEastAsia" w:hAnsiTheme="minorEastAsia"/>
                <w:szCs w:val="21"/>
              </w:rPr>
            </w:pPr>
            <w:r>
              <w:rPr>
                <w:rFonts w:hint="eastAsia" w:cs="新宋体" w:asciiTheme="minorEastAsia" w:hAnsiTheme="minorEastAsia"/>
                <w:kern w:val="0"/>
                <w:szCs w:val="21"/>
              </w:rPr>
              <w:t>②党是领导一切的，在脱贫攻坚中发挥总览全局、协调各方的领导核心作用，各级党组织是脱贫攻坚的坚强政治保证。</w:t>
            </w:r>
          </w:p>
        </w:tc>
      </w:tr>
      <w:tr>
        <w:tblPrEx>
          <w:shd w:val="clear" w:color="auto" w:fill="FFFFFF"/>
          <w:tblCellMar>
            <w:top w:w="0" w:type="dxa"/>
            <w:left w:w="0" w:type="dxa"/>
            <w:bottom w:w="0" w:type="dxa"/>
            <w:right w:w="0" w:type="dxa"/>
          </w:tblCellMar>
        </w:tblPrEx>
        <w:trPr>
          <w:trHeight w:val="944" w:hRule="atLeast"/>
        </w:trPr>
        <w:tc>
          <w:tcPr>
            <w:tcW w:w="1474" w:type="dxa"/>
            <w:tcBorders>
              <w:top w:val="nil"/>
              <w:left w:val="single" w:color="auto" w:sz="8" w:space="0"/>
              <w:bottom w:val="single" w:color="auto" w:sz="8" w:space="0"/>
              <w:right w:val="single" w:color="auto" w:sz="8" w:space="0"/>
            </w:tcBorders>
            <w:shd w:val="clear" w:color="auto" w:fill="FFFFFF"/>
            <w:tcMar>
              <w:left w:w="105" w:type="dxa"/>
              <w:right w:w="105" w:type="dxa"/>
            </w:tcMar>
            <w:vAlign w:val="center"/>
          </w:tcPr>
          <w:p>
            <w:pPr>
              <w:widowControl/>
              <w:jc w:val="center"/>
              <w:rPr>
                <w:rFonts w:asciiTheme="minorEastAsia" w:hAnsiTheme="minorEastAsia"/>
                <w:szCs w:val="21"/>
              </w:rPr>
            </w:pPr>
            <w:r>
              <w:rPr>
                <w:rFonts w:hint="eastAsia" w:cs="新宋体" w:asciiTheme="minorEastAsia" w:hAnsiTheme="minorEastAsia"/>
                <w:kern w:val="0"/>
                <w:szCs w:val="21"/>
              </w:rPr>
              <w:t>坚持政府主导，增强社会合力</w:t>
            </w:r>
          </w:p>
        </w:tc>
        <w:tc>
          <w:tcPr>
            <w:tcW w:w="7169" w:type="dxa"/>
            <w:tcBorders>
              <w:top w:val="nil"/>
              <w:left w:val="nil"/>
              <w:bottom w:val="single" w:color="auto" w:sz="8" w:space="0"/>
              <w:right w:val="single" w:color="auto" w:sz="8" w:space="0"/>
            </w:tcBorders>
            <w:shd w:val="clear" w:color="auto" w:fill="FFFFFF"/>
            <w:tcMar>
              <w:left w:w="105" w:type="dxa"/>
              <w:right w:w="105" w:type="dxa"/>
            </w:tcMar>
          </w:tcPr>
          <w:p>
            <w:pPr>
              <w:widowControl/>
              <w:jc w:val="left"/>
              <w:rPr>
                <w:rFonts w:asciiTheme="minorEastAsia" w:hAnsiTheme="minorEastAsia"/>
                <w:szCs w:val="21"/>
              </w:rPr>
            </w:pPr>
            <w:r>
              <w:rPr>
                <w:rFonts w:hint="eastAsia" w:cs="新宋体" w:asciiTheme="minorEastAsia" w:hAnsiTheme="minorEastAsia"/>
                <w:kern w:val="0"/>
                <w:szCs w:val="21"/>
              </w:rPr>
              <w:t>①政府负有经济、社会等方面建设的重要职能。</w:t>
            </w:r>
          </w:p>
          <w:p>
            <w:pPr>
              <w:widowControl/>
              <w:jc w:val="left"/>
              <w:rPr>
                <w:rFonts w:asciiTheme="minorEastAsia" w:hAnsiTheme="minorEastAsia"/>
                <w:szCs w:val="21"/>
              </w:rPr>
            </w:pPr>
            <w:r>
              <w:rPr>
                <w:rFonts w:hint="eastAsia" w:cs="新宋体" w:asciiTheme="minorEastAsia" w:hAnsiTheme="minorEastAsia"/>
                <w:kern w:val="0"/>
                <w:szCs w:val="21"/>
              </w:rPr>
              <w:t>②只有广泛吸纳社会力量、整合社会资源，鼓励先富帮后富，才能汇聚全社会广泛参与脱贫攻坚的磅礴之力。</w:t>
            </w:r>
          </w:p>
        </w:tc>
      </w:tr>
      <w:tr>
        <w:tblPrEx>
          <w:shd w:val="clear" w:color="auto" w:fill="FFFFFF"/>
          <w:tblCellMar>
            <w:top w:w="0" w:type="dxa"/>
            <w:left w:w="0" w:type="dxa"/>
            <w:bottom w:w="0" w:type="dxa"/>
            <w:right w:w="0" w:type="dxa"/>
          </w:tblCellMar>
        </w:tblPrEx>
        <w:trPr>
          <w:trHeight w:val="813" w:hRule="atLeast"/>
        </w:trPr>
        <w:tc>
          <w:tcPr>
            <w:tcW w:w="1474" w:type="dxa"/>
            <w:tcBorders>
              <w:top w:val="nil"/>
              <w:left w:val="single" w:color="auto" w:sz="8" w:space="0"/>
              <w:bottom w:val="single" w:color="auto" w:sz="8" w:space="0"/>
              <w:right w:val="single" w:color="auto" w:sz="8" w:space="0"/>
            </w:tcBorders>
            <w:shd w:val="clear" w:color="auto" w:fill="FFFFFF"/>
            <w:tcMar>
              <w:left w:w="105" w:type="dxa"/>
              <w:right w:w="105" w:type="dxa"/>
            </w:tcMar>
            <w:vAlign w:val="center"/>
          </w:tcPr>
          <w:p>
            <w:pPr>
              <w:widowControl/>
              <w:jc w:val="center"/>
              <w:rPr>
                <w:rFonts w:asciiTheme="minorEastAsia" w:hAnsiTheme="minorEastAsia"/>
                <w:szCs w:val="21"/>
              </w:rPr>
            </w:pPr>
            <w:r>
              <w:rPr>
                <w:rFonts w:hint="eastAsia" w:cs="新宋体" w:asciiTheme="minorEastAsia" w:hAnsiTheme="minorEastAsia"/>
                <w:kern w:val="0"/>
                <w:szCs w:val="21"/>
              </w:rPr>
              <w:t>坚持精准扶贫，提高扶贫成效</w:t>
            </w:r>
          </w:p>
        </w:tc>
        <w:tc>
          <w:tcPr>
            <w:tcW w:w="7169" w:type="dxa"/>
            <w:tcBorders>
              <w:top w:val="nil"/>
              <w:left w:val="nil"/>
              <w:bottom w:val="single" w:color="auto" w:sz="8" w:space="0"/>
              <w:right w:val="single" w:color="auto" w:sz="8" w:space="0"/>
            </w:tcBorders>
            <w:shd w:val="clear" w:color="auto" w:fill="FFFFFF"/>
            <w:tcMar>
              <w:left w:w="105" w:type="dxa"/>
              <w:right w:w="105" w:type="dxa"/>
            </w:tcMar>
          </w:tcPr>
          <w:p>
            <w:pPr>
              <w:widowControl/>
              <w:jc w:val="left"/>
              <w:rPr>
                <w:rFonts w:asciiTheme="minorEastAsia" w:hAnsiTheme="minorEastAsia"/>
                <w:szCs w:val="21"/>
              </w:rPr>
            </w:pPr>
            <w:r>
              <w:rPr>
                <w:rFonts w:hint="eastAsia" w:cs="新宋体" w:asciiTheme="minorEastAsia" w:hAnsiTheme="minorEastAsia"/>
                <w:kern w:val="0"/>
                <w:szCs w:val="21"/>
              </w:rPr>
              <w:t>①精准扶贫是实现脱贫目标的工作机制。</w:t>
            </w:r>
          </w:p>
          <w:p>
            <w:pPr>
              <w:widowControl/>
              <w:jc w:val="left"/>
              <w:rPr>
                <w:rFonts w:asciiTheme="minorEastAsia" w:hAnsiTheme="minorEastAsia"/>
                <w:szCs w:val="21"/>
              </w:rPr>
            </w:pPr>
            <w:r>
              <w:rPr>
                <w:rFonts w:hint="eastAsia" w:cs="新宋体" w:asciiTheme="minorEastAsia" w:hAnsiTheme="minorEastAsia"/>
                <w:kern w:val="0"/>
                <w:szCs w:val="21"/>
              </w:rPr>
              <w:t>②只有提高扶贫成效，才能切实提高扶贫成果可持续性，让贫困人口有更多的获得感。</w:t>
            </w:r>
          </w:p>
        </w:tc>
      </w:tr>
      <w:tr>
        <w:tblPrEx>
          <w:shd w:val="clear" w:color="auto" w:fill="FFFFFF"/>
          <w:tblCellMar>
            <w:top w:w="0" w:type="dxa"/>
            <w:left w:w="0" w:type="dxa"/>
            <w:bottom w:w="0" w:type="dxa"/>
            <w:right w:w="0" w:type="dxa"/>
          </w:tblCellMar>
        </w:tblPrEx>
        <w:trPr>
          <w:trHeight w:val="842" w:hRule="atLeast"/>
        </w:trPr>
        <w:tc>
          <w:tcPr>
            <w:tcW w:w="1474" w:type="dxa"/>
            <w:tcBorders>
              <w:top w:val="nil"/>
              <w:left w:val="single" w:color="auto" w:sz="8" w:space="0"/>
              <w:bottom w:val="single" w:color="auto" w:sz="8" w:space="0"/>
              <w:right w:val="single" w:color="auto" w:sz="8" w:space="0"/>
            </w:tcBorders>
            <w:shd w:val="clear" w:color="auto" w:fill="FFFFFF"/>
            <w:tcMar>
              <w:left w:w="105" w:type="dxa"/>
              <w:right w:w="105" w:type="dxa"/>
            </w:tcMar>
            <w:vAlign w:val="center"/>
          </w:tcPr>
          <w:p>
            <w:pPr>
              <w:widowControl/>
              <w:jc w:val="center"/>
              <w:rPr>
                <w:rFonts w:asciiTheme="minorEastAsia" w:hAnsiTheme="minorEastAsia"/>
                <w:szCs w:val="21"/>
              </w:rPr>
            </w:pPr>
            <w:r>
              <w:rPr>
                <w:rFonts w:hint="eastAsia" w:cs="新宋体" w:asciiTheme="minorEastAsia" w:hAnsiTheme="minorEastAsia"/>
                <w:kern w:val="0"/>
                <w:szCs w:val="21"/>
              </w:rPr>
              <w:t>坚持保护生态，实现绿色发展</w:t>
            </w:r>
          </w:p>
        </w:tc>
        <w:tc>
          <w:tcPr>
            <w:tcW w:w="7169" w:type="dxa"/>
            <w:tcBorders>
              <w:top w:val="nil"/>
              <w:left w:val="nil"/>
              <w:bottom w:val="single" w:color="auto" w:sz="8" w:space="0"/>
              <w:right w:val="single" w:color="auto" w:sz="8" w:space="0"/>
            </w:tcBorders>
            <w:shd w:val="clear" w:color="auto" w:fill="FFFFFF"/>
            <w:tcMar>
              <w:left w:w="105" w:type="dxa"/>
              <w:right w:w="105" w:type="dxa"/>
            </w:tcMar>
          </w:tcPr>
          <w:p>
            <w:pPr>
              <w:widowControl/>
              <w:jc w:val="left"/>
              <w:rPr>
                <w:rFonts w:asciiTheme="minorEastAsia" w:hAnsiTheme="minorEastAsia"/>
                <w:szCs w:val="21"/>
              </w:rPr>
            </w:pPr>
            <w:r>
              <w:rPr>
                <w:rFonts w:hint="eastAsia" w:cs="新宋体" w:asciiTheme="minorEastAsia" w:hAnsiTheme="minorEastAsia"/>
                <w:kern w:val="0"/>
                <w:szCs w:val="21"/>
              </w:rPr>
              <w:t>①生态保护是为了满足人民群众对优美生态环境的需要。</w:t>
            </w:r>
          </w:p>
          <w:p>
            <w:pPr>
              <w:widowControl/>
              <w:jc w:val="left"/>
              <w:rPr>
                <w:rFonts w:asciiTheme="minorEastAsia" w:hAnsiTheme="minorEastAsia"/>
                <w:szCs w:val="21"/>
              </w:rPr>
            </w:pPr>
            <w:r>
              <w:rPr>
                <w:rFonts w:hint="eastAsia" w:cs="新宋体" w:asciiTheme="minorEastAsia" w:hAnsiTheme="minorEastAsia"/>
                <w:kern w:val="0"/>
                <w:szCs w:val="21"/>
              </w:rPr>
              <w:t>②只有走生态优先、绿色发展道路，才能让贫困人口从生态建设中得到更多实惠。</w:t>
            </w:r>
          </w:p>
        </w:tc>
      </w:tr>
      <w:tr>
        <w:tblPrEx>
          <w:shd w:val="clear" w:color="auto" w:fill="FFFFFF"/>
          <w:tblCellMar>
            <w:top w:w="0" w:type="dxa"/>
            <w:left w:w="0" w:type="dxa"/>
            <w:bottom w:w="0" w:type="dxa"/>
            <w:right w:w="0" w:type="dxa"/>
          </w:tblCellMar>
        </w:tblPrEx>
        <w:trPr>
          <w:trHeight w:val="1002" w:hRule="atLeast"/>
        </w:trPr>
        <w:tc>
          <w:tcPr>
            <w:tcW w:w="1474" w:type="dxa"/>
            <w:tcBorders>
              <w:top w:val="nil"/>
              <w:left w:val="single" w:color="auto" w:sz="8" w:space="0"/>
              <w:bottom w:val="single" w:color="auto" w:sz="8" w:space="0"/>
              <w:right w:val="single" w:color="auto" w:sz="8" w:space="0"/>
            </w:tcBorders>
            <w:shd w:val="clear" w:color="auto" w:fill="FFFFFF"/>
            <w:tcMar>
              <w:left w:w="105" w:type="dxa"/>
              <w:right w:w="105" w:type="dxa"/>
            </w:tcMar>
            <w:vAlign w:val="center"/>
          </w:tcPr>
          <w:p>
            <w:pPr>
              <w:widowControl/>
              <w:jc w:val="center"/>
              <w:rPr>
                <w:rFonts w:asciiTheme="minorEastAsia" w:hAnsiTheme="minorEastAsia"/>
                <w:szCs w:val="21"/>
              </w:rPr>
            </w:pPr>
            <w:r>
              <w:rPr>
                <w:rFonts w:hint="eastAsia" w:cs="新宋体" w:asciiTheme="minorEastAsia" w:hAnsiTheme="minorEastAsia"/>
                <w:kern w:val="0"/>
                <w:szCs w:val="21"/>
              </w:rPr>
              <w:t>坚持群众主体，激发内生动力</w:t>
            </w:r>
          </w:p>
        </w:tc>
        <w:tc>
          <w:tcPr>
            <w:tcW w:w="7169" w:type="dxa"/>
            <w:tcBorders>
              <w:top w:val="nil"/>
              <w:left w:val="nil"/>
              <w:bottom w:val="single" w:color="auto" w:sz="8" w:space="0"/>
              <w:right w:val="single" w:color="auto" w:sz="8" w:space="0"/>
            </w:tcBorders>
            <w:shd w:val="clear" w:color="auto" w:fill="FFFFFF"/>
            <w:tcMar>
              <w:left w:w="105" w:type="dxa"/>
              <w:right w:w="105" w:type="dxa"/>
            </w:tcMar>
          </w:tcPr>
          <w:p>
            <w:pPr>
              <w:widowControl/>
              <w:jc w:val="left"/>
              <w:rPr>
                <w:rFonts w:asciiTheme="minorEastAsia" w:hAnsiTheme="minorEastAsia"/>
                <w:szCs w:val="21"/>
              </w:rPr>
            </w:pPr>
            <w:r>
              <w:rPr>
                <w:rFonts w:hint="eastAsia" w:cs="新宋体" w:asciiTheme="minorEastAsia" w:hAnsiTheme="minorEastAsia"/>
                <w:kern w:val="0"/>
                <w:szCs w:val="21"/>
              </w:rPr>
              <w:t>①从群众中来到群众中去是党的根本的领导方法和工作方法。</w:t>
            </w:r>
          </w:p>
          <w:p>
            <w:pPr>
              <w:widowControl/>
              <w:jc w:val="left"/>
              <w:rPr>
                <w:rFonts w:asciiTheme="minorEastAsia" w:hAnsiTheme="minorEastAsia"/>
                <w:szCs w:val="21"/>
              </w:rPr>
            </w:pPr>
            <w:r>
              <w:rPr>
                <w:rFonts w:hint="eastAsia" w:cs="新宋体" w:asciiTheme="minorEastAsia" w:hAnsiTheme="minorEastAsia"/>
                <w:kern w:val="0"/>
                <w:szCs w:val="21"/>
              </w:rPr>
              <w:t>②只有调动贫困地区干部群众积极性、主动性、创造性，才能增强贫困人口自我发展能力。</w:t>
            </w:r>
          </w:p>
        </w:tc>
      </w:tr>
      <w:tr>
        <w:tblPrEx>
          <w:shd w:val="clear" w:color="auto" w:fill="FFFFFF"/>
          <w:tblCellMar>
            <w:top w:w="0" w:type="dxa"/>
            <w:left w:w="0" w:type="dxa"/>
            <w:bottom w:w="0" w:type="dxa"/>
            <w:right w:w="0" w:type="dxa"/>
          </w:tblCellMar>
        </w:tblPrEx>
        <w:trPr>
          <w:trHeight w:val="959" w:hRule="atLeast"/>
        </w:trPr>
        <w:tc>
          <w:tcPr>
            <w:tcW w:w="1474" w:type="dxa"/>
            <w:tcBorders>
              <w:top w:val="nil"/>
              <w:left w:val="single" w:color="auto" w:sz="8" w:space="0"/>
              <w:bottom w:val="single" w:color="auto" w:sz="8" w:space="0"/>
              <w:right w:val="single" w:color="auto" w:sz="8" w:space="0"/>
            </w:tcBorders>
            <w:shd w:val="clear" w:color="auto" w:fill="FFFFFF"/>
            <w:tcMar>
              <w:left w:w="105" w:type="dxa"/>
              <w:right w:w="105" w:type="dxa"/>
            </w:tcMar>
            <w:vAlign w:val="center"/>
          </w:tcPr>
          <w:p>
            <w:pPr>
              <w:widowControl/>
              <w:jc w:val="center"/>
              <w:rPr>
                <w:rFonts w:asciiTheme="minorEastAsia" w:hAnsiTheme="minorEastAsia"/>
                <w:szCs w:val="21"/>
              </w:rPr>
            </w:pPr>
            <w:r>
              <w:rPr>
                <w:rFonts w:hint="eastAsia" w:cs="新宋体" w:asciiTheme="minorEastAsia" w:hAnsiTheme="minorEastAsia"/>
                <w:kern w:val="0"/>
                <w:szCs w:val="21"/>
              </w:rPr>
              <w:t>坚持因地制宜，创新体制机制</w:t>
            </w:r>
          </w:p>
        </w:tc>
        <w:tc>
          <w:tcPr>
            <w:tcW w:w="7169" w:type="dxa"/>
            <w:tcBorders>
              <w:top w:val="nil"/>
              <w:left w:val="nil"/>
              <w:bottom w:val="single" w:color="auto" w:sz="8" w:space="0"/>
              <w:right w:val="single" w:color="auto" w:sz="8" w:space="0"/>
            </w:tcBorders>
            <w:shd w:val="clear" w:color="auto" w:fill="FFFFFF"/>
            <w:tcMar>
              <w:left w:w="105" w:type="dxa"/>
              <w:right w:w="105" w:type="dxa"/>
            </w:tcMar>
          </w:tcPr>
          <w:p>
            <w:pPr>
              <w:widowControl/>
              <w:jc w:val="left"/>
              <w:rPr>
                <w:rFonts w:asciiTheme="minorEastAsia" w:hAnsiTheme="minorEastAsia"/>
                <w:szCs w:val="21"/>
              </w:rPr>
            </w:pPr>
            <w:r>
              <w:rPr>
                <w:rFonts w:hint="eastAsia" w:cs="新宋体" w:asciiTheme="minorEastAsia" w:hAnsiTheme="minorEastAsia"/>
                <w:kern w:val="0"/>
                <w:szCs w:val="21"/>
              </w:rPr>
              <w:t>①一切从实际出发、求真务实是党和政府的工作作风。</w:t>
            </w:r>
          </w:p>
          <w:p>
            <w:pPr>
              <w:widowControl/>
              <w:jc w:val="left"/>
              <w:rPr>
                <w:rFonts w:asciiTheme="minorEastAsia" w:hAnsiTheme="minorEastAsia"/>
                <w:szCs w:val="21"/>
              </w:rPr>
            </w:pPr>
            <w:r>
              <w:rPr>
                <w:rFonts w:hint="eastAsia" w:cs="新宋体" w:asciiTheme="minorEastAsia" w:hAnsiTheme="minorEastAsia"/>
                <w:kern w:val="0"/>
                <w:szCs w:val="21"/>
              </w:rPr>
              <w:t>②只有不断创新和改进工作方式，才能提高扶贫效率，使扶贫脱贫工作经得起实践、群众和历史的检验。</w:t>
            </w:r>
          </w:p>
        </w:tc>
      </w:tr>
    </w:tbl>
    <w:p>
      <w:pPr>
        <w:widowControl/>
        <w:ind w:firstLine="472"/>
        <w:jc w:val="left"/>
        <w:rPr>
          <w:rFonts w:asciiTheme="minorEastAsia" w:hAnsiTheme="minorEastAsia"/>
          <w:szCs w:val="21"/>
        </w:rPr>
      </w:pPr>
      <w:r>
        <w:rPr>
          <w:rFonts w:hint="eastAsia" w:cs="新宋体" w:asciiTheme="minorEastAsia" w:hAnsiTheme="minorEastAsia"/>
          <w:b/>
          <w:kern w:val="0"/>
          <w:szCs w:val="21"/>
          <w:shd w:val="clear" w:color="auto" w:fill="FFFFFF"/>
        </w:rPr>
        <w:t>考点：中国共产党地位、宗旨、执政理念；政府职能、宗旨、原则；国家性质。</w:t>
      </w:r>
    </w:p>
    <w:p>
      <w:pPr>
        <w:widowControl/>
        <w:ind w:firstLine="472"/>
        <w:jc w:val="left"/>
        <w:rPr>
          <w:rFonts w:asciiTheme="minorEastAsia" w:hAnsiTheme="minorEastAsia"/>
          <w:szCs w:val="21"/>
        </w:rPr>
      </w:pPr>
      <w:r>
        <w:rPr>
          <w:rFonts w:hint="eastAsia" w:cs="新宋体" w:asciiTheme="minorEastAsia" w:hAnsiTheme="minorEastAsia"/>
          <w:b/>
          <w:kern w:val="0"/>
          <w:szCs w:val="21"/>
          <w:shd w:val="clear" w:color="auto" w:fill="FFFFFF"/>
        </w:rPr>
        <w:t>解题思路：</w:t>
      </w:r>
    </w:p>
    <w:p>
      <w:pPr>
        <w:widowControl/>
        <w:ind w:firstLine="472"/>
        <w:jc w:val="left"/>
        <w:rPr>
          <w:rFonts w:asciiTheme="minorEastAsia" w:hAnsiTheme="minorEastAsia"/>
          <w:szCs w:val="21"/>
        </w:rPr>
      </w:pPr>
      <w:r>
        <w:rPr>
          <w:rFonts w:hint="eastAsia" w:cs="新宋体" w:asciiTheme="minorEastAsia" w:hAnsiTheme="minorEastAsia"/>
          <w:b/>
          <w:kern w:val="0"/>
          <w:szCs w:val="21"/>
          <w:shd w:val="clear" w:color="auto" w:fill="FFFFFF"/>
        </w:rPr>
        <w:t>1.定知识范围：政治生活。</w:t>
      </w:r>
    </w:p>
    <w:p>
      <w:pPr>
        <w:widowControl/>
        <w:ind w:firstLine="472"/>
        <w:jc w:val="left"/>
        <w:rPr>
          <w:rFonts w:asciiTheme="minorEastAsia" w:hAnsiTheme="minorEastAsia"/>
          <w:szCs w:val="21"/>
        </w:rPr>
      </w:pPr>
      <w:r>
        <w:rPr>
          <w:rFonts w:hint="eastAsia" w:cs="新宋体" w:asciiTheme="minorEastAsia" w:hAnsiTheme="minorEastAsia"/>
          <w:b/>
          <w:kern w:val="0"/>
          <w:szCs w:val="21"/>
          <w:shd w:val="clear" w:color="auto" w:fill="FFFFFF"/>
        </w:rPr>
        <w:t>2.读设问，获取答题方向。</w:t>
      </w:r>
    </w:p>
    <w:p>
      <w:pPr>
        <w:widowControl/>
        <w:ind w:firstLine="472"/>
        <w:jc w:val="left"/>
        <w:rPr>
          <w:rFonts w:asciiTheme="minorEastAsia" w:hAnsiTheme="minorEastAsia"/>
          <w:szCs w:val="21"/>
        </w:rPr>
      </w:pPr>
      <w:r>
        <w:rPr>
          <w:rFonts w:hint="eastAsia" w:cs="新宋体" w:asciiTheme="minorEastAsia" w:hAnsiTheme="minorEastAsia"/>
          <w:b/>
          <w:kern w:val="0"/>
          <w:szCs w:val="21"/>
          <w:shd w:val="clear" w:color="auto" w:fill="FFFFFF"/>
        </w:rPr>
        <w:t>3.读材料，获取关键信息：“打赢脱贫攻坚战要坚持以下基本原则：一是坚持党的领导，夯实组织基础；二是坚持政府主导，增强社会合力；三是坚持精准扶贫，提高扶贫成效；四是坚持保护生态，实现绿色发展；五是坚持群众主体，激发内生动力；六是坚持因地制宜，创新体制机制。”</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40. (1)(12分)人是社会历史的主体，人民群众是社会物质财富和精神财富的创造者，是社会历史变革的决定力量。邮车驾驶员们是平凡的劳动者，他们用辛勤的劳动为藏区人民创造美好生活做出贡献；用奉献、忠诚和生命熔铸的雪线邮路精神是宝贵的精神财富，激励人们在平凡岗位建功立业。</w:t>
      </w:r>
    </w:p>
    <w:p>
      <w:pPr>
        <w:widowControl/>
        <w:ind w:firstLine="590"/>
        <w:jc w:val="left"/>
        <w:rPr>
          <w:rFonts w:asciiTheme="minorEastAsia" w:hAnsiTheme="minorEastAsia"/>
          <w:szCs w:val="21"/>
        </w:rPr>
      </w:pPr>
      <w:r>
        <w:rPr>
          <w:rFonts w:hint="eastAsia" w:cs="新宋体" w:asciiTheme="minorEastAsia" w:hAnsiTheme="minorEastAsia"/>
          <w:b/>
          <w:kern w:val="0"/>
          <w:szCs w:val="21"/>
          <w:shd w:val="clear" w:color="auto" w:fill="FFFFFF"/>
        </w:rPr>
        <w:t>考点：社会历史主体：人民群众。</w:t>
      </w:r>
    </w:p>
    <w:p>
      <w:pPr>
        <w:widowControl/>
        <w:ind w:firstLine="590"/>
        <w:jc w:val="left"/>
        <w:rPr>
          <w:rFonts w:asciiTheme="minorEastAsia" w:hAnsiTheme="minorEastAsia"/>
          <w:szCs w:val="21"/>
        </w:rPr>
      </w:pPr>
      <w:r>
        <w:rPr>
          <w:rFonts w:hint="eastAsia" w:cs="新宋体" w:asciiTheme="minorEastAsia" w:hAnsiTheme="minorEastAsia"/>
          <w:b/>
          <w:kern w:val="0"/>
          <w:szCs w:val="21"/>
          <w:shd w:val="clear" w:color="auto" w:fill="FFFFFF"/>
        </w:rPr>
        <w:t>解题思路：首先研读设问，定知识范围，确定整体答题思路。然后研读材料，获取有效信息。再次组织答案：先把关于社会历史主体的原理和方法论写全面；然后结合原理分析材料。</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（2）（10分）敬业是社会主义核心价值观的重要内容，爱岗敬业是做好本职工作的基本要求。要热爱工作、忠于职守；要苦练本领、精益求精；要心系人民、甘于奉献。</w:t>
      </w:r>
    </w:p>
    <w:p>
      <w:pPr>
        <w:widowControl/>
        <w:ind w:firstLine="590"/>
        <w:jc w:val="left"/>
        <w:rPr>
          <w:rFonts w:asciiTheme="minorEastAsia" w:hAnsiTheme="minorEastAsia"/>
          <w:szCs w:val="21"/>
        </w:rPr>
      </w:pPr>
      <w:r>
        <w:rPr>
          <w:rFonts w:hint="eastAsia" w:cs="新宋体" w:asciiTheme="minorEastAsia" w:hAnsiTheme="minorEastAsia"/>
          <w:b/>
          <w:kern w:val="0"/>
          <w:szCs w:val="21"/>
          <w:shd w:val="clear" w:color="auto" w:fill="FFFFFF"/>
        </w:rPr>
        <w:t>考点：社会主义核心价值观</w:t>
      </w:r>
    </w:p>
    <w:p>
      <w:pPr>
        <w:widowControl/>
        <w:ind w:firstLine="590"/>
        <w:jc w:val="left"/>
        <w:rPr>
          <w:rFonts w:asciiTheme="minorEastAsia" w:hAnsiTheme="minorEastAsia"/>
          <w:szCs w:val="21"/>
        </w:rPr>
      </w:pPr>
      <w:r>
        <w:rPr>
          <w:rFonts w:hint="eastAsia" w:cs="新宋体" w:asciiTheme="minorEastAsia" w:hAnsiTheme="minorEastAsia"/>
          <w:b/>
          <w:kern w:val="0"/>
          <w:szCs w:val="21"/>
          <w:shd w:val="clear" w:color="auto" w:fill="FFFFFF"/>
        </w:rPr>
        <w:t>解题思路：首先研读设问，定知识范围，确定整体答题思路。确定“爱岗敬业精神”是社会主义核心价值观的内容之一。然后研读材料，获取有效信息。根据材料信息，分析说明如何践行和培育社会主义核心价值观。</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（3）（4分）参考答案：雷锋精神、“两弹一星”精神、大庆精神、抗洪精神、载人航天精神。</w:t>
      </w:r>
    </w:p>
    <w:p>
      <w:pPr>
        <w:widowControl/>
        <w:ind w:firstLine="590"/>
        <w:jc w:val="left"/>
        <w:rPr>
          <w:rFonts w:asciiTheme="minorEastAsia" w:hAnsiTheme="minorEastAsia"/>
          <w:szCs w:val="21"/>
        </w:rPr>
      </w:pPr>
      <w:r>
        <w:rPr>
          <w:rFonts w:hint="eastAsia" w:cs="新宋体" w:asciiTheme="minorEastAsia" w:hAnsiTheme="minorEastAsia"/>
          <w:b/>
          <w:kern w:val="0"/>
          <w:szCs w:val="21"/>
          <w:shd w:val="clear" w:color="auto" w:fill="FFFFFF"/>
        </w:rPr>
        <w:t>考点：民族精神。</w:t>
      </w:r>
    </w:p>
    <w:p>
      <w:pPr>
        <w:widowControl/>
        <w:ind w:firstLine="590"/>
        <w:jc w:val="left"/>
        <w:rPr>
          <w:rFonts w:asciiTheme="minorEastAsia" w:hAnsiTheme="minorEastAsia"/>
          <w:szCs w:val="21"/>
        </w:rPr>
      </w:pPr>
      <w:r>
        <w:rPr>
          <w:rFonts w:hint="eastAsia" w:cs="新宋体" w:asciiTheme="minorEastAsia" w:hAnsiTheme="minorEastAsia"/>
          <w:b/>
          <w:kern w:val="0"/>
          <w:szCs w:val="21"/>
          <w:shd w:val="clear" w:color="auto" w:fill="FFFFFF"/>
        </w:rPr>
        <w:t>解题思路：开放型试题，按照要求作答即可。</w:t>
      </w:r>
    </w:p>
    <w:p>
      <w:pPr>
        <w:rPr>
          <w:rStyle w:val="8"/>
          <w:rFonts w:cs="黑体" w:asciiTheme="minorEastAsia" w:hAnsiTheme="minorEastAsia"/>
          <w:szCs w:val="21"/>
          <w:shd w:val="clear" w:color="auto" w:fill="FFFFFF"/>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页</w:t>
                </w:r>
              </w:p>
            </w:txbxContent>
          </v:textbox>
        </v:shape>
      </w:pict>
    </w:r>
    <w:sdt>
      <w:sdtPr>
        <w:id w:val="15421969"/>
        <w:docPartObj>
          <w:docPartGallery w:val="autotext"/>
        </w:docPartObj>
      </w:sdtPr>
      <w:sdtContent>
        <w:sdt>
          <w:sdtPr>
            <w:id w:val="171357217"/>
            <w:docPartObj>
              <w:docPartGallery w:val="autotext"/>
            </w:docPartObj>
          </w:sdtPr>
          <w:sdtContent/>
        </w:sdt>
      </w:sdtContent>
    </w:sdt>
  </w:p>
  <w:p>
    <w:pPr>
      <w:pStyle w:val="3"/>
      <w:jc w:val="center"/>
      <w:rPr>
        <w:rFonts w:hint="default" w:eastAsia="楷体"/>
        <w:lang w:val="en-US" w:eastAsia="zh-CN"/>
      </w:rPr>
    </w:pPr>
    <w:r>
      <w:rPr>
        <w:rFonts w:hint="eastAsia" w:ascii="楷体" w:hAnsi="楷体" w:eastAsia="楷体"/>
        <w:b/>
        <w:color w:val="FF0000"/>
      </w:rPr>
      <w:t>（作业</w:t>
    </w:r>
    <w:r>
      <w:rPr>
        <w:rFonts w:hint="eastAsia" w:ascii="楷体" w:hAnsi="楷体" w:eastAsia="楷体"/>
        <w:b/>
        <w:color w:val="FF0000"/>
        <w:lang w:val="en-US" w:eastAsia="zh-CN"/>
      </w:rPr>
      <w:t>5</w:t>
    </w:r>
    <w:r>
      <w:rPr>
        <w:rFonts w:hint="eastAsia" w:ascii="楷体" w:hAnsi="楷体" w:eastAsia="楷体"/>
        <w:b/>
        <w:color w:val="FF0000"/>
      </w:rPr>
      <w:t>）</w:t>
    </w:r>
    <w:r>
      <w:rPr>
        <w:rFonts w:hint="eastAsia" w:ascii="楷体" w:hAnsi="楷体" w:eastAsia="楷体"/>
        <w:b/>
        <w:color w:val="FF0000"/>
        <w:lang w:val="en-US" w:eastAsia="zh-CN"/>
      </w:rPr>
      <w:t>2019全国2卷</w: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03E2E"/>
    <w:rsid w:val="00203E2E"/>
    <w:rsid w:val="004541DB"/>
    <w:rsid w:val="00B46A78"/>
    <w:rsid w:val="00EF32AE"/>
    <w:rsid w:val="0F75133E"/>
    <w:rsid w:val="1EE62C88"/>
    <w:rsid w:val="625578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批注框文本 Char"/>
    <w:basedOn w:val="7"/>
    <w:link w:val="2"/>
    <w:qFormat/>
    <w:uiPriority w:val="0"/>
    <w:rPr>
      <w:rFonts w:asciiTheme="minorHAnsi" w:hAnsiTheme="minorHAnsi" w:eastAsiaTheme="minorEastAsia" w:cstheme="minorBidi"/>
      <w:kern w:val="2"/>
      <w:sz w:val="18"/>
      <w:szCs w:val="18"/>
    </w:rPr>
  </w:style>
  <w:style w:type="character" w:customStyle="1" w:styleId="11">
    <w:name w:val="页眉 Char"/>
    <w:basedOn w:val="7"/>
    <w:link w:val="4"/>
    <w:qFormat/>
    <w:uiPriority w:val="0"/>
    <w:rPr>
      <w:rFonts w:asciiTheme="minorHAnsi" w:hAnsiTheme="minorHAnsi" w:eastAsiaTheme="minorEastAsia" w:cstheme="minorBidi"/>
      <w:kern w:val="2"/>
      <w:sz w:val="18"/>
      <w:szCs w:val="18"/>
    </w:rPr>
  </w:style>
  <w:style w:type="character" w:customStyle="1" w:styleId="12">
    <w:name w:val="页脚 Char"/>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z3.2003y.net/117787/uploadpic/2019061422153011361.png" TargetMode="Externa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7298</Words>
  <Characters>1070</Characters>
  <Lines>8</Lines>
  <Paragraphs>16</Paragraphs>
  <TotalTime>0</TotalTime>
  <ScaleCrop>false</ScaleCrop>
  <LinksUpToDate>false</LinksUpToDate>
  <CharactersWithSpaces>8352</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zhkt</dc:creator>
  <cp:lastModifiedBy>T---r</cp:lastModifiedBy>
  <dcterms:modified xsi:type="dcterms:W3CDTF">2021-01-15T06:42:45Z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