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640" w:hanging="640" w:hangingChars="200"/>
        <w:jc w:val="center"/>
        <w:textAlignment w:val="center"/>
        <w:rPr>
          <w:rFonts w:hint="eastAsia"/>
          <w:sz w:val="32"/>
          <w:szCs w:val="32"/>
        </w:rPr>
      </w:pPr>
      <w:r>
        <w:rPr>
          <w:rFonts w:hint="eastAsia"/>
          <w:sz w:val="32"/>
          <w:szCs w:val="32"/>
        </w:rPr>
        <w:drawing>
          <wp:anchor distT="0" distB="0" distL="114300" distR="114300" simplePos="0" relativeHeight="251658240" behindDoc="0" locked="0" layoutInCell="1" allowOverlap="1">
            <wp:simplePos x="0" y="0"/>
            <wp:positionH relativeFrom="page">
              <wp:posOffset>12407900</wp:posOffset>
            </wp:positionH>
            <wp:positionV relativeFrom="topMargin">
              <wp:posOffset>10363200</wp:posOffset>
            </wp:positionV>
            <wp:extent cx="469900" cy="266700"/>
            <wp:effectExtent l="0" t="0" r="2540" b="762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469900" cy="266700"/>
                    </a:xfrm>
                    <a:prstGeom prst="rect">
                      <a:avLst/>
                    </a:prstGeom>
                    <a:noFill/>
                    <a:ln>
                      <a:noFill/>
                    </a:ln>
                  </pic:spPr>
                </pic:pic>
              </a:graphicData>
            </a:graphic>
          </wp:anchor>
        </w:drawing>
      </w:r>
      <w:r>
        <w:rPr>
          <w:rFonts w:hint="eastAsia"/>
          <w:sz w:val="32"/>
          <w:szCs w:val="32"/>
        </w:rPr>
        <w:t>2020年普通高等学校招生全国统一考试（全国2卷）</w:t>
      </w:r>
    </w:p>
    <w:p>
      <w:pPr>
        <w:spacing w:line="360" w:lineRule="auto"/>
        <w:ind w:left="640" w:hanging="640" w:hangingChars="200"/>
        <w:jc w:val="center"/>
        <w:textAlignment w:val="center"/>
        <w:rPr>
          <w:rFonts w:hint="eastAsia"/>
          <w:sz w:val="32"/>
          <w:szCs w:val="32"/>
        </w:rPr>
      </w:pPr>
      <w:r>
        <w:rPr>
          <w:rFonts w:hint="eastAsia"/>
          <w:sz w:val="32"/>
          <w:szCs w:val="32"/>
        </w:rPr>
        <w:t>文科综合-政治</w:t>
      </w:r>
    </w:p>
    <w:p>
      <w:pPr>
        <w:spacing w:line="360" w:lineRule="auto"/>
        <w:ind w:left="420" w:hanging="420" w:hangingChars="200"/>
        <w:textAlignment w:val="center"/>
        <w:rPr>
          <w:rFonts w:hint="eastAsia"/>
        </w:rPr>
      </w:pPr>
      <w:r>
        <w:rPr>
          <w:rFonts w:hint="eastAsia"/>
        </w:rPr>
        <w:t>注意事项：</w:t>
      </w:r>
    </w:p>
    <w:p>
      <w:pPr>
        <w:spacing w:line="360" w:lineRule="auto"/>
        <w:ind w:firstLine="420" w:firstLineChars="200"/>
        <w:textAlignment w:val="center"/>
        <w:rPr>
          <w:rFonts w:hint="eastAsia"/>
        </w:rPr>
      </w:pPr>
      <w:r>
        <w:rPr>
          <w:rFonts w:hint="eastAsia"/>
        </w:rPr>
        <w:t>1.答题前，考生务必将自己的姓名、准考证号写在答题卡和本试卷上，并认真核对答题卡条形码上的姓名、准考证号和科目。2.回答选择题时，选出每小题答案后，用2B铅笔把答题卡上对应题目的答案标号框涂黑。如需改动，用橡皮擦干净后，再选涂其它答案标号框。回答非选择题时，将答案写在答题卡上。写在本试卷上无效。3.本试卷共16页。如遇缺页、漏印、自己不清等情况，考试须及时报告监考老师。4.考试结束后，将本试卷和答题卡一并交回。</w:t>
      </w:r>
    </w:p>
    <w:p>
      <w:pPr>
        <w:spacing w:line="360" w:lineRule="auto"/>
        <w:ind w:firstLine="420" w:firstLineChars="200"/>
        <w:textAlignment w:val="center"/>
        <w:rPr>
          <w:rFonts w:hint="eastAsia"/>
        </w:rPr>
      </w:pPr>
    </w:p>
    <w:p>
      <w:pPr>
        <w:spacing w:line="360" w:lineRule="auto"/>
        <w:ind w:left="420" w:hanging="420" w:hangingChars="200"/>
        <w:textAlignment w:val="center"/>
        <w:rPr>
          <w:rFonts w:hint="eastAsia" w:ascii="黑体" w:hAnsi="黑体" w:eastAsia="黑体"/>
        </w:rPr>
      </w:pPr>
      <w:r>
        <w:rPr>
          <w:rFonts w:hint="eastAsia" w:ascii="黑体" w:hAnsi="黑体" w:eastAsia="黑体"/>
        </w:rPr>
        <w:t>一、选择题：本题共</w:t>
      </w:r>
      <w:r>
        <w:rPr>
          <w:rFonts w:eastAsia="黑体"/>
        </w:rPr>
        <w:t>12小题，每小题4分，共48</w:t>
      </w:r>
      <w:r>
        <w:rPr>
          <w:rFonts w:hint="eastAsia" w:ascii="黑体" w:hAnsi="黑体" w:eastAsia="黑体"/>
        </w:rPr>
        <w:t>分。在每小题给出的四个选项中，只有一项是符合题目要求的。</w:t>
      </w:r>
    </w:p>
    <w:p>
      <w:pPr>
        <w:spacing w:line="360" w:lineRule="auto"/>
        <w:ind w:left="420" w:hanging="420" w:hangingChars="200"/>
        <w:textAlignment w:val="center"/>
        <w:rPr>
          <w:rFonts w:hint="default" w:eastAsia="宋体"/>
          <w:lang w:val="en-US" w:eastAsia="zh-CN"/>
        </w:rPr>
      </w:pPr>
      <w:r>
        <w:t>12</w:t>
      </w:r>
      <w:r>
        <w:rPr>
          <w:rFonts w:hint="eastAsia"/>
        </w:rPr>
        <w:t>．一双限量版运动鞋，官网标价千余元，线上倒手几次价格就能翻到几万；有人甚至声称自己靠炒鞋月入十几万……一段时间以来，炒鞋不断升温，印发媒体关注，并纷纷提示风险。炒鞋行为存在风险的原因在于</w:t>
      </w:r>
      <w:r>
        <w:rPr>
          <w:rFonts w:hint="eastAsia"/>
          <w:color w:val="FFFFFF" w:themeColor="background1"/>
          <w:lang w:val="en-US" w:eastAsia="zh-CN"/>
          <w14:textFill>
            <w14:solidFill>
              <w14:schemeClr w14:val="bg1"/>
            </w14:solidFill>
          </w14:textFill>
        </w:rPr>
        <w:t>聿见思政公众号：yhzz2004</w:t>
      </w:r>
    </w:p>
    <w:p>
      <w:pPr>
        <w:spacing w:line="360" w:lineRule="auto"/>
        <w:ind w:firstLine="420" w:firstLineChars="200"/>
        <w:textAlignment w:val="center"/>
      </w:pPr>
      <w:r>
        <w:rPr>
          <w:rFonts w:hint="eastAsia"/>
        </w:rPr>
        <w:t>①鞋已不具有使用价值，其交易不是商品交换</w:t>
      </w:r>
    </w:p>
    <w:p>
      <w:pPr>
        <w:spacing w:line="360" w:lineRule="auto"/>
        <w:ind w:firstLine="420" w:firstLineChars="200"/>
        <w:textAlignment w:val="center"/>
      </w:pPr>
      <w:r>
        <w:rPr>
          <w:rFonts w:hint="eastAsia"/>
        </w:rPr>
        <w:t>②鞋的价格远远高于鞋的价值，背离了价值规律</w:t>
      </w:r>
    </w:p>
    <w:p>
      <w:pPr>
        <w:spacing w:line="360" w:lineRule="auto"/>
        <w:ind w:firstLine="420" w:firstLineChars="200"/>
        <w:textAlignment w:val="center"/>
      </w:pPr>
      <w:r>
        <w:rPr>
          <w:rFonts w:hint="eastAsia"/>
        </w:rPr>
        <w:t>③借助网络交易平台炒鞋，货币难以充当流通媒介</w:t>
      </w:r>
    </w:p>
    <w:p>
      <w:pPr>
        <w:spacing w:line="360" w:lineRule="auto"/>
        <w:ind w:firstLine="420" w:firstLineChars="200"/>
        <w:textAlignment w:val="center"/>
      </w:pPr>
      <w:r>
        <w:rPr>
          <w:rFonts w:hint="eastAsia"/>
        </w:rPr>
        <w:t>④资本追逐不断推高价格，鞋的价值越来越难以实现</w:t>
      </w:r>
    </w:p>
    <w:p>
      <w:pPr>
        <w:spacing w:line="360" w:lineRule="auto"/>
        <w:ind w:firstLine="420" w:firstLineChars="200"/>
        <w:textAlignment w:val="center"/>
      </w:pPr>
      <w:r>
        <w:t>A</w:t>
      </w:r>
      <w:r>
        <w:rPr>
          <w:rFonts w:hint="eastAsia"/>
        </w:rPr>
        <w:t>．①②</w:t>
      </w:r>
      <w:r>
        <w:rPr>
          <w:rFonts w:hint="eastAsia"/>
        </w:rPr>
        <w:tab/>
      </w:r>
      <w:r>
        <w:t>B</w:t>
      </w:r>
      <w:r>
        <w:rPr>
          <w:rFonts w:hint="eastAsia"/>
        </w:rPr>
        <w:t>．①③</w:t>
      </w:r>
      <w:r>
        <w:rPr>
          <w:rFonts w:hint="eastAsia"/>
        </w:rPr>
        <w:tab/>
      </w:r>
      <w:r>
        <w:t>C</w:t>
      </w:r>
      <w:r>
        <w:rPr>
          <w:rFonts w:hint="eastAsia"/>
        </w:rPr>
        <w:t>．②④</w:t>
      </w:r>
      <w:r>
        <w:rPr>
          <w:rFonts w:hint="eastAsia"/>
        </w:rPr>
        <w:tab/>
      </w:r>
      <w:r>
        <w:t>D</w:t>
      </w:r>
      <w:r>
        <w:rPr>
          <w:rFonts w:hint="eastAsia"/>
        </w:rPr>
        <w:t>．③④</w:t>
      </w:r>
    </w:p>
    <w:p>
      <w:pPr>
        <w:spacing w:line="360" w:lineRule="auto"/>
        <w:ind w:left="420" w:hanging="420" w:hangingChars="200"/>
        <w:textAlignment w:val="center"/>
      </w:pPr>
      <w:r>
        <w:t>13</w:t>
      </w:r>
      <w:r>
        <w:rPr>
          <w:rFonts w:hint="eastAsia"/>
        </w:rPr>
        <w:t>．近年来，中国铁路上海局集团、南昌局集团、成都局集团等发布消息，对所属高铁列车执行票价调整：以公布票价为最高限价，分季节、分时段、分席别、分区段在限价内实行多档次票价，最大折扣幅度5．5折。对高铁车票实行差异化定价，意在</w:t>
      </w:r>
    </w:p>
    <w:p>
      <w:pPr>
        <w:spacing w:line="360" w:lineRule="auto"/>
        <w:ind w:firstLine="420" w:firstLineChars="200"/>
        <w:textAlignment w:val="center"/>
      </w:pPr>
      <w:r>
        <w:rPr>
          <w:rFonts w:hint="eastAsia"/>
        </w:rPr>
        <w:t>①增加高铁供给，提高市场占有率</w:t>
      </w:r>
    </w:p>
    <w:p>
      <w:pPr>
        <w:spacing w:line="360" w:lineRule="auto"/>
        <w:ind w:firstLine="420" w:firstLineChars="200"/>
        <w:textAlignment w:val="center"/>
      </w:pPr>
      <w:r>
        <w:rPr>
          <w:rFonts w:hint="eastAsia"/>
        </w:rPr>
        <w:t>②发挥价值规律作用，让市场供求决定价格</w:t>
      </w:r>
    </w:p>
    <w:p>
      <w:pPr>
        <w:spacing w:line="360" w:lineRule="auto"/>
        <w:ind w:firstLine="420" w:firstLineChars="200"/>
        <w:textAlignment w:val="center"/>
      </w:pPr>
      <w:r>
        <w:rPr>
          <w:rFonts w:hint="eastAsia"/>
        </w:rPr>
        <w:t>③运用价格机制，提高高铁运营效率</w:t>
      </w:r>
    </w:p>
    <w:p>
      <w:pPr>
        <w:spacing w:line="360" w:lineRule="auto"/>
        <w:ind w:firstLine="420" w:firstLineChars="200"/>
        <w:textAlignment w:val="center"/>
      </w:pPr>
      <w:r>
        <w:rPr>
          <w:rFonts w:hint="eastAsia"/>
        </w:rPr>
        <w:t>④形成合理比价，正确反映市场供求关系</w:t>
      </w:r>
    </w:p>
    <w:p>
      <w:pPr>
        <w:spacing w:line="360" w:lineRule="auto"/>
        <w:ind w:firstLine="420" w:firstLineChars="200"/>
        <w:textAlignment w:val="center"/>
      </w:pPr>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pPr>
        <w:spacing w:line="360" w:lineRule="auto"/>
        <w:ind w:left="420" w:hanging="420" w:hangingChars="200"/>
        <w:textAlignment w:val="center"/>
      </w:pPr>
      <w:r>
        <w:rPr>
          <w:rFonts w:hint="eastAsia"/>
        </w:rPr>
        <w:t>14．2016～2019年某国工业企业的成本和利润率指标变化如图5所示。</w:t>
      </w:r>
    </w:p>
    <w:p>
      <w:pPr>
        <w:spacing w:line="360" w:lineRule="auto"/>
        <w:ind w:left="420" w:hanging="420" w:hangingChars="200"/>
        <w:jc w:val="center"/>
        <w:textAlignment w:val="center"/>
      </w:pPr>
      <w:r>
        <w:drawing>
          <wp:inline distT="0" distB="0" distL="114300" distR="114300">
            <wp:extent cx="3165475" cy="1828800"/>
            <wp:effectExtent l="0" t="0" r="4445" b="0"/>
            <wp:docPr id="2" name="图片 1" descr="全国2政治14题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全国2政治14题图"/>
                    <pic:cNvPicPr>
                      <a:picLocks noChangeAspect="1"/>
                    </pic:cNvPicPr>
                  </pic:nvPicPr>
                  <pic:blipFill>
                    <a:blip r:embed="rId6"/>
                    <a:stretch>
                      <a:fillRect/>
                    </a:stretch>
                  </pic:blipFill>
                  <pic:spPr>
                    <a:xfrm>
                      <a:off x="0" y="0"/>
                      <a:ext cx="3165475" cy="1828800"/>
                    </a:xfrm>
                    <a:prstGeom prst="rect">
                      <a:avLst/>
                    </a:prstGeom>
                    <a:noFill/>
                    <a:ln>
                      <a:noFill/>
                    </a:ln>
                  </pic:spPr>
                </pic:pic>
              </a:graphicData>
            </a:graphic>
          </wp:inline>
        </w:drawing>
      </w:r>
    </w:p>
    <w:p>
      <w:pPr>
        <w:spacing w:line="360" w:lineRule="auto"/>
        <w:ind w:firstLine="420" w:firstLineChars="200"/>
        <w:jc w:val="center"/>
        <w:textAlignment w:val="center"/>
      </w:pPr>
      <w:r>
        <w:t>图5</w:t>
      </w:r>
      <w:r>
        <w:rPr>
          <w:rFonts w:hint="eastAsia"/>
        </w:rPr>
        <w:t xml:space="preserve">  </w:t>
      </w:r>
      <w:r>
        <w:t>2016～2019年某国工业企业的成本和利润率指标变化</w:t>
      </w:r>
    </w:p>
    <w:p>
      <w:pPr>
        <w:spacing w:line="360" w:lineRule="auto"/>
        <w:ind w:firstLine="420" w:firstLineChars="200"/>
        <w:textAlignment w:val="center"/>
      </w:pPr>
      <w:r>
        <w:rPr>
          <w:rFonts w:hint="eastAsia"/>
        </w:rPr>
        <w:t>下列政策措施中，有利于保持图中指标变化趋势的是</w:t>
      </w:r>
      <w:r>
        <w:rPr>
          <w:rFonts w:hint="eastAsia"/>
          <w:color w:val="FFFFFF" w:themeColor="background1"/>
          <w:lang w:val="en-US" w:eastAsia="zh-CN"/>
          <w14:textFill>
            <w14:solidFill>
              <w14:schemeClr w14:val="bg1"/>
            </w14:solidFill>
          </w14:textFill>
        </w:rPr>
        <w:t>聿见思政公众号：yhzz2004</w:t>
      </w:r>
    </w:p>
    <w:p>
      <w:pPr>
        <w:spacing w:line="360" w:lineRule="auto"/>
        <w:ind w:firstLine="420" w:firstLineChars="200"/>
        <w:textAlignment w:val="center"/>
      </w:pPr>
      <w:r>
        <w:rPr>
          <w:rFonts w:hint="eastAsia"/>
        </w:rPr>
        <w:t>①健全知识产权市场，加速科技成果转化</w:t>
      </w:r>
    </w:p>
    <w:p>
      <w:pPr>
        <w:spacing w:line="360" w:lineRule="auto"/>
        <w:ind w:firstLine="420" w:firstLineChars="200"/>
        <w:textAlignment w:val="center"/>
      </w:pPr>
      <w:r>
        <w:rPr>
          <w:rFonts w:hint="eastAsia"/>
        </w:rPr>
        <w:t>②允许企业将研发费用进行税前抵扣</w:t>
      </w:r>
    </w:p>
    <w:p>
      <w:pPr>
        <w:spacing w:line="360" w:lineRule="auto"/>
        <w:ind w:firstLine="420" w:firstLineChars="200"/>
        <w:textAlignment w:val="center"/>
      </w:pPr>
      <w:r>
        <w:rPr>
          <w:rFonts w:hint="eastAsia"/>
        </w:rPr>
        <w:t>③鼓励与引导企业承担更多的社会责任</w:t>
      </w:r>
    </w:p>
    <w:p>
      <w:pPr>
        <w:spacing w:line="360" w:lineRule="auto"/>
        <w:ind w:firstLine="420" w:firstLineChars="200"/>
        <w:textAlignment w:val="center"/>
      </w:pPr>
      <w:r>
        <w:rPr>
          <w:rFonts w:hint="eastAsia"/>
        </w:rPr>
        <w:t>④制定严格的废水、废渣、废气处理标准</w:t>
      </w:r>
    </w:p>
    <w:p>
      <w:pPr>
        <w:spacing w:line="360" w:lineRule="auto"/>
        <w:ind w:firstLine="420" w:firstLineChars="200"/>
        <w:textAlignment w:val="center"/>
      </w:pPr>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pPr>
        <w:spacing w:line="360" w:lineRule="auto"/>
        <w:ind w:left="420" w:hanging="420" w:hangingChars="200"/>
        <w:textAlignment w:val="center"/>
      </w:pPr>
      <w:r>
        <w:rPr>
          <w:rFonts w:hint="eastAsia"/>
        </w:rPr>
        <w:t>15．自2013年以来，我国已累计设立18个自由贸易试验区（简称自贸区），区内试行贸易和投资便利化制度，进一步放宽金融和制造业领域的市场准入，完善知识产权保护制度，自贸区成为制度创新的“高地”。设立自贸区的意义在于</w:t>
      </w:r>
    </w:p>
    <w:p>
      <w:pPr>
        <w:spacing w:line="360" w:lineRule="auto"/>
        <w:ind w:firstLine="420" w:firstLineChars="200"/>
        <w:textAlignment w:val="center"/>
      </w:pPr>
      <w:r>
        <w:rPr>
          <w:rFonts w:hint="eastAsia"/>
        </w:rPr>
        <w:t>①发挥自贸区在国民经济中的主导作用</w:t>
      </w:r>
    </w:p>
    <w:p>
      <w:pPr>
        <w:spacing w:line="360" w:lineRule="auto"/>
        <w:ind w:firstLine="420" w:firstLineChars="200"/>
        <w:textAlignment w:val="center"/>
      </w:pPr>
      <w:r>
        <w:rPr>
          <w:rFonts w:hint="eastAsia"/>
        </w:rPr>
        <w:t>②优化营商环境，发展更高层次的开放型经济</w:t>
      </w:r>
    </w:p>
    <w:p>
      <w:pPr>
        <w:spacing w:line="360" w:lineRule="auto"/>
        <w:ind w:firstLine="420" w:firstLineChars="200"/>
        <w:textAlignment w:val="center"/>
      </w:pPr>
      <w:r>
        <w:rPr>
          <w:rFonts w:hint="eastAsia"/>
        </w:rPr>
        <w:t>③探索完善新时代社会主义市场经济体制的新途径</w:t>
      </w:r>
    </w:p>
    <w:p>
      <w:pPr>
        <w:spacing w:line="360" w:lineRule="auto"/>
        <w:ind w:firstLine="420" w:firstLineChars="200"/>
        <w:textAlignment w:val="center"/>
      </w:pPr>
      <w:r>
        <w:rPr>
          <w:rFonts w:hint="eastAsia"/>
        </w:rPr>
        <w:t>④全面开放市场，强化竞争机制，培育中国经济新优势</w:t>
      </w:r>
    </w:p>
    <w:p>
      <w:pPr>
        <w:spacing w:line="360" w:lineRule="auto"/>
        <w:ind w:firstLine="420" w:firstLineChars="200"/>
        <w:textAlignment w:val="center"/>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pPr>
        <w:spacing w:line="360" w:lineRule="auto"/>
        <w:ind w:left="420" w:hanging="420" w:hangingChars="200"/>
        <w:textAlignment w:val="center"/>
      </w:pPr>
      <w:r>
        <w:rPr>
          <w:rFonts w:hint="eastAsia"/>
        </w:rPr>
        <w:t>16．某市根据中央有关文件精神，推进行政执法权限和力量向基层延伸和下沉，强化乡镇和街道的统一指挥和统筹协调职责，整合原有站所、分局执法力量和资源，组建统一的综合行政执法机构，依法相对集中行使行政处罚权，以乡镇和街道名义开展执法工作。这一改革旨在</w:t>
      </w:r>
    </w:p>
    <w:p>
      <w:pPr>
        <w:spacing w:line="360" w:lineRule="auto"/>
        <w:ind w:firstLine="420" w:firstLineChars="200"/>
        <w:textAlignment w:val="center"/>
      </w:pPr>
      <w:r>
        <w:rPr>
          <w:rFonts w:hint="eastAsia"/>
        </w:rPr>
        <w:t>①转变基层政府职能</w:t>
      </w:r>
    </w:p>
    <w:p>
      <w:pPr>
        <w:spacing w:line="360" w:lineRule="auto"/>
        <w:ind w:firstLine="420" w:firstLineChars="200"/>
        <w:textAlignment w:val="center"/>
      </w:pPr>
      <w:r>
        <w:rPr>
          <w:rFonts w:hint="eastAsia"/>
        </w:rPr>
        <w:t>②强化基层司法机关权威</w:t>
      </w:r>
    </w:p>
    <w:p>
      <w:pPr>
        <w:spacing w:line="360" w:lineRule="auto"/>
        <w:ind w:firstLine="420" w:firstLineChars="200"/>
        <w:textAlignment w:val="center"/>
      </w:pPr>
      <w:r>
        <w:rPr>
          <w:rFonts w:hint="eastAsia"/>
        </w:rPr>
        <w:t>③完善行政执法体制机制</w:t>
      </w:r>
    </w:p>
    <w:p>
      <w:pPr>
        <w:spacing w:line="360" w:lineRule="auto"/>
        <w:ind w:firstLine="420" w:firstLineChars="200"/>
        <w:textAlignment w:val="center"/>
      </w:pPr>
      <w:r>
        <w:rPr>
          <w:rFonts w:hint="eastAsia"/>
        </w:rPr>
        <w:t>④提高基层政府执法效能</w:t>
      </w:r>
    </w:p>
    <w:p>
      <w:pPr>
        <w:spacing w:line="360" w:lineRule="auto"/>
        <w:ind w:firstLine="420" w:firstLineChars="200"/>
        <w:textAlignment w:val="center"/>
      </w:pPr>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pPr>
        <w:spacing w:line="360" w:lineRule="auto"/>
        <w:ind w:left="420" w:hanging="420" w:hangingChars="200"/>
        <w:textAlignment w:val="center"/>
      </w:pPr>
      <w:r>
        <w:rPr>
          <w:rFonts w:hint="eastAsia"/>
        </w:rPr>
        <w:t>17．为打通精准扶贫“最后一公里”，数百万驻村干部、第一书记日夜奋战在脱贫攻坚主战场，他们和贫困群众想在一起、干在一起，拧成股绳、攒足一股劲，以行动兑现对人民的承诺。党员干部奋战脱贫攻坚主战场</w:t>
      </w:r>
      <w:r>
        <w:rPr>
          <w:rFonts w:hint="eastAsia"/>
          <w:color w:val="FFFFFF" w:themeColor="background1"/>
          <w:lang w:val="en-US" w:eastAsia="zh-CN"/>
          <w14:textFill>
            <w14:solidFill>
              <w14:schemeClr w14:val="bg1"/>
            </w14:solidFill>
          </w14:textFill>
        </w:rPr>
        <w:t>聿见思政公众号：yhzz2004</w:t>
      </w:r>
    </w:p>
    <w:p>
      <w:pPr>
        <w:spacing w:line="360" w:lineRule="auto"/>
        <w:ind w:firstLine="420" w:firstLineChars="200"/>
        <w:textAlignment w:val="center"/>
      </w:pPr>
      <w:r>
        <w:rPr>
          <w:rFonts w:hint="eastAsia"/>
        </w:rPr>
        <w:t>①体现了中国共产党人为人民谋幸福的初心</w:t>
      </w:r>
    </w:p>
    <w:p>
      <w:pPr>
        <w:spacing w:line="360" w:lineRule="auto"/>
        <w:ind w:firstLine="420" w:firstLineChars="200"/>
        <w:textAlignment w:val="center"/>
      </w:pPr>
      <w:r>
        <w:rPr>
          <w:rFonts w:hint="eastAsia"/>
        </w:rPr>
        <w:t>②完善了打赢脱贫攻坚战实现共同富裕的行政体制</w:t>
      </w:r>
    </w:p>
    <w:p>
      <w:pPr>
        <w:spacing w:line="360" w:lineRule="auto"/>
        <w:ind w:firstLine="420" w:firstLineChars="200"/>
        <w:textAlignment w:val="center"/>
      </w:pPr>
      <w:r>
        <w:rPr>
          <w:rFonts w:hint="eastAsia"/>
        </w:rPr>
        <w:t>③旨在推进乡村治理体系的完善和治理能力现代化</w:t>
      </w:r>
    </w:p>
    <w:p>
      <w:pPr>
        <w:spacing w:line="360" w:lineRule="auto"/>
        <w:ind w:firstLine="420" w:firstLineChars="200"/>
        <w:textAlignment w:val="center"/>
      </w:pPr>
      <w:r>
        <w:rPr>
          <w:rFonts w:hint="eastAsia"/>
        </w:rPr>
        <w:t>④是坚持党的执政理念贯彻群众路线的内在要求</w:t>
      </w:r>
    </w:p>
    <w:p>
      <w:pPr>
        <w:spacing w:line="360" w:lineRule="auto"/>
        <w:ind w:firstLine="420" w:firstLineChars="200"/>
        <w:textAlignment w:val="center"/>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pPr>
        <w:spacing w:line="360" w:lineRule="auto"/>
        <w:ind w:left="420" w:hanging="420" w:hangingChars="200"/>
      </w:pPr>
      <w:r>
        <w:rPr>
          <w:rFonts w:hint="eastAsia"/>
        </w:rPr>
        <w:t>18．2019年8月7日，包括中国在内的46个国家和地区作为首批签约方签署了《联合国关于调解所产生的国际和解协议公约》。该公约旨在解决国际商事调解达成的和解协议的跨境执行问题，允许在国际商业纠纷中执行和解协议的方直接诉诸缔约一方的法院以获得司法救济。该公约的签订</w:t>
      </w:r>
    </w:p>
    <w:p>
      <w:pPr>
        <w:spacing w:line="360" w:lineRule="auto"/>
        <w:ind w:firstLine="420" w:firstLineChars="200"/>
      </w:pP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是健全国际商事争端解决机制的重要举措</w:t>
      </w:r>
    </w:p>
    <w:p>
      <w:pPr>
        <w:spacing w:line="360" w:lineRule="auto"/>
        <w:ind w:firstLine="420" w:firstLineChars="200"/>
      </w:pPr>
      <w:r>
        <w:rPr>
          <w:rFonts w:hint="eastAsia"/>
        </w:rPr>
        <w:t>②是对缔约方司法主权的进步限制和约束</w:t>
      </w:r>
    </w:p>
    <w:p>
      <w:pPr>
        <w:spacing w:line="360" w:lineRule="auto"/>
        <w:ind w:firstLine="420" w:firstLineChars="200"/>
      </w:pPr>
      <w:r>
        <w:rPr>
          <w:rFonts w:hint="eastAsia"/>
        </w:rPr>
        <w:t>③体现了联合国协调国际经济关系的重要作用</w:t>
      </w:r>
    </w:p>
    <w:p>
      <w:pPr>
        <w:spacing w:line="360" w:lineRule="auto"/>
        <w:ind w:firstLine="420" w:firstLineChars="200"/>
      </w:pPr>
      <w:r>
        <w:rPr>
          <w:rFonts w:hint="eastAsia"/>
        </w:rPr>
        <w:t>④表明多边主义成为各国处理利益冲突的公认原则</w:t>
      </w:r>
    </w:p>
    <w:p>
      <w:pPr>
        <w:spacing w:line="360" w:lineRule="auto"/>
        <w:ind w:firstLine="420" w:firstLineChars="200"/>
      </w:pPr>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pPr>
        <w:spacing w:line="360" w:lineRule="auto"/>
        <w:ind w:left="420" w:hanging="420" w:hangingChars="200"/>
      </w:pPr>
      <w:r>
        <w:rPr>
          <w:rFonts w:hint="eastAsia"/>
        </w:rPr>
        <w:t>19．某居民委员会并把家风家训教育有作为道德建设的切入点，组织居民讲家训、晒家风、评家教，把尊老爱动、守望相助、勤俭持家等传统家庭美德融入居民生活、院落文化、社区治理、主题活动，受居民喜爱，取得良好的社会效果。这启示我们新时代公民道德建设应该道德规范应该</w:t>
      </w:r>
    </w:p>
    <w:p>
      <w:pPr>
        <w:spacing w:line="360" w:lineRule="auto"/>
        <w:ind w:firstLine="420" w:firstLineChars="200"/>
      </w:pPr>
      <w:r>
        <w:rPr>
          <w:rFonts w:hint="eastAsia"/>
        </w:rPr>
        <w:t>①全面传承和弘扬传统道德规范</w:t>
      </w:r>
    </w:p>
    <w:p>
      <w:pPr>
        <w:spacing w:line="360" w:lineRule="auto"/>
        <w:ind w:firstLine="420" w:firstLineChars="200"/>
      </w:pPr>
      <w:r>
        <w:rPr>
          <w:rFonts w:hint="eastAsia"/>
        </w:rPr>
        <w:t>②善于监管人们日益多样的文化生活</w:t>
      </w:r>
    </w:p>
    <w:p>
      <w:pPr>
        <w:spacing w:line="360" w:lineRule="auto"/>
        <w:ind w:firstLine="420" w:firstLineChars="200"/>
      </w:pPr>
      <w:r>
        <w:rPr>
          <w:rFonts w:hint="eastAsia"/>
        </w:rPr>
        <w:t>③广泛开展群众性道德实践活动</w:t>
      </w:r>
    </w:p>
    <w:p>
      <w:pPr>
        <w:spacing w:line="360" w:lineRule="auto"/>
        <w:ind w:firstLine="420" w:firstLineChars="200"/>
      </w:pPr>
      <w:r>
        <w:rPr>
          <w:rFonts w:hint="eastAsia"/>
        </w:rPr>
        <w:t>④既坚守中华文化立场又立足现实生活</w:t>
      </w:r>
    </w:p>
    <w:p>
      <w:pPr>
        <w:spacing w:line="360" w:lineRule="auto"/>
        <w:ind w:firstLine="420" w:firstLineChars="200"/>
      </w:pPr>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pPr>
        <w:spacing w:line="360" w:lineRule="auto"/>
        <w:ind w:left="420" w:hanging="420" w:hangingChars="200"/>
      </w:pPr>
      <w:r>
        <w:t>20</w:t>
      </w:r>
      <w:r>
        <w:rPr>
          <w:rFonts w:hint="eastAsia"/>
        </w:rPr>
        <w:t>．《中共中央 国务院关于促进中医药传承创新发展的意见》指出：“中医药学是中华民族创造的伟大创迹，是中国古代科学的现宝，也是打开中华文明宝库的钥匙，为中华民族繁衍生息作出了巨大贡献，对世界文明进步产生了积极影响。”其中蕴含的文化道理是</w:t>
      </w:r>
    </w:p>
    <w:p>
      <w:pPr>
        <w:spacing w:line="360" w:lineRule="auto"/>
        <w:ind w:firstLine="420" w:firstLineChars="200"/>
      </w:pPr>
      <w:r>
        <w:rPr>
          <w:rFonts w:hint="eastAsia"/>
        </w:rPr>
        <w:t>①中华优秀传统文化既是民族的又是世界的</w:t>
      </w:r>
    </w:p>
    <w:p>
      <w:pPr>
        <w:spacing w:line="360" w:lineRule="auto"/>
        <w:ind w:firstLine="420" w:firstLineChars="200"/>
      </w:pPr>
      <w:r>
        <w:rPr>
          <w:rFonts w:hint="eastAsia"/>
        </w:rPr>
        <w:t>②中华优秀传统文化在发挥积极作用中传承发展</w:t>
      </w:r>
    </w:p>
    <w:p>
      <w:pPr>
        <w:spacing w:line="360" w:lineRule="auto"/>
        <w:ind w:firstLine="420" w:firstLineChars="200"/>
      </w:pPr>
      <w:r>
        <w:rPr>
          <w:rFonts w:hint="eastAsia"/>
        </w:rPr>
        <w:t>③中华文化发展的实质在于继承中华优秀传统文化</w:t>
      </w:r>
    </w:p>
    <w:p>
      <w:pPr>
        <w:spacing w:line="360" w:lineRule="auto"/>
        <w:ind w:firstLine="420" w:firstLineChars="200"/>
      </w:pPr>
      <w:r>
        <w:rPr>
          <w:rFonts w:hint="eastAsia"/>
        </w:rPr>
        <w:t>④中华优秀传统文化只有通过交流传播才具有价值义</w:t>
      </w:r>
    </w:p>
    <w:p>
      <w:pPr>
        <w:spacing w:line="360" w:lineRule="auto"/>
        <w:ind w:firstLine="420" w:firstLineChars="200"/>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pPr>
        <w:spacing w:line="360" w:lineRule="auto"/>
        <w:ind w:left="420" w:hanging="420" w:hangingChars="200"/>
      </w:pPr>
      <w:r>
        <w:rPr>
          <w:rFonts w:hint="eastAsia"/>
        </w:rPr>
        <w:t>21．习近平指出：黄河流域生态保护和高质量发展，要尊重规律，摒弃征服水、征服自然的冲动思想。“禹之决渎也，因水以为师。”大禹之所以能成功治理水患，原因在于尊重规律。这说明</w:t>
      </w:r>
    </w:p>
    <w:p>
      <w:pPr>
        <w:spacing w:line="360" w:lineRule="auto"/>
        <w:ind w:firstLine="420" w:firstLineChars="200"/>
      </w:pPr>
      <w:r>
        <w:rPr>
          <w:rFonts w:hint="eastAsia"/>
        </w:rPr>
        <w:t>①认识规律就能达到改造世界的目的</w:t>
      </w:r>
    </w:p>
    <w:p>
      <w:pPr>
        <w:spacing w:line="360" w:lineRule="auto"/>
        <w:ind w:firstLine="420" w:firstLineChars="200"/>
      </w:pPr>
      <w:r>
        <w:rPr>
          <w:rFonts w:hint="eastAsia"/>
        </w:rPr>
        <w:t>②掌握和尊重规律才能避免主观盲动</w:t>
      </w:r>
    </w:p>
    <w:p>
      <w:pPr>
        <w:spacing w:line="360" w:lineRule="auto"/>
        <w:ind w:firstLine="420" w:firstLineChars="200"/>
      </w:pPr>
      <w:r>
        <w:rPr>
          <w:rFonts w:hint="eastAsia"/>
        </w:rPr>
        <w:t>③根据规律特点利用规律才能造福人类</w:t>
      </w:r>
    </w:p>
    <w:p>
      <w:pPr>
        <w:spacing w:line="360" w:lineRule="auto"/>
        <w:ind w:firstLine="420" w:firstLineChars="200"/>
      </w:pPr>
      <w:r>
        <w:rPr>
          <w:rFonts w:hint="eastAsia"/>
        </w:rPr>
        <w:t>④按规律办事就不能改变其发生作用的条件和形式</w:t>
      </w:r>
    </w:p>
    <w:p>
      <w:pPr>
        <w:spacing w:line="360" w:lineRule="auto"/>
        <w:ind w:firstLine="420" w:firstLineChars="200"/>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pPr>
        <w:spacing w:line="360" w:lineRule="auto"/>
        <w:ind w:left="420" w:hanging="420" w:hangingChars="200"/>
      </w:pPr>
      <w:r>
        <w:rPr>
          <w:rFonts w:hint="eastAsia"/>
        </w:rPr>
        <w:t>22．图6是2020年联合国生物多样性大会（COP15）会标，会标的设计理念来源于中国的剪纸艺术和印章文化，反映人与自然和谐共生，与大会主题相呼应，具有鲜明的中国特色，深受好评。这表明</w:t>
      </w:r>
    </w:p>
    <w:p>
      <w:pPr>
        <w:spacing w:line="360" w:lineRule="auto"/>
        <w:ind w:left="420" w:hanging="420" w:hangingChars="200"/>
        <w:jc w:val="center"/>
        <w:rPr>
          <w:rFonts w:hint="eastAsia"/>
        </w:rPr>
      </w:pPr>
      <w:r>
        <w:fldChar w:fldCharType="begin"/>
      </w:r>
      <w:r>
        <w:instrText xml:space="preserve"> INCLUDEPICTURE "https://newscdn.hndnews.com/hb/materialResource/97a651129dca4b4eab69fb63a52be150.jpg" \* MERGEFORMAT </w:instrText>
      </w:r>
      <w:r>
        <w:fldChar w:fldCharType="separate"/>
      </w:r>
      <w:r>
        <w:drawing>
          <wp:inline distT="0" distB="0" distL="114300" distR="114300">
            <wp:extent cx="1980565" cy="2863850"/>
            <wp:effectExtent l="0" t="0" r="635" b="12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r:link="rId8"/>
                    <a:srcRect l="15500" t="12453" r="15500" b="12830"/>
                    <a:stretch>
                      <a:fillRect/>
                    </a:stretch>
                  </pic:blipFill>
                  <pic:spPr>
                    <a:xfrm>
                      <a:off x="0" y="0"/>
                      <a:ext cx="1980565" cy="2863850"/>
                    </a:xfrm>
                    <a:prstGeom prst="rect">
                      <a:avLst/>
                    </a:prstGeom>
                    <a:noFill/>
                    <a:ln>
                      <a:noFill/>
                    </a:ln>
                  </pic:spPr>
                </pic:pic>
              </a:graphicData>
            </a:graphic>
          </wp:inline>
        </w:drawing>
      </w:r>
      <w:r>
        <w:fldChar w:fldCharType="end"/>
      </w:r>
    </w:p>
    <w:p>
      <w:pPr>
        <w:spacing w:line="360" w:lineRule="auto"/>
        <w:ind w:left="420" w:hanging="420" w:hangingChars="200"/>
        <w:jc w:val="center"/>
      </w:pPr>
      <w:r>
        <w:rPr>
          <w:rFonts w:hint="eastAsia"/>
        </w:rPr>
        <w:t>图6</w:t>
      </w:r>
    </w:p>
    <w:p>
      <w:pPr>
        <w:spacing w:line="360" w:lineRule="auto"/>
        <w:ind w:firstLine="420" w:firstLineChars="200"/>
      </w:pPr>
      <w:r>
        <w:rPr>
          <w:rFonts w:hint="eastAsia"/>
        </w:rPr>
        <w:t xml:space="preserve">①优秀艺术作品总是要反映时代要求和实践需要 </w:t>
      </w:r>
    </w:p>
    <w:p>
      <w:pPr>
        <w:spacing w:line="360" w:lineRule="auto"/>
        <w:ind w:firstLine="420" w:firstLineChars="200"/>
      </w:pPr>
      <w:r>
        <w:rPr>
          <w:rFonts w:hint="eastAsia"/>
        </w:rPr>
        <w:t>②主体的知识和审美观对艺术创作有深刻影响</w:t>
      </w:r>
    </w:p>
    <w:p>
      <w:pPr>
        <w:spacing w:line="360" w:lineRule="auto"/>
        <w:ind w:firstLine="420" w:firstLineChars="200"/>
      </w:pPr>
      <w:r>
        <w:rPr>
          <w:rFonts w:hint="eastAsia"/>
        </w:rPr>
        <w:t>③艺术作品表达的是创作主体的理想与情感，不具有客观内容</w:t>
      </w:r>
    </w:p>
    <w:p>
      <w:pPr>
        <w:spacing w:line="360" w:lineRule="auto"/>
        <w:ind w:firstLine="420" w:firstLineChars="200"/>
      </w:pPr>
      <w:r>
        <w:rPr>
          <w:rFonts w:hint="eastAsia"/>
        </w:rPr>
        <w:t>④审美标准具有客现性，艺术作品的价值不因时代变化而改变</w:t>
      </w:r>
    </w:p>
    <w:p>
      <w:pPr>
        <w:spacing w:line="360" w:lineRule="auto"/>
        <w:ind w:firstLine="420" w:firstLineChars="200"/>
      </w:pPr>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r>
        <w:rPr>
          <w:rFonts w:hint="eastAsia"/>
          <w:color w:val="FFFFFF" w:themeColor="background1"/>
          <w:lang w:val="en-US" w:eastAsia="zh-CN"/>
          <w14:textFill>
            <w14:solidFill>
              <w14:schemeClr w14:val="bg1"/>
            </w14:solidFill>
          </w14:textFill>
        </w:rPr>
        <w:t>聿见思政公众号：yhzz2004</w:t>
      </w:r>
    </w:p>
    <w:p>
      <w:pPr>
        <w:spacing w:line="360" w:lineRule="auto"/>
        <w:ind w:left="420" w:hanging="420" w:hangingChars="200"/>
      </w:pPr>
      <w:r>
        <w:t>23</w:t>
      </w:r>
      <w:r>
        <w:rPr>
          <w:rFonts w:hint="eastAsia"/>
        </w:rPr>
        <w:t>．</w:t>
      </w:r>
      <w:r>
        <w:t>2020</w:t>
      </w:r>
      <w:r>
        <w:rPr>
          <w:rFonts w:hint="eastAsia"/>
        </w:rPr>
        <w:t>年是恩格斯诞辰200周年。作为马克思主义的创始人之一，恩格斯在谈到马克思主义产生时说：“同任何新的学说样，它必须首先从已有的思想材料出发，虽然它的根子深深扎在经济的事实中。”上述论断蕴含的哲学道理是</w:t>
      </w:r>
    </w:p>
    <w:p>
      <w:pPr>
        <w:spacing w:line="360" w:lineRule="auto"/>
        <w:ind w:firstLine="420" w:firstLineChars="200"/>
      </w:pPr>
      <w:r>
        <w:rPr>
          <w:rFonts w:hint="eastAsia"/>
        </w:rPr>
        <w:t>①理论发展具有相对独立性</w:t>
      </w:r>
    </w:p>
    <w:p>
      <w:pPr>
        <w:spacing w:line="360" w:lineRule="auto"/>
        <w:ind w:firstLine="420" w:firstLineChars="200"/>
      </w:pPr>
      <w:r>
        <w:rPr>
          <w:rFonts w:hint="eastAsia"/>
        </w:rPr>
        <w:t>②理论只能反映当前经济事实人</w:t>
      </w:r>
    </w:p>
    <w:p>
      <w:pPr>
        <w:spacing w:line="360" w:lineRule="auto"/>
        <w:ind w:firstLine="420" w:firstLineChars="200"/>
      </w:pPr>
      <w:r>
        <w:rPr>
          <w:rFonts w:hint="eastAsia"/>
        </w:rPr>
        <w:t>③理论总是受到客观现实的制约</w:t>
      </w:r>
    </w:p>
    <w:p>
      <w:pPr>
        <w:spacing w:line="360" w:lineRule="auto"/>
        <w:ind w:firstLine="420" w:firstLineChars="200"/>
      </w:pPr>
      <w:r>
        <w:rPr>
          <w:rFonts w:hint="eastAsia"/>
        </w:rPr>
        <w:t>④来源于现实的理论就具有真理性</w:t>
      </w:r>
    </w:p>
    <w:p>
      <w:pPr>
        <w:spacing w:line="360" w:lineRule="auto"/>
        <w:ind w:firstLine="420" w:firstLineChars="200"/>
        <w:rPr>
          <w:rFonts w:hint="eastAsia"/>
        </w:rPr>
      </w:pPr>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pPr>
        <w:autoSpaceDE w:val="0"/>
        <w:autoSpaceDN w:val="0"/>
        <w:adjustRightInd w:val="0"/>
        <w:spacing w:line="360" w:lineRule="auto"/>
        <w:rPr>
          <w:rFonts w:eastAsia="黑体"/>
          <w:kern w:val="0"/>
          <w:szCs w:val="21"/>
        </w:rPr>
      </w:pPr>
      <w:r>
        <w:rPr>
          <w:rFonts w:eastAsia="黑体"/>
          <w:kern w:val="0"/>
          <w:szCs w:val="21"/>
        </w:rPr>
        <w:t>二、非选择题：共52分。</w:t>
      </w:r>
    </w:p>
    <w:p>
      <w:pPr>
        <w:autoSpaceDE w:val="0"/>
        <w:autoSpaceDN w:val="0"/>
        <w:adjustRightInd w:val="0"/>
        <w:spacing w:line="360" w:lineRule="auto"/>
        <w:rPr>
          <w:rFonts w:hint="eastAsia"/>
          <w:kern w:val="0"/>
          <w:szCs w:val="21"/>
          <w:lang w:val="zh-CN"/>
        </w:rPr>
      </w:pPr>
      <w:r>
        <w:rPr>
          <w:rFonts w:hint="eastAsia"/>
          <w:kern w:val="0"/>
          <w:szCs w:val="21"/>
          <w:lang w:val="zh-CN"/>
        </w:rPr>
        <w:t>38．阅读材料，完成下列要求。（14分）</w:t>
      </w:r>
    </w:p>
    <w:p>
      <w:pPr>
        <w:autoSpaceDE w:val="0"/>
        <w:autoSpaceDN w:val="0"/>
        <w:adjustRightInd w:val="0"/>
        <w:spacing w:line="360" w:lineRule="auto"/>
        <w:ind w:firstLine="420" w:firstLineChars="200"/>
        <w:rPr>
          <w:rFonts w:eastAsia="楷体"/>
          <w:kern w:val="0"/>
          <w:szCs w:val="21"/>
          <w:lang w:val="zh-CN"/>
        </w:rPr>
      </w:pPr>
      <w:r>
        <w:rPr>
          <w:rFonts w:eastAsia="楷体"/>
          <w:kern w:val="0"/>
          <w:szCs w:val="21"/>
          <w:lang w:val="zh-CN"/>
        </w:rPr>
        <w:t>数据显示，受新冠肺炎疫情的冲击和影响，2020年一季度我国国内生产总值同比下降6.8%，但3月份主要经济指标降幅明显收窄。这表明我国复工复产成效逐步显现，经济复苏步伐正在加快。但是，随着海外疫情的扩散，我国经济发展的内外部环境依然严峻，面临的挑战前所未有。</w:t>
      </w:r>
    </w:p>
    <w:p>
      <w:pPr>
        <w:autoSpaceDE w:val="0"/>
        <w:autoSpaceDN w:val="0"/>
        <w:adjustRightInd w:val="0"/>
        <w:spacing w:line="360" w:lineRule="auto"/>
        <w:ind w:firstLine="420" w:firstLineChars="200"/>
        <w:rPr>
          <w:rFonts w:hint="eastAsia" w:eastAsia="楷体"/>
          <w:kern w:val="0"/>
          <w:szCs w:val="21"/>
          <w:lang w:val="zh-CN"/>
        </w:rPr>
      </w:pPr>
      <w:r>
        <w:rPr>
          <w:rFonts w:eastAsia="楷体"/>
          <w:kern w:val="0"/>
          <w:szCs w:val="21"/>
          <w:lang w:val="zh-CN"/>
        </w:rPr>
        <w:t>2020年4月17日，中央政治局召开会议，统筹推进疫情防控和经济社会发展工作。会议强调加大“六稳”工作力度，坚定实施扩大内需战略，维护经济发展和社会稳定大局；明确提出保居民就业、保基本民生、保市场主体、保粮食能源安全、保产业链供应在稳定、保基层运转“六保”任务，并把保居民就业置于“六保”任务之首。</w:t>
      </w:r>
    </w:p>
    <w:p>
      <w:pPr>
        <w:autoSpaceDE w:val="0"/>
        <w:autoSpaceDN w:val="0"/>
        <w:adjustRightInd w:val="0"/>
        <w:spacing w:line="360" w:lineRule="auto"/>
        <w:ind w:firstLine="420" w:firstLineChars="200"/>
        <w:rPr>
          <w:rFonts w:hint="eastAsia"/>
          <w:kern w:val="0"/>
          <w:szCs w:val="21"/>
          <w:lang w:val="zh-CN"/>
        </w:rPr>
      </w:pPr>
      <w:r>
        <w:rPr>
          <w:kern w:val="0"/>
          <w:szCs w:val="21"/>
          <w:lang w:val="zh-CN"/>
        </w:rPr>
        <w:t>当前保居民就业对</w:t>
      </w:r>
      <w:r>
        <w:rPr>
          <w:rFonts w:hint="eastAsia"/>
          <w:kern w:val="0"/>
          <w:szCs w:val="21"/>
          <w:lang w:val="zh-CN"/>
        </w:rPr>
        <w:t>稳</w:t>
      </w:r>
      <w:r>
        <w:rPr>
          <w:kern w:val="0"/>
          <w:szCs w:val="21"/>
          <w:lang w:val="zh-CN"/>
        </w:rPr>
        <w:t>定经济发展具有重要作用。结合材料并运用经济知识，说明这一作用的传导过程。</w:t>
      </w:r>
    </w:p>
    <w:p>
      <w:pPr>
        <w:autoSpaceDE w:val="0"/>
        <w:autoSpaceDN w:val="0"/>
        <w:adjustRightInd w:val="0"/>
        <w:spacing w:line="360" w:lineRule="auto"/>
        <w:rPr>
          <w:rFonts w:hint="eastAsia"/>
          <w:kern w:val="0"/>
          <w:szCs w:val="21"/>
          <w:lang w:val="zh-CN"/>
        </w:rPr>
      </w:pPr>
    </w:p>
    <w:p>
      <w:pPr>
        <w:autoSpaceDE w:val="0"/>
        <w:autoSpaceDN w:val="0"/>
        <w:adjustRightInd w:val="0"/>
        <w:spacing w:line="360" w:lineRule="auto"/>
        <w:rPr>
          <w:rFonts w:hint="eastAsia"/>
          <w:kern w:val="0"/>
          <w:szCs w:val="21"/>
          <w:lang w:val="zh-CN"/>
        </w:rPr>
      </w:pPr>
      <w:r>
        <w:rPr>
          <w:rFonts w:hint="eastAsia"/>
          <w:szCs w:val="21"/>
        </w:rPr>
        <w:t>39．阅读材料，完成下列要求。（12分）</w:t>
      </w:r>
    </w:p>
    <w:p>
      <w:pPr>
        <w:spacing w:line="360" w:lineRule="auto"/>
        <w:ind w:firstLine="420" w:firstLineChars="200"/>
        <w:rPr>
          <w:rFonts w:hint="eastAsia" w:ascii="楷体" w:hAnsi="楷体" w:eastAsia="楷体"/>
          <w:szCs w:val="21"/>
        </w:rPr>
      </w:pPr>
      <w:r>
        <w:rPr>
          <w:rFonts w:hint="eastAsia"/>
          <w:szCs w:val="21"/>
        </w:rPr>
        <w:t>2020</w:t>
      </w:r>
      <w:r>
        <w:rPr>
          <w:rFonts w:hint="eastAsia" w:ascii="楷体" w:hAnsi="楷体" w:eastAsia="楷体"/>
          <w:szCs w:val="21"/>
        </w:rPr>
        <w:t>年</w:t>
      </w:r>
      <w:r>
        <w:rPr>
          <w:rFonts w:hint="eastAsia"/>
          <w:szCs w:val="21"/>
        </w:rPr>
        <w:t>5</w:t>
      </w:r>
      <w:r>
        <w:rPr>
          <w:rFonts w:hint="eastAsia" w:ascii="楷体" w:hAnsi="楷体" w:eastAsia="楷体"/>
          <w:szCs w:val="21"/>
        </w:rPr>
        <w:t>月召开的十三届全国人大三次会议和全国政协十三届三次会议是我国政治生活中的大事。两会审议、讨论《中华人民共和国民法典》草案，备受国内外关注。</w:t>
      </w:r>
    </w:p>
    <w:p>
      <w:pPr>
        <w:spacing w:line="360" w:lineRule="auto"/>
        <w:ind w:firstLine="420" w:firstLineChars="200"/>
        <w:rPr>
          <w:rFonts w:hint="eastAsia" w:ascii="楷体" w:hAnsi="楷体" w:eastAsia="楷体"/>
          <w:szCs w:val="21"/>
        </w:rPr>
      </w:pPr>
      <w:r>
        <w:rPr>
          <w:rFonts w:hint="eastAsia" w:ascii="楷体" w:hAnsi="楷体" w:eastAsia="楷体"/>
          <w:szCs w:val="21"/>
        </w:rPr>
        <w:t>参加会议的全国政协委员在各界别小组讨论民法典草案，委员们认为，民法典草案充分体现了人民至上的理念，贴近百姓生活，涉及方方面面，反映新时代需求，是维护公民各项权利的一部百科全书。</w:t>
      </w:r>
    </w:p>
    <w:p>
      <w:pPr>
        <w:spacing w:line="360" w:lineRule="auto"/>
        <w:ind w:firstLine="420" w:firstLineChars="200"/>
        <w:rPr>
          <w:rFonts w:hint="eastAsia" w:ascii="楷体" w:hAnsi="楷体" w:eastAsia="楷体"/>
          <w:szCs w:val="21"/>
        </w:rPr>
      </w:pPr>
      <w:r>
        <w:rPr>
          <w:rFonts w:hint="eastAsia" w:ascii="楷体" w:hAnsi="楷体" w:eastAsia="楷体"/>
          <w:szCs w:val="21"/>
        </w:rPr>
        <w:t>经过人大代表的认真审议和热烈讨论，根据各方面意见，民法典草案最终修改</w:t>
      </w:r>
      <w:r>
        <w:rPr>
          <w:rFonts w:eastAsia="楷体"/>
          <w:szCs w:val="21"/>
        </w:rPr>
        <w:t>100</w:t>
      </w:r>
      <w:r>
        <w:rPr>
          <w:rFonts w:hint="eastAsia" w:ascii="楷体" w:hAnsi="楷体" w:eastAsia="楷体"/>
          <w:szCs w:val="21"/>
        </w:rPr>
        <w:t>余处，其中实质性修改</w:t>
      </w:r>
      <w:r>
        <w:rPr>
          <w:rFonts w:eastAsia="楷体"/>
          <w:szCs w:val="21"/>
        </w:rPr>
        <w:t>40余处。5月28</w:t>
      </w:r>
      <w:r>
        <w:rPr>
          <w:rFonts w:hint="eastAsia" w:ascii="楷体" w:hAnsi="楷体" w:eastAsia="楷体"/>
          <w:szCs w:val="21"/>
        </w:rPr>
        <w:t>日，民法典在十三届全国人大三次会议表决通过，成为推进全面依法治国、中国法治建设的里程碑。</w:t>
      </w:r>
      <w:r>
        <w:rPr>
          <w:rFonts w:hint="eastAsia"/>
          <w:color w:val="FFFFFF" w:themeColor="background1"/>
          <w:lang w:val="en-US" w:eastAsia="zh-CN"/>
          <w14:textFill>
            <w14:solidFill>
              <w14:schemeClr w14:val="bg1"/>
            </w14:solidFill>
          </w14:textFill>
        </w:rPr>
        <w:t>聿见思政公众号：yhzz2004</w:t>
      </w:r>
    </w:p>
    <w:p>
      <w:pPr>
        <w:spacing w:line="360" w:lineRule="auto"/>
        <w:ind w:firstLine="420" w:firstLineChars="200"/>
        <w:rPr>
          <w:rFonts w:hint="eastAsia"/>
          <w:szCs w:val="21"/>
        </w:rPr>
      </w:pPr>
      <w:r>
        <w:rPr>
          <w:rFonts w:hint="eastAsia"/>
          <w:szCs w:val="21"/>
        </w:rPr>
        <w:t>结合民法典的通过，阐述两会所彰显的我国社会主义民主政治的优势。</w:t>
      </w:r>
    </w:p>
    <w:p>
      <w:pPr>
        <w:spacing w:line="360" w:lineRule="auto"/>
        <w:ind w:firstLine="420" w:firstLineChars="200"/>
        <w:rPr>
          <w:rFonts w:hint="eastAsia"/>
          <w:szCs w:val="21"/>
        </w:rPr>
      </w:pPr>
    </w:p>
    <w:p>
      <w:pPr>
        <w:spacing w:line="360" w:lineRule="auto"/>
        <w:rPr>
          <w:rFonts w:hint="eastAsia"/>
          <w:szCs w:val="21"/>
        </w:rPr>
      </w:pPr>
      <w:r>
        <w:rPr>
          <w:rFonts w:hint="eastAsia"/>
          <w:szCs w:val="21"/>
        </w:rPr>
        <w:t>40．阅读材料，完成下列要求。（26分）</w:t>
      </w:r>
    </w:p>
    <w:p>
      <w:pPr>
        <w:spacing w:line="360" w:lineRule="auto"/>
        <w:ind w:firstLine="420" w:firstLineChars="200"/>
        <w:rPr>
          <w:rFonts w:hint="eastAsia" w:ascii="楷体" w:hAnsi="楷体" w:eastAsia="楷体"/>
          <w:szCs w:val="21"/>
        </w:rPr>
      </w:pPr>
      <w:r>
        <w:rPr>
          <w:rFonts w:hint="eastAsia" w:ascii="楷体" w:hAnsi="楷体" w:eastAsia="楷体"/>
          <w:szCs w:val="21"/>
        </w:rPr>
        <w:t>脱贫攻坚是历史给出的时代考题，广大青年成为解答时代考题的生力军。</w:t>
      </w:r>
    </w:p>
    <w:p>
      <w:pPr>
        <w:spacing w:line="360" w:lineRule="auto"/>
        <w:ind w:firstLine="420" w:firstLineChars="200"/>
        <w:rPr>
          <w:rFonts w:hint="eastAsia" w:ascii="楷体" w:hAnsi="楷体" w:eastAsia="楷体"/>
          <w:szCs w:val="21"/>
        </w:rPr>
      </w:pPr>
      <w:r>
        <w:rPr>
          <w:rFonts w:hint="eastAsia" w:ascii="楷体" w:hAnsi="楷体" w:eastAsia="楷体"/>
          <w:szCs w:val="21"/>
        </w:rPr>
        <w:t>乡村网红青年小甘搭乘“短视频+电商”的快车，开辟山区农产品销售新渠道，2018年，其团队共推介销售你农副产品400多万公斤，产值超过2300万元，实现了和大山里的乡亲们“一起走上致富路”的理想。</w:t>
      </w:r>
    </w:p>
    <w:p>
      <w:pPr>
        <w:autoSpaceDE w:val="0"/>
        <w:autoSpaceDN w:val="0"/>
        <w:adjustRightInd w:val="0"/>
        <w:spacing w:line="360" w:lineRule="auto"/>
        <w:ind w:firstLine="480"/>
        <w:rPr>
          <w:rFonts w:ascii="楷体" w:hAnsi="楷体" w:eastAsia="楷体"/>
          <w:kern w:val="0"/>
          <w:szCs w:val="21"/>
          <w:lang w:val="zh-CN"/>
        </w:rPr>
      </w:pPr>
      <w:r>
        <w:rPr>
          <w:rFonts w:ascii="楷体" w:hAnsi="楷体" w:eastAsia="楷体"/>
          <w:kern w:val="0"/>
          <w:szCs w:val="21"/>
          <w:lang w:val="zh-CN"/>
        </w:rPr>
        <w:t>青年教师胡博士，“一门心思帮助村民脱贫”，运用大数据，精准解决农村贫</w:t>
      </w:r>
      <w:r>
        <w:rPr>
          <w:rFonts w:hint="eastAsia" w:ascii="楷体" w:hAnsi="楷体" w:eastAsia="楷体"/>
          <w:kern w:val="0"/>
          <w:szCs w:val="21"/>
          <w:lang w:val="zh-CN"/>
        </w:rPr>
        <w:t>困</w:t>
      </w:r>
      <w:r>
        <w:rPr>
          <w:rFonts w:ascii="楷体" w:hAnsi="楷体" w:eastAsia="楷体"/>
          <w:kern w:val="0"/>
          <w:szCs w:val="21"/>
          <w:lang w:val="zh-CN"/>
        </w:rPr>
        <w:t>户就业和培训难题。他与当地的就业部门合作，打造智能就业平台，实现劳动力与岗位智能化匹配，</w:t>
      </w:r>
      <w:r>
        <w:rPr>
          <w:rFonts w:eastAsia="楷体"/>
          <w:kern w:val="0"/>
          <w:szCs w:val="21"/>
          <w:lang w:val="zh-CN"/>
        </w:rPr>
        <w:t>3</w:t>
      </w:r>
      <w:r>
        <w:rPr>
          <w:rFonts w:ascii="楷体" w:hAnsi="楷体" w:eastAsia="楷体"/>
          <w:kern w:val="0"/>
          <w:szCs w:val="21"/>
          <w:lang w:val="zh-CN"/>
        </w:rPr>
        <w:t>年推荐就业岗位超</w:t>
      </w:r>
      <w:r>
        <w:rPr>
          <w:rFonts w:eastAsia="楷体"/>
          <w:kern w:val="0"/>
          <w:szCs w:val="21"/>
          <w:lang w:val="zh-CN"/>
        </w:rPr>
        <w:t>12</w:t>
      </w:r>
      <w:r>
        <w:rPr>
          <w:rFonts w:ascii="楷体" w:hAnsi="楷体" w:eastAsia="楷体"/>
          <w:kern w:val="0"/>
          <w:szCs w:val="21"/>
          <w:lang w:val="zh-CN"/>
        </w:rPr>
        <w:t>万次</w:t>
      </w:r>
      <w:r>
        <w:rPr>
          <w:rFonts w:hint="eastAsia" w:ascii="楷体" w:hAnsi="楷体" w:eastAsia="楷体"/>
          <w:kern w:val="0"/>
          <w:szCs w:val="21"/>
          <w:lang w:val="zh-CN"/>
        </w:rPr>
        <w:t>；</w:t>
      </w:r>
      <w:r>
        <w:rPr>
          <w:rFonts w:ascii="楷体" w:hAnsi="楷体" w:eastAsia="楷体"/>
          <w:kern w:val="0"/>
          <w:szCs w:val="21"/>
          <w:lang w:val="zh-CN"/>
        </w:rPr>
        <w:t>开发培训人员智能化管理体系，有针对性地为贫困户提供订单式岗位培训。</w:t>
      </w:r>
    </w:p>
    <w:p>
      <w:pPr>
        <w:autoSpaceDE w:val="0"/>
        <w:autoSpaceDN w:val="0"/>
        <w:adjustRightInd w:val="0"/>
        <w:spacing w:line="360" w:lineRule="auto"/>
        <w:ind w:firstLine="480"/>
        <w:rPr>
          <w:rFonts w:ascii="楷体" w:hAnsi="楷体" w:eastAsia="楷体"/>
          <w:kern w:val="0"/>
          <w:szCs w:val="21"/>
          <w:lang w:val="zh-CN"/>
        </w:rPr>
      </w:pPr>
      <w:r>
        <w:rPr>
          <w:rFonts w:ascii="楷体" w:hAnsi="楷体" w:eastAsia="楷体"/>
          <w:kern w:val="0"/>
          <w:szCs w:val="21"/>
          <w:lang w:val="zh-CN"/>
        </w:rPr>
        <w:t>青年学子小锋休学创业，投身高效晶硅太阳能材料的批量制造，致力于光伏扶贫。他使用公司自产太阳能电池板，帮助居民在自家屋顶建光伏电站，将太阳能资源转化为电能，居民从售电款中获得分红，目前</w:t>
      </w:r>
      <w:r>
        <w:rPr>
          <w:rFonts w:hint="eastAsia" w:ascii="楷体" w:hAnsi="楷体" w:eastAsia="楷体"/>
          <w:kern w:val="0"/>
          <w:szCs w:val="21"/>
          <w:lang w:val="zh-CN"/>
        </w:rPr>
        <w:t>已</w:t>
      </w:r>
      <w:r>
        <w:rPr>
          <w:rFonts w:ascii="楷体" w:hAnsi="楷体" w:eastAsia="楷体"/>
          <w:kern w:val="0"/>
          <w:szCs w:val="21"/>
          <w:lang w:val="zh-CN"/>
        </w:rPr>
        <w:t>有陕西、河北、广西等地千户居民成功脱贫。</w:t>
      </w:r>
    </w:p>
    <w:p>
      <w:pPr>
        <w:autoSpaceDE w:val="0"/>
        <w:autoSpaceDN w:val="0"/>
        <w:adjustRightInd w:val="0"/>
        <w:spacing w:line="360" w:lineRule="auto"/>
        <w:ind w:firstLine="480"/>
        <w:rPr>
          <w:rFonts w:hint="eastAsia" w:ascii="楷体" w:hAnsi="楷体" w:eastAsia="楷体"/>
          <w:kern w:val="0"/>
          <w:szCs w:val="21"/>
          <w:lang w:val="zh-CN"/>
        </w:rPr>
      </w:pPr>
      <w:r>
        <w:rPr>
          <w:rFonts w:ascii="楷体" w:hAnsi="楷体" w:eastAsia="楷体"/>
          <w:kern w:val="0"/>
          <w:szCs w:val="21"/>
          <w:lang w:val="zh-CN"/>
        </w:rPr>
        <w:t>立志“帮老百姓脱贫”的海归青年小静辞掉北京的工作，返回“中国</w:t>
      </w:r>
      <w:r>
        <w:rPr>
          <w:rFonts w:hint="eastAsia" w:ascii="楷体" w:hAnsi="楷体" w:eastAsia="楷体"/>
          <w:kern w:val="0"/>
          <w:szCs w:val="21"/>
          <w:lang w:val="zh-CN"/>
        </w:rPr>
        <w:t>山楂</w:t>
      </w:r>
      <w:r>
        <w:rPr>
          <w:rFonts w:ascii="楷体" w:hAnsi="楷体" w:eastAsia="楷体"/>
          <w:kern w:val="0"/>
          <w:szCs w:val="21"/>
          <w:lang w:val="zh-CN"/>
        </w:rPr>
        <w:t>之乡”创业。她组建山楂研发团队，用科技提升</w:t>
      </w:r>
      <w:r>
        <w:rPr>
          <w:rFonts w:hint="eastAsia" w:ascii="楷体" w:hAnsi="楷体" w:eastAsia="楷体"/>
          <w:kern w:val="0"/>
          <w:szCs w:val="21"/>
          <w:lang w:val="zh-CN"/>
        </w:rPr>
        <w:t>山楂</w:t>
      </w:r>
      <w:r>
        <w:rPr>
          <w:rFonts w:ascii="楷体" w:hAnsi="楷体" w:eastAsia="楷体"/>
          <w:kern w:val="0"/>
          <w:szCs w:val="21"/>
          <w:lang w:val="zh-CN"/>
        </w:rPr>
        <w:t>的附加值，促进山楂产业转型升级</w:t>
      </w:r>
      <w:r>
        <w:rPr>
          <w:rFonts w:hint="eastAsia" w:ascii="楷体" w:hAnsi="楷体" w:eastAsia="楷体"/>
          <w:kern w:val="0"/>
          <w:szCs w:val="21"/>
          <w:lang w:val="zh-CN"/>
        </w:rPr>
        <w:t>；</w:t>
      </w:r>
      <w:r>
        <w:rPr>
          <w:rFonts w:ascii="楷体" w:hAnsi="楷体" w:eastAsia="楷体"/>
          <w:kern w:val="0"/>
          <w:szCs w:val="21"/>
          <w:lang w:val="zh-CN"/>
        </w:rPr>
        <w:t>通过吸纳</w:t>
      </w:r>
      <w:r>
        <w:rPr>
          <w:rFonts w:eastAsia="楷体"/>
          <w:kern w:val="0"/>
          <w:szCs w:val="21"/>
          <w:lang w:val="zh-CN"/>
        </w:rPr>
        <w:t>1400</w:t>
      </w:r>
      <w:r>
        <w:rPr>
          <w:rFonts w:ascii="楷体" w:hAnsi="楷体" w:eastAsia="楷体"/>
          <w:kern w:val="0"/>
          <w:szCs w:val="21"/>
          <w:lang w:val="zh-CN"/>
        </w:rPr>
        <w:t>余户贫困户入股、建立扶贫工厂、带动就业等，帮助当地农民增收。</w:t>
      </w:r>
    </w:p>
    <w:p>
      <w:pPr>
        <w:autoSpaceDE w:val="0"/>
        <w:autoSpaceDN w:val="0"/>
        <w:adjustRightInd w:val="0"/>
        <w:spacing w:line="360" w:lineRule="auto"/>
        <w:ind w:firstLine="480"/>
        <w:rPr>
          <w:rFonts w:ascii="楷体" w:hAnsi="楷体" w:eastAsia="楷体"/>
          <w:kern w:val="0"/>
          <w:szCs w:val="21"/>
          <w:lang w:val="zh-CN"/>
        </w:rPr>
      </w:pPr>
      <w:r>
        <w:rPr>
          <w:rFonts w:ascii="楷体" w:hAnsi="楷体" w:eastAsia="楷体"/>
          <w:kern w:val="0"/>
          <w:szCs w:val="21"/>
          <w:lang w:val="zh-CN"/>
        </w:rPr>
        <w:t>在脱贫攻坚的主战场，一代青年正用青春演绎着一个个精彩的扶贫故事，</w:t>
      </w:r>
      <w:r>
        <w:rPr>
          <w:rFonts w:hint="eastAsia" w:ascii="楷体" w:hAnsi="楷体" w:eastAsia="楷体"/>
          <w:kern w:val="0"/>
          <w:szCs w:val="21"/>
          <w:lang w:val="zh-CN"/>
        </w:rPr>
        <w:t>涓涓</w:t>
      </w:r>
      <w:r>
        <w:rPr>
          <w:rFonts w:ascii="楷体" w:hAnsi="楷体" w:eastAsia="楷体"/>
          <w:kern w:val="0"/>
          <w:szCs w:val="21"/>
          <w:lang w:val="zh-CN"/>
        </w:rPr>
        <w:t>细流正汇聚成乡村振兴的时代洪流。</w:t>
      </w:r>
      <w:bookmarkStart w:id="0" w:name="_GoBack"/>
    </w:p>
    <w:bookmarkEnd w:id="0"/>
    <w:p>
      <w:pPr>
        <w:autoSpaceDE w:val="0"/>
        <w:autoSpaceDN w:val="0"/>
        <w:spacing w:line="360" w:lineRule="auto"/>
        <w:ind w:firstLine="425"/>
        <w:rPr>
          <w:kern w:val="0"/>
          <w:szCs w:val="21"/>
          <w:lang w:val="zh-CN"/>
        </w:rPr>
      </w:pPr>
      <w:r>
        <w:rPr>
          <w:kern w:val="0"/>
          <w:szCs w:val="21"/>
          <w:lang w:val="zh-CN"/>
        </w:rPr>
        <w:t>（1）运用创新意识的知识，说明四位青年为什么能够在脱贫攻坚的主战场作出贡献。（12分）</w:t>
      </w:r>
    </w:p>
    <w:p>
      <w:pPr>
        <w:autoSpaceDE w:val="0"/>
        <w:autoSpaceDN w:val="0"/>
        <w:spacing w:line="360" w:lineRule="auto"/>
        <w:ind w:firstLine="425"/>
        <w:rPr>
          <w:kern w:val="0"/>
          <w:szCs w:val="21"/>
          <w:lang w:val="zh-CN"/>
        </w:rPr>
      </w:pPr>
      <w:r>
        <w:rPr>
          <w:kern w:val="0"/>
          <w:szCs w:val="21"/>
          <w:lang w:val="zh-CN"/>
        </w:rPr>
        <w:t>（2）运用文化生活知识，说明上述扶贫故事给新时代青年担当使命的启示。（10分）</w:t>
      </w:r>
    </w:p>
    <w:p>
      <w:pPr>
        <w:spacing w:line="360" w:lineRule="auto"/>
        <w:ind w:firstLine="425"/>
        <w:rPr>
          <w:rFonts w:hint="eastAsia"/>
          <w:kern w:val="0"/>
          <w:szCs w:val="21"/>
          <w:lang w:val="zh-CN"/>
        </w:rPr>
      </w:pPr>
    </w:p>
    <w:p>
      <w:pPr>
        <w:spacing w:line="360" w:lineRule="auto"/>
        <w:ind w:firstLine="425"/>
        <w:jc w:val="center"/>
        <w:rPr>
          <w:rFonts w:hint="eastAsia"/>
          <w:kern w:val="0"/>
          <w:szCs w:val="21"/>
          <w:lang w:val="zh-CN"/>
        </w:rPr>
      </w:pPr>
      <w:r>
        <w:rPr>
          <w:rFonts w:hint="eastAsia"/>
          <w:kern w:val="0"/>
          <w:szCs w:val="21"/>
          <w:lang w:val="zh-CN"/>
        </w:rPr>
        <w:t>参考答案</w:t>
      </w:r>
    </w:p>
    <w:tbl>
      <w:tblPr>
        <w:tblStyle w:val="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830"/>
        <w:gridCol w:w="830"/>
        <w:gridCol w:w="830"/>
        <w:gridCol w:w="831"/>
        <w:gridCol w:w="831"/>
        <w:gridCol w:w="831"/>
        <w:gridCol w:w="831"/>
        <w:gridCol w:w="831"/>
        <w:gridCol w:w="831"/>
        <w:gridCol w:w="831"/>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 w:type="dxa"/>
            <w:shd w:val="clear" w:color="auto" w:fill="auto"/>
            <w:noWrap w:val="0"/>
            <w:vAlign w:val="top"/>
          </w:tcPr>
          <w:p>
            <w:pPr>
              <w:spacing w:line="360" w:lineRule="auto"/>
              <w:jc w:val="center"/>
              <w:rPr>
                <w:kern w:val="0"/>
                <w:szCs w:val="21"/>
              </w:rPr>
            </w:pPr>
            <w:r>
              <w:rPr>
                <w:rFonts w:hint="eastAsia"/>
                <w:kern w:val="0"/>
                <w:szCs w:val="21"/>
              </w:rPr>
              <w:t>12</w:t>
            </w:r>
          </w:p>
        </w:tc>
        <w:tc>
          <w:tcPr>
            <w:tcW w:w="830" w:type="dxa"/>
            <w:shd w:val="clear" w:color="auto" w:fill="auto"/>
            <w:noWrap w:val="0"/>
            <w:vAlign w:val="top"/>
          </w:tcPr>
          <w:p>
            <w:pPr>
              <w:spacing w:line="360" w:lineRule="auto"/>
              <w:jc w:val="center"/>
              <w:rPr>
                <w:kern w:val="0"/>
                <w:szCs w:val="21"/>
              </w:rPr>
            </w:pPr>
            <w:r>
              <w:rPr>
                <w:rFonts w:hint="eastAsia"/>
                <w:kern w:val="0"/>
                <w:szCs w:val="21"/>
              </w:rPr>
              <w:t>13</w:t>
            </w:r>
          </w:p>
        </w:tc>
        <w:tc>
          <w:tcPr>
            <w:tcW w:w="830" w:type="dxa"/>
            <w:shd w:val="clear" w:color="auto" w:fill="auto"/>
            <w:noWrap w:val="0"/>
            <w:vAlign w:val="top"/>
          </w:tcPr>
          <w:p>
            <w:pPr>
              <w:spacing w:line="360" w:lineRule="auto"/>
              <w:jc w:val="center"/>
              <w:rPr>
                <w:kern w:val="0"/>
                <w:szCs w:val="21"/>
              </w:rPr>
            </w:pPr>
            <w:r>
              <w:rPr>
                <w:rFonts w:hint="eastAsia"/>
                <w:kern w:val="0"/>
                <w:szCs w:val="21"/>
              </w:rPr>
              <w:t>14</w:t>
            </w:r>
          </w:p>
        </w:tc>
        <w:tc>
          <w:tcPr>
            <w:tcW w:w="830" w:type="dxa"/>
            <w:shd w:val="clear" w:color="auto" w:fill="auto"/>
            <w:noWrap w:val="0"/>
            <w:vAlign w:val="top"/>
          </w:tcPr>
          <w:p>
            <w:pPr>
              <w:spacing w:line="360" w:lineRule="auto"/>
              <w:jc w:val="center"/>
              <w:rPr>
                <w:kern w:val="0"/>
                <w:szCs w:val="21"/>
              </w:rPr>
            </w:pPr>
            <w:r>
              <w:rPr>
                <w:rFonts w:hint="eastAsia"/>
                <w:kern w:val="0"/>
                <w:szCs w:val="21"/>
              </w:rPr>
              <w:t>15</w:t>
            </w:r>
          </w:p>
        </w:tc>
        <w:tc>
          <w:tcPr>
            <w:tcW w:w="831" w:type="dxa"/>
            <w:shd w:val="clear" w:color="auto" w:fill="auto"/>
            <w:noWrap w:val="0"/>
            <w:vAlign w:val="top"/>
          </w:tcPr>
          <w:p>
            <w:pPr>
              <w:spacing w:line="360" w:lineRule="auto"/>
              <w:jc w:val="center"/>
              <w:rPr>
                <w:kern w:val="0"/>
                <w:szCs w:val="21"/>
              </w:rPr>
            </w:pPr>
            <w:r>
              <w:rPr>
                <w:rFonts w:hint="eastAsia"/>
                <w:kern w:val="0"/>
                <w:szCs w:val="21"/>
              </w:rPr>
              <w:t>16</w:t>
            </w:r>
          </w:p>
        </w:tc>
        <w:tc>
          <w:tcPr>
            <w:tcW w:w="831" w:type="dxa"/>
            <w:shd w:val="clear" w:color="auto" w:fill="auto"/>
            <w:noWrap w:val="0"/>
            <w:vAlign w:val="top"/>
          </w:tcPr>
          <w:p>
            <w:pPr>
              <w:spacing w:line="360" w:lineRule="auto"/>
              <w:jc w:val="center"/>
              <w:rPr>
                <w:kern w:val="0"/>
                <w:szCs w:val="21"/>
              </w:rPr>
            </w:pPr>
            <w:r>
              <w:rPr>
                <w:rFonts w:hint="eastAsia"/>
                <w:kern w:val="0"/>
                <w:szCs w:val="21"/>
              </w:rPr>
              <w:t>17</w:t>
            </w:r>
          </w:p>
        </w:tc>
        <w:tc>
          <w:tcPr>
            <w:tcW w:w="831" w:type="dxa"/>
            <w:shd w:val="clear" w:color="auto" w:fill="auto"/>
            <w:noWrap w:val="0"/>
            <w:vAlign w:val="top"/>
          </w:tcPr>
          <w:p>
            <w:pPr>
              <w:spacing w:line="360" w:lineRule="auto"/>
              <w:jc w:val="center"/>
              <w:rPr>
                <w:kern w:val="0"/>
                <w:szCs w:val="21"/>
              </w:rPr>
            </w:pPr>
            <w:r>
              <w:rPr>
                <w:rFonts w:hint="eastAsia"/>
                <w:kern w:val="0"/>
                <w:szCs w:val="21"/>
              </w:rPr>
              <w:t>18</w:t>
            </w:r>
          </w:p>
        </w:tc>
        <w:tc>
          <w:tcPr>
            <w:tcW w:w="831" w:type="dxa"/>
            <w:shd w:val="clear" w:color="auto" w:fill="auto"/>
            <w:noWrap w:val="0"/>
            <w:vAlign w:val="top"/>
          </w:tcPr>
          <w:p>
            <w:pPr>
              <w:spacing w:line="360" w:lineRule="auto"/>
              <w:jc w:val="center"/>
              <w:rPr>
                <w:kern w:val="0"/>
                <w:szCs w:val="21"/>
              </w:rPr>
            </w:pPr>
            <w:r>
              <w:rPr>
                <w:rFonts w:hint="eastAsia"/>
                <w:kern w:val="0"/>
                <w:szCs w:val="21"/>
              </w:rPr>
              <w:t>19</w:t>
            </w:r>
          </w:p>
        </w:tc>
        <w:tc>
          <w:tcPr>
            <w:tcW w:w="831" w:type="dxa"/>
            <w:shd w:val="clear" w:color="auto" w:fill="auto"/>
            <w:noWrap w:val="0"/>
            <w:vAlign w:val="top"/>
          </w:tcPr>
          <w:p>
            <w:pPr>
              <w:spacing w:line="360" w:lineRule="auto"/>
              <w:jc w:val="center"/>
              <w:rPr>
                <w:kern w:val="0"/>
                <w:szCs w:val="21"/>
              </w:rPr>
            </w:pPr>
            <w:r>
              <w:rPr>
                <w:rFonts w:hint="eastAsia"/>
                <w:kern w:val="0"/>
                <w:szCs w:val="21"/>
              </w:rPr>
              <w:t>20</w:t>
            </w:r>
          </w:p>
        </w:tc>
        <w:tc>
          <w:tcPr>
            <w:tcW w:w="831" w:type="dxa"/>
            <w:shd w:val="clear" w:color="auto" w:fill="auto"/>
            <w:noWrap w:val="0"/>
            <w:vAlign w:val="top"/>
          </w:tcPr>
          <w:p>
            <w:pPr>
              <w:spacing w:line="360" w:lineRule="auto"/>
              <w:jc w:val="center"/>
              <w:rPr>
                <w:kern w:val="0"/>
                <w:szCs w:val="21"/>
              </w:rPr>
            </w:pPr>
            <w:r>
              <w:rPr>
                <w:rFonts w:hint="eastAsia"/>
                <w:kern w:val="0"/>
                <w:szCs w:val="21"/>
              </w:rPr>
              <w:t>21</w:t>
            </w:r>
          </w:p>
        </w:tc>
        <w:tc>
          <w:tcPr>
            <w:tcW w:w="831" w:type="dxa"/>
            <w:shd w:val="clear" w:color="auto" w:fill="auto"/>
            <w:noWrap w:val="0"/>
            <w:vAlign w:val="top"/>
          </w:tcPr>
          <w:p>
            <w:pPr>
              <w:spacing w:line="360" w:lineRule="auto"/>
              <w:jc w:val="center"/>
              <w:rPr>
                <w:kern w:val="0"/>
                <w:szCs w:val="21"/>
              </w:rPr>
            </w:pPr>
            <w:r>
              <w:rPr>
                <w:rFonts w:hint="eastAsia"/>
                <w:kern w:val="0"/>
                <w:szCs w:val="21"/>
              </w:rPr>
              <w:t>22</w:t>
            </w:r>
          </w:p>
        </w:tc>
        <w:tc>
          <w:tcPr>
            <w:tcW w:w="831" w:type="dxa"/>
            <w:shd w:val="clear" w:color="auto" w:fill="auto"/>
            <w:noWrap w:val="0"/>
            <w:vAlign w:val="top"/>
          </w:tcPr>
          <w:p>
            <w:pPr>
              <w:spacing w:line="360" w:lineRule="auto"/>
              <w:jc w:val="center"/>
              <w:rPr>
                <w:kern w:val="0"/>
                <w:szCs w:val="21"/>
              </w:rPr>
            </w:pPr>
            <w:r>
              <w:rPr>
                <w:rFonts w:hint="eastAsia"/>
                <w:kern w:val="0"/>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 w:type="dxa"/>
            <w:shd w:val="clear" w:color="auto" w:fill="auto"/>
            <w:noWrap w:val="0"/>
            <w:vAlign w:val="top"/>
          </w:tcPr>
          <w:p>
            <w:pPr>
              <w:spacing w:line="360" w:lineRule="auto"/>
              <w:jc w:val="center"/>
              <w:rPr>
                <w:rFonts w:hint="eastAsia"/>
                <w:kern w:val="0"/>
                <w:szCs w:val="21"/>
              </w:rPr>
            </w:pPr>
            <w:r>
              <w:rPr>
                <w:rFonts w:hint="eastAsia"/>
                <w:kern w:val="0"/>
                <w:szCs w:val="21"/>
              </w:rPr>
              <w:t>C</w:t>
            </w:r>
          </w:p>
        </w:tc>
        <w:tc>
          <w:tcPr>
            <w:tcW w:w="830" w:type="dxa"/>
            <w:shd w:val="clear" w:color="auto" w:fill="auto"/>
            <w:noWrap w:val="0"/>
            <w:vAlign w:val="top"/>
          </w:tcPr>
          <w:p>
            <w:pPr>
              <w:spacing w:line="360" w:lineRule="auto"/>
              <w:jc w:val="center"/>
              <w:rPr>
                <w:rFonts w:hint="eastAsia"/>
                <w:kern w:val="0"/>
                <w:szCs w:val="21"/>
              </w:rPr>
            </w:pPr>
            <w:r>
              <w:rPr>
                <w:rFonts w:hint="eastAsia"/>
                <w:kern w:val="0"/>
                <w:szCs w:val="21"/>
              </w:rPr>
              <w:t>D</w:t>
            </w:r>
          </w:p>
        </w:tc>
        <w:tc>
          <w:tcPr>
            <w:tcW w:w="830" w:type="dxa"/>
            <w:shd w:val="clear" w:color="auto" w:fill="auto"/>
            <w:noWrap w:val="0"/>
            <w:vAlign w:val="top"/>
          </w:tcPr>
          <w:p>
            <w:pPr>
              <w:spacing w:line="360" w:lineRule="auto"/>
              <w:jc w:val="center"/>
              <w:rPr>
                <w:rFonts w:hint="eastAsia"/>
                <w:kern w:val="0"/>
                <w:szCs w:val="21"/>
              </w:rPr>
            </w:pPr>
            <w:r>
              <w:rPr>
                <w:rFonts w:hint="eastAsia"/>
                <w:kern w:val="0"/>
                <w:szCs w:val="21"/>
              </w:rPr>
              <w:t>A</w:t>
            </w:r>
          </w:p>
        </w:tc>
        <w:tc>
          <w:tcPr>
            <w:tcW w:w="830" w:type="dxa"/>
            <w:shd w:val="clear" w:color="auto" w:fill="auto"/>
            <w:noWrap w:val="0"/>
            <w:vAlign w:val="top"/>
          </w:tcPr>
          <w:p>
            <w:pPr>
              <w:spacing w:line="360" w:lineRule="auto"/>
              <w:jc w:val="center"/>
              <w:rPr>
                <w:rFonts w:hint="eastAsia"/>
                <w:kern w:val="0"/>
                <w:szCs w:val="21"/>
              </w:rPr>
            </w:pPr>
            <w:r>
              <w:rPr>
                <w:rFonts w:hint="eastAsia"/>
                <w:kern w:val="0"/>
                <w:szCs w:val="21"/>
              </w:rPr>
              <w:t>C</w:t>
            </w:r>
          </w:p>
        </w:tc>
        <w:tc>
          <w:tcPr>
            <w:tcW w:w="831" w:type="dxa"/>
            <w:shd w:val="clear" w:color="auto" w:fill="auto"/>
            <w:noWrap w:val="0"/>
            <w:vAlign w:val="top"/>
          </w:tcPr>
          <w:p>
            <w:pPr>
              <w:spacing w:line="360" w:lineRule="auto"/>
              <w:jc w:val="center"/>
              <w:rPr>
                <w:rFonts w:hint="eastAsia"/>
                <w:kern w:val="0"/>
                <w:szCs w:val="21"/>
              </w:rPr>
            </w:pPr>
            <w:r>
              <w:rPr>
                <w:rFonts w:hint="eastAsia"/>
                <w:kern w:val="0"/>
                <w:szCs w:val="21"/>
              </w:rPr>
              <w:t>D</w:t>
            </w:r>
          </w:p>
        </w:tc>
        <w:tc>
          <w:tcPr>
            <w:tcW w:w="831" w:type="dxa"/>
            <w:shd w:val="clear" w:color="auto" w:fill="auto"/>
            <w:noWrap w:val="0"/>
            <w:vAlign w:val="top"/>
          </w:tcPr>
          <w:p>
            <w:pPr>
              <w:spacing w:line="360" w:lineRule="auto"/>
              <w:jc w:val="center"/>
              <w:rPr>
                <w:rFonts w:hint="eastAsia"/>
                <w:kern w:val="0"/>
                <w:szCs w:val="21"/>
              </w:rPr>
            </w:pPr>
            <w:r>
              <w:rPr>
                <w:rFonts w:hint="eastAsia"/>
                <w:kern w:val="0"/>
                <w:szCs w:val="21"/>
              </w:rPr>
              <w:t>B</w:t>
            </w:r>
          </w:p>
        </w:tc>
        <w:tc>
          <w:tcPr>
            <w:tcW w:w="831" w:type="dxa"/>
            <w:shd w:val="clear" w:color="auto" w:fill="auto"/>
            <w:noWrap w:val="0"/>
            <w:vAlign w:val="top"/>
          </w:tcPr>
          <w:p>
            <w:pPr>
              <w:spacing w:line="360" w:lineRule="auto"/>
              <w:jc w:val="center"/>
              <w:rPr>
                <w:rFonts w:hint="eastAsia"/>
                <w:kern w:val="0"/>
                <w:szCs w:val="21"/>
              </w:rPr>
            </w:pPr>
            <w:r>
              <w:rPr>
                <w:rFonts w:hint="eastAsia"/>
                <w:kern w:val="0"/>
                <w:szCs w:val="21"/>
              </w:rPr>
              <w:t>B</w:t>
            </w:r>
          </w:p>
        </w:tc>
        <w:tc>
          <w:tcPr>
            <w:tcW w:w="831" w:type="dxa"/>
            <w:shd w:val="clear" w:color="auto" w:fill="auto"/>
            <w:noWrap w:val="0"/>
            <w:vAlign w:val="top"/>
          </w:tcPr>
          <w:p>
            <w:pPr>
              <w:spacing w:line="360" w:lineRule="auto"/>
              <w:jc w:val="center"/>
              <w:rPr>
                <w:rFonts w:hint="eastAsia"/>
                <w:kern w:val="0"/>
                <w:szCs w:val="21"/>
              </w:rPr>
            </w:pPr>
            <w:r>
              <w:rPr>
                <w:rFonts w:hint="eastAsia"/>
                <w:kern w:val="0"/>
                <w:szCs w:val="21"/>
              </w:rPr>
              <w:t>D</w:t>
            </w:r>
          </w:p>
        </w:tc>
        <w:tc>
          <w:tcPr>
            <w:tcW w:w="831" w:type="dxa"/>
            <w:shd w:val="clear" w:color="auto" w:fill="auto"/>
            <w:noWrap w:val="0"/>
            <w:vAlign w:val="top"/>
          </w:tcPr>
          <w:p>
            <w:pPr>
              <w:spacing w:line="360" w:lineRule="auto"/>
              <w:jc w:val="center"/>
              <w:rPr>
                <w:rFonts w:hint="eastAsia"/>
                <w:kern w:val="0"/>
                <w:szCs w:val="21"/>
              </w:rPr>
            </w:pPr>
            <w:r>
              <w:rPr>
                <w:rFonts w:hint="eastAsia"/>
                <w:kern w:val="0"/>
                <w:szCs w:val="21"/>
              </w:rPr>
              <w:t>A</w:t>
            </w:r>
          </w:p>
        </w:tc>
        <w:tc>
          <w:tcPr>
            <w:tcW w:w="831" w:type="dxa"/>
            <w:shd w:val="clear" w:color="auto" w:fill="auto"/>
            <w:noWrap w:val="0"/>
            <w:vAlign w:val="top"/>
          </w:tcPr>
          <w:p>
            <w:pPr>
              <w:spacing w:line="360" w:lineRule="auto"/>
              <w:jc w:val="center"/>
              <w:rPr>
                <w:kern w:val="0"/>
                <w:szCs w:val="21"/>
              </w:rPr>
            </w:pPr>
            <w:r>
              <w:rPr>
                <w:rFonts w:hint="eastAsia"/>
                <w:kern w:val="0"/>
                <w:szCs w:val="21"/>
              </w:rPr>
              <w:t>C</w:t>
            </w:r>
          </w:p>
        </w:tc>
        <w:tc>
          <w:tcPr>
            <w:tcW w:w="831" w:type="dxa"/>
            <w:shd w:val="clear" w:color="auto" w:fill="auto"/>
            <w:noWrap w:val="0"/>
            <w:vAlign w:val="top"/>
          </w:tcPr>
          <w:p>
            <w:pPr>
              <w:spacing w:line="360" w:lineRule="auto"/>
              <w:jc w:val="center"/>
              <w:rPr>
                <w:rFonts w:hint="eastAsia"/>
                <w:kern w:val="0"/>
                <w:szCs w:val="21"/>
              </w:rPr>
            </w:pPr>
            <w:r>
              <w:rPr>
                <w:rFonts w:hint="eastAsia"/>
                <w:kern w:val="0"/>
                <w:szCs w:val="21"/>
              </w:rPr>
              <w:t>A</w:t>
            </w:r>
          </w:p>
        </w:tc>
        <w:tc>
          <w:tcPr>
            <w:tcW w:w="831" w:type="dxa"/>
            <w:shd w:val="clear" w:color="auto" w:fill="auto"/>
            <w:noWrap w:val="0"/>
            <w:vAlign w:val="top"/>
          </w:tcPr>
          <w:p>
            <w:pPr>
              <w:spacing w:line="360" w:lineRule="auto"/>
              <w:jc w:val="center"/>
              <w:rPr>
                <w:rFonts w:hint="eastAsia"/>
                <w:kern w:val="0"/>
                <w:szCs w:val="21"/>
              </w:rPr>
            </w:pPr>
            <w:r>
              <w:rPr>
                <w:rFonts w:hint="eastAsia"/>
                <w:kern w:val="0"/>
                <w:szCs w:val="21"/>
              </w:rPr>
              <w:t>B</w:t>
            </w:r>
          </w:p>
        </w:tc>
      </w:tr>
    </w:tbl>
    <w:p>
      <w:pPr>
        <w:spacing w:line="360" w:lineRule="auto"/>
        <w:ind w:firstLine="425"/>
        <w:jc w:val="center"/>
        <w:rPr>
          <w:rFonts w:hint="eastAsia"/>
          <w:kern w:val="0"/>
          <w:szCs w:val="21"/>
          <w:lang w:val="zh-CN"/>
        </w:rPr>
      </w:pPr>
    </w:p>
    <w:p>
      <w:pPr>
        <w:spacing w:line="360" w:lineRule="auto"/>
        <w:ind w:firstLine="425"/>
        <w:rPr>
          <w:rFonts w:hint="eastAsia"/>
          <w:kern w:val="0"/>
          <w:szCs w:val="21"/>
        </w:rPr>
      </w:pPr>
      <w:r>
        <w:rPr>
          <w:rFonts w:hint="eastAsia"/>
          <w:kern w:val="0"/>
          <w:szCs w:val="21"/>
        </w:rPr>
        <w:t>38．答：就业是民生之本，保居民就业，居民能取得劳动收入；居民有了收入，能增强消费信心、稳定消费支出，推动生活消费品生产的复工复产；生活消费品生产的复工复产，能促进生产资料生产的复苏；生活消费品生产和生产资料生产的复苏，能促使产业链供应链畅通，进而稳定和扩大需求、促进经济发展。</w:t>
      </w:r>
    </w:p>
    <w:p>
      <w:pPr>
        <w:spacing w:line="360" w:lineRule="auto"/>
        <w:ind w:firstLine="425"/>
        <w:rPr>
          <w:rFonts w:hint="eastAsia"/>
          <w:kern w:val="0"/>
          <w:szCs w:val="21"/>
        </w:rPr>
      </w:pPr>
      <w:r>
        <w:rPr>
          <w:rFonts w:hint="eastAsia"/>
          <w:kern w:val="0"/>
          <w:szCs w:val="21"/>
        </w:rPr>
        <w:t>39．答：人民代表大会制度是我国的根本政治制度，中国共产党领导的多党合作和政治协商</w:t>
      </w:r>
    </w:p>
    <w:p>
      <w:pPr>
        <w:spacing w:line="360" w:lineRule="auto"/>
        <w:ind w:firstLine="425"/>
        <w:rPr>
          <w:rFonts w:hint="eastAsia"/>
          <w:kern w:val="0"/>
          <w:szCs w:val="21"/>
        </w:rPr>
      </w:pPr>
      <w:r>
        <w:rPr>
          <w:rFonts w:hint="eastAsia"/>
          <w:kern w:val="0"/>
          <w:szCs w:val="21"/>
        </w:rPr>
        <w:t>制度是我国的一项基本政治制度。一年一度的全国两会是符合我国国情的社会主义民主政治的实现形式。人大代表参加行使国家权力，人大会议按照民主集中制原则，审议通过民法典，保障人民当家作主。在民法典草案讨论中，政协委员共商国是，反映社情民意，建言资政，彰显协商民主独特优势。</w:t>
      </w:r>
    </w:p>
    <w:p>
      <w:pPr>
        <w:spacing w:line="360" w:lineRule="auto"/>
        <w:ind w:firstLine="425"/>
        <w:rPr>
          <w:rFonts w:hint="eastAsia"/>
          <w:kern w:val="0"/>
          <w:szCs w:val="21"/>
        </w:rPr>
      </w:pPr>
      <w:r>
        <w:rPr>
          <w:rFonts w:hint="eastAsia"/>
          <w:kern w:val="0"/>
          <w:szCs w:val="21"/>
        </w:rPr>
        <w:t>40．（1）答：创新意识要求人们关注变化发展着的实际，注意研究新情况，善于提出新问题，敢于寻找新思路，开拓新境界。关注脱贫攻坚的社会需要，坚持创新引领发展；开拓农产品产销新模式，运用新技术开发闲置资源，科技创新促进产业转型升级，打造智能就业与培训平台，为脱贫攻坚作出贡献。</w:t>
      </w:r>
    </w:p>
    <w:p>
      <w:pPr>
        <w:spacing w:line="360" w:lineRule="auto"/>
        <w:ind w:firstLine="425"/>
        <w:rPr>
          <w:rFonts w:hint="eastAsia"/>
          <w:kern w:val="0"/>
          <w:szCs w:val="21"/>
        </w:rPr>
      </w:pPr>
      <w:r>
        <w:rPr>
          <w:rFonts w:hint="eastAsia"/>
          <w:kern w:val="0"/>
          <w:szCs w:val="21"/>
        </w:rPr>
        <w:t>（2）答：理想指引人生，奋斗成就事业。新时代青年要志存高远，确立为国家富强、民族复兴、人民幸福而奋斗的伟大理想；要解放思想、开拓创新，勇做时代的弄潮儿；要脚踏实地、锤炼本领，为推动经济社会发展贡献智慧和力量。</w:t>
      </w:r>
      <w:r>
        <w:rPr>
          <w:rFonts w:hint="eastAsia"/>
          <w:color w:val="FFFFFF" w:themeColor="background1"/>
          <w:lang w:val="en-US" w:eastAsia="zh-CN"/>
          <w14:textFill>
            <w14:solidFill>
              <w14:schemeClr w14:val="bg1"/>
            </w14:solidFill>
          </w14:textFill>
        </w:rPr>
        <w:t>聿见思政公众号：yhzz2004</w:t>
      </w:r>
    </w:p>
    <w:p>
      <w:pPr>
        <w:spacing w:line="360" w:lineRule="auto"/>
        <w:ind w:firstLine="425"/>
        <w:rPr>
          <w:kern w:val="0"/>
          <w:szCs w:val="21"/>
        </w:rPr>
      </w:pPr>
      <w:r>
        <w:rPr>
          <w:rFonts w:hint="eastAsia"/>
          <w:kern w:val="0"/>
          <w:szCs w:val="21"/>
        </w:rPr>
        <w:t>（3）答：开展调查研究，为有关部门乡村振兴决策提供咨询报告。组建宣讲团队，向广大农民宣传乡村振兴战略和政策。发挥知识和技术优势，为乡村经济发展提供智力支持。</w:t>
      </w:r>
    </w:p>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default" w:eastAsia="楷体"/>
        <w:lang w:val="en-US" w:eastAsia="zh-CN"/>
      </w:rPr>
    </w:pPr>
    <w:r>
      <w:rPr>
        <w:rFonts w:hint="eastAsia" w:ascii="楷体" w:hAnsi="楷体" w:eastAsia="楷体"/>
        <w:b/>
        <w:color w:val="FF0000"/>
      </w:rPr>
      <w:t>（作业</w:t>
    </w:r>
    <w:r>
      <w:rPr>
        <w:rFonts w:hint="eastAsia" w:ascii="楷体" w:hAnsi="楷体" w:eastAsia="楷体"/>
        <w:b/>
        <w:color w:val="FF0000"/>
        <w:lang w:val="en-US" w:eastAsia="zh-CN"/>
      </w:rPr>
      <w:t>7</w:t>
    </w:r>
    <w:r>
      <w:rPr>
        <w:rFonts w:hint="eastAsia" w:ascii="楷体" w:hAnsi="楷体" w:eastAsia="楷体"/>
        <w:b/>
        <w:color w:val="FF0000"/>
      </w:rPr>
      <w:t>）</w:t>
    </w:r>
    <w:r>
      <w:rPr>
        <w:rFonts w:hint="eastAsia" w:ascii="楷体" w:hAnsi="楷体" w:eastAsia="楷体"/>
        <w:b/>
        <w:color w:val="FF0000"/>
        <w:lang w:val="en-US" w:eastAsia="zh-CN"/>
      </w:rPr>
      <w:t>2020全国2卷</w:t>
    </w:r>
  </w:p>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w3J9bBAgAA1g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cNyfWwQIAANYFAAAOAAAAAAAA&#10;AAEAIAAAAB8BAABkcnMvZTJvRG9jLnhtbFBLBQYAAAAABgAGAFkBAABSBg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5B7B58"/>
    <w:rsid w:val="0067306D"/>
    <w:rsid w:val="065227F6"/>
    <w:rsid w:val="3E5B7B58"/>
    <w:rsid w:val="54B22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https://newscdn.hndnews.com/hb/materialResource/97a651129dca4b4eab69fb63a52be150.jpg" TargetMode="Externa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2020-07-08T12:20:00Z</dcterms:created>
  <dc:creator>zhangrunfeng</dc:creator>
  <cp:lastModifiedBy>T---r</cp:lastModifiedBy>
  <dcterms:modified xsi:type="dcterms:W3CDTF">2021-01-15T06:43:53Z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