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sz w:val="52"/>
          <w:szCs w:val="52"/>
        </w:rPr>
      </w:pPr>
    </w:p>
    <w:p>
      <w:pPr>
        <w:jc w:val="center"/>
        <w:rPr>
          <w:rFonts w:ascii="宋体" w:hAnsi="宋体" w:cs="宋体"/>
          <w:b/>
          <w:sz w:val="52"/>
          <w:szCs w:val="52"/>
        </w:rPr>
      </w:pPr>
      <w:r>
        <w:rPr>
          <w:rFonts w:hint="eastAsia" w:ascii="宋体" w:hAnsi="宋体" w:cs="宋体"/>
          <w:b/>
          <w:sz w:val="52"/>
          <w:szCs w:val="52"/>
        </w:rPr>
        <w:t>【服务类】</w:t>
      </w:r>
    </w:p>
    <w:p>
      <w:pPr>
        <w:pStyle w:val="23"/>
      </w:pPr>
    </w:p>
    <w:p>
      <w:pPr>
        <w:pStyle w:val="45"/>
        <w:rPr>
          <w:rFonts w:ascii="宋体" w:hAnsi="宋体" w:cs="宋体"/>
        </w:rPr>
      </w:pPr>
    </w:p>
    <w:p>
      <w:pPr>
        <w:jc w:val="center"/>
        <w:rPr>
          <w:rFonts w:ascii="宋体" w:hAnsi="宋体" w:cs="宋体"/>
          <w:b/>
          <w:sz w:val="52"/>
          <w:szCs w:val="52"/>
          <w:highlight w:val="yellow"/>
        </w:rPr>
      </w:pPr>
      <w:r>
        <w:rPr>
          <w:rFonts w:hint="eastAsia" w:ascii="宋体" w:hAnsi="宋体" w:cs="宋体"/>
          <w:b/>
          <w:sz w:val="52"/>
          <w:szCs w:val="52"/>
        </w:rPr>
        <w:t>项目编号：0868-2444ZD013F</w:t>
      </w:r>
    </w:p>
    <w:p>
      <w:pPr>
        <w:pStyle w:val="2"/>
        <w:rPr>
          <w:rFonts w:ascii="宋体" w:hAnsi="宋体" w:cs="宋体"/>
        </w:rPr>
      </w:pPr>
    </w:p>
    <w:p>
      <w:pPr>
        <w:rPr>
          <w:rFonts w:ascii="宋体" w:hAnsi="宋体" w:cs="宋体"/>
        </w:rPr>
      </w:pPr>
    </w:p>
    <w:p>
      <w:pPr>
        <w:jc w:val="center"/>
        <w:rPr>
          <w:rFonts w:ascii="宋体" w:hAnsi="宋体" w:cs="宋体"/>
          <w:b/>
          <w:sz w:val="52"/>
          <w:szCs w:val="52"/>
        </w:rPr>
      </w:pPr>
      <w:r>
        <w:rPr>
          <w:rFonts w:hint="eastAsia" w:ascii="宋体" w:hAnsi="宋体" w:cs="宋体"/>
          <w:b/>
          <w:sz w:val="52"/>
          <w:szCs w:val="52"/>
        </w:rPr>
        <w:t>深圳中学常规档案整理</w:t>
      </w:r>
    </w:p>
    <w:p>
      <w:pPr>
        <w:rPr>
          <w:rFonts w:ascii="宋体" w:hAnsi="宋体" w:cs="宋体"/>
          <w:b/>
          <w:sz w:val="52"/>
          <w:szCs w:val="52"/>
        </w:rPr>
      </w:pPr>
    </w:p>
    <w:p>
      <w:pPr>
        <w:jc w:val="center"/>
        <w:rPr>
          <w:rFonts w:ascii="宋体" w:hAnsi="宋体" w:cs="宋体"/>
          <w:b/>
          <w:sz w:val="52"/>
          <w:szCs w:val="52"/>
        </w:rPr>
      </w:pPr>
      <w:r>
        <w:rPr>
          <w:rFonts w:hint="eastAsia" w:ascii="宋体" w:hAnsi="宋体" w:cs="宋体"/>
          <w:b/>
          <w:sz w:val="52"/>
          <w:szCs w:val="52"/>
        </w:rPr>
        <w:t>招标文件</w:t>
      </w:r>
    </w:p>
    <w:p>
      <w:pPr>
        <w:pStyle w:val="44"/>
        <w:ind w:firstLine="211"/>
        <w:rPr>
          <w:rFonts w:ascii="宋体" w:hAnsi="宋体" w:cs="宋体"/>
        </w:rPr>
      </w:pPr>
    </w:p>
    <w:p>
      <w:pPr>
        <w:pStyle w:val="44"/>
        <w:ind w:firstLine="211"/>
        <w:rPr>
          <w:rFonts w:ascii="宋体" w:hAnsi="宋体" w:cs="宋体"/>
        </w:rPr>
      </w:pPr>
    </w:p>
    <w:p>
      <w:pPr>
        <w:pStyle w:val="2"/>
        <w:jc w:val="center"/>
        <w:rPr>
          <w:rFonts w:ascii="宋体" w:hAnsi="宋体" w:cs="宋体"/>
          <w:sz w:val="52"/>
          <w:szCs w:val="52"/>
        </w:rPr>
      </w:pPr>
      <w:r>
        <w:rPr>
          <w:rFonts w:hint="eastAsia" w:ascii="宋体" w:hAnsi="宋体" w:cs="宋体"/>
          <w:color w:val="000000"/>
          <w:sz w:val="36"/>
          <w:szCs w:val="32"/>
        </w:rPr>
        <w:drawing>
          <wp:inline distT="0" distB="0" distL="114935" distR="114935">
            <wp:extent cx="1056005" cy="1365250"/>
            <wp:effectExtent l="0" t="0" r="10795" b="6350"/>
            <wp:docPr id="3" name="图片 2" descr="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2222"/>
                    <pic:cNvPicPr>
                      <a:picLocks noChangeAspect="1"/>
                    </pic:cNvPicPr>
                  </pic:nvPicPr>
                  <pic:blipFill>
                    <a:blip r:embed="rId12"/>
                    <a:stretch>
                      <a:fillRect/>
                    </a:stretch>
                  </pic:blipFill>
                  <pic:spPr>
                    <a:xfrm>
                      <a:off x="0" y="0"/>
                      <a:ext cx="1056005" cy="1365250"/>
                    </a:xfrm>
                    <a:prstGeom prst="rect">
                      <a:avLst/>
                    </a:prstGeom>
                    <a:noFill/>
                    <a:ln>
                      <a:noFill/>
                    </a:ln>
                  </pic:spPr>
                </pic:pic>
              </a:graphicData>
            </a:graphic>
          </wp:inline>
        </w:drawing>
      </w:r>
    </w:p>
    <w:p>
      <w:pPr>
        <w:pStyle w:val="2"/>
        <w:rPr>
          <w:rFonts w:ascii="宋体" w:hAnsi="宋体" w:cs="宋体"/>
          <w:sz w:val="44"/>
          <w:szCs w:val="44"/>
        </w:rPr>
      </w:pPr>
    </w:p>
    <w:p>
      <w:pPr>
        <w:rPr>
          <w:rFonts w:ascii="宋体" w:hAnsi="宋体" w:cs="宋体"/>
          <w:sz w:val="44"/>
          <w:szCs w:val="44"/>
        </w:rPr>
      </w:pPr>
    </w:p>
    <w:p>
      <w:pPr>
        <w:pStyle w:val="55"/>
        <w:rPr>
          <w:rFonts w:ascii="宋体" w:hAnsi="宋体" w:cs="宋体"/>
          <w:sz w:val="44"/>
          <w:szCs w:val="44"/>
        </w:rPr>
      </w:pPr>
    </w:p>
    <w:p>
      <w:pPr>
        <w:rPr>
          <w:rFonts w:ascii="宋体" w:hAnsi="宋体" w:cs="宋体"/>
        </w:rPr>
      </w:pPr>
    </w:p>
    <w:p>
      <w:pPr>
        <w:spacing w:after="156" w:afterLines="50"/>
        <w:jc w:val="center"/>
        <w:rPr>
          <w:rFonts w:ascii="宋体" w:hAnsi="宋体" w:cs="宋体"/>
          <w:b/>
          <w:sz w:val="24"/>
        </w:rPr>
      </w:pPr>
      <w:r>
        <w:rPr>
          <w:rFonts w:hint="eastAsia" w:ascii="宋体" w:hAnsi="宋体" w:cs="宋体"/>
          <w:b/>
          <w:sz w:val="24"/>
        </w:rPr>
        <w:t>深圳市振东招标代理有限公司</w:t>
      </w:r>
    </w:p>
    <w:p>
      <w:pPr>
        <w:spacing w:after="156" w:afterLines="50"/>
        <w:jc w:val="center"/>
        <w:rPr>
          <w:rFonts w:ascii="宋体" w:hAnsi="宋体" w:cs="宋体"/>
          <w:b/>
          <w:sz w:val="24"/>
        </w:rPr>
      </w:pPr>
      <w:r>
        <w:rPr>
          <w:rFonts w:hint="eastAsia" w:ascii="宋体" w:hAnsi="宋体" w:cs="宋体"/>
          <w:b/>
          <w:sz w:val="24"/>
        </w:rPr>
        <w:t>二〇二四年一月</w:t>
      </w:r>
    </w:p>
    <w:p>
      <w:pPr>
        <w:jc w:val="center"/>
        <w:rPr>
          <w:rFonts w:ascii="宋体" w:hAnsi="宋体" w:cs="宋体"/>
          <w:sz w:val="36"/>
        </w:rPr>
        <w:sectPr>
          <w:headerReference r:id="rId4" w:type="first"/>
          <w:footerReference r:id="rId7" w:type="first"/>
          <w:headerReference r:id="rId3" w:type="default"/>
          <w:footerReference r:id="rId5" w:type="default"/>
          <w:footerReference r:id="rId6" w:type="even"/>
          <w:pgSz w:w="11906" w:h="16838"/>
          <w:pgMar w:top="1134" w:right="1134" w:bottom="1134" w:left="1134" w:header="851" w:footer="992" w:gutter="0"/>
          <w:cols w:space="720" w:num="1"/>
          <w:titlePg/>
          <w:docGrid w:type="lines" w:linePitch="312" w:charSpace="0"/>
        </w:sectPr>
      </w:pPr>
    </w:p>
    <w:p>
      <w:pPr>
        <w:pStyle w:val="55"/>
        <w:jc w:val="center"/>
        <w:rPr>
          <w:rFonts w:ascii="宋体" w:hAnsi="宋体" w:cs="宋体"/>
          <w:b/>
          <w:bCs w:val="0"/>
          <w:color w:val="FF0000"/>
          <w:sz w:val="32"/>
          <w:szCs w:val="32"/>
        </w:rPr>
      </w:pPr>
      <w:r>
        <w:rPr>
          <w:rFonts w:hint="eastAsia" w:ascii="宋体" w:hAnsi="宋体" w:cs="宋体"/>
          <w:b/>
          <w:bCs w:val="0"/>
          <w:color w:val="FF0000"/>
          <w:sz w:val="32"/>
          <w:szCs w:val="32"/>
        </w:rPr>
        <w:t>特别警示条款</w:t>
      </w:r>
    </w:p>
    <w:p>
      <w:pPr>
        <w:pStyle w:val="55"/>
        <w:rPr>
          <w:rFonts w:ascii="宋体" w:hAnsi="宋体" w:cs="宋体"/>
          <w:sz w:val="21"/>
          <w:szCs w:val="21"/>
        </w:rPr>
      </w:pPr>
    </w:p>
    <w:p>
      <w:pPr>
        <w:pStyle w:val="55"/>
        <w:jc w:val="center"/>
        <w:rPr>
          <w:rFonts w:ascii="宋体" w:hAnsi="宋体" w:cs="宋体"/>
          <w:b/>
          <w:color w:val="FF0000"/>
          <w:sz w:val="21"/>
          <w:szCs w:val="21"/>
        </w:rPr>
      </w:pPr>
      <w:r>
        <w:rPr>
          <w:rFonts w:hint="eastAsia" w:ascii="宋体" w:hAnsi="宋体" w:cs="宋体"/>
          <w:b/>
          <w:color w:val="FF0000"/>
          <w:sz w:val="21"/>
          <w:szCs w:val="21"/>
        </w:rPr>
        <w:t>深圳经济特区政府采购条例</w:t>
      </w:r>
    </w:p>
    <w:p>
      <w:pPr>
        <w:pStyle w:val="55"/>
        <w:jc w:val="center"/>
        <w:rPr>
          <w:rFonts w:ascii="宋体" w:hAnsi="宋体" w:cs="宋体"/>
          <w:color w:val="FF0000"/>
          <w:sz w:val="21"/>
          <w:szCs w:val="21"/>
        </w:rPr>
      </w:pPr>
    </w:p>
    <w:p>
      <w:pPr>
        <w:pStyle w:val="55"/>
        <w:rPr>
          <w:rFonts w:ascii="宋体" w:hAnsi="宋体" w:cs="宋体"/>
          <w:color w:val="FF0000"/>
          <w:sz w:val="21"/>
          <w:szCs w:val="21"/>
        </w:rPr>
      </w:pPr>
      <w:r>
        <w:rPr>
          <w:rFonts w:hint="eastAsia" w:ascii="宋体" w:hAnsi="宋体" w:cs="宋体"/>
          <w:b/>
          <w:color w:val="FF0000"/>
          <w:sz w:val="21"/>
          <w:szCs w:val="21"/>
        </w:rPr>
        <w:t>第五十七条</w:t>
      </w:r>
      <w:r>
        <w:rPr>
          <w:rFonts w:hint="eastAsia" w:ascii="宋体" w:hAnsi="宋体" w:cs="宋体"/>
          <w:color w:val="FF0000"/>
          <w:sz w:val="21"/>
          <w:szCs w:val="21"/>
        </w:rPr>
        <w:t>  供应商在政府采购中，有下列行为之一的，一至三年内禁止其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pPr>
        <w:pStyle w:val="55"/>
        <w:rPr>
          <w:rFonts w:ascii="宋体" w:hAnsi="宋体" w:cs="宋体"/>
          <w:color w:val="FF0000"/>
          <w:sz w:val="21"/>
          <w:szCs w:val="21"/>
        </w:rPr>
      </w:pPr>
      <w:r>
        <w:rPr>
          <w:rFonts w:hint="eastAsia" w:ascii="宋体" w:hAnsi="宋体" w:cs="宋体"/>
          <w:color w:val="FF0000"/>
          <w:sz w:val="21"/>
          <w:szCs w:val="21"/>
        </w:rPr>
        <w:t>　　（一）在采购活动中应当回避而未回避的；</w:t>
      </w:r>
    </w:p>
    <w:p>
      <w:pPr>
        <w:pStyle w:val="55"/>
        <w:rPr>
          <w:rFonts w:ascii="宋体" w:hAnsi="宋体" w:cs="宋体"/>
          <w:color w:val="FF0000"/>
          <w:sz w:val="21"/>
          <w:szCs w:val="21"/>
        </w:rPr>
      </w:pPr>
      <w:r>
        <w:rPr>
          <w:rFonts w:hint="eastAsia" w:ascii="宋体" w:hAnsi="宋体" w:cs="宋体"/>
          <w:color w:val="FF0000"/>
          <w:sz w:val="21"/>
          <w:szCs w:val="21"/>
        </w:rPr>
        <w:t>　　（二）未按照本条例规定签订、履行采购合同，造成严重后果的；</w:t>
      </w:r>
    </w:p>
    <w:p>
      <w:pPr>
        <w:pStyle w:val="55"/>
        <w:rPr>
          <w:rFonts w:ascii="宋体" w:hAnsi="宋体" w:cs="宋体"/>
          <w:color w:val="FF0000"/>
          <w:sz w:val="21"/>
          <w:szCs w:val="21"/>
        </w:rPr>
      </w:pPr>
      <w:r>
        <w:rPr>
          <w:rFonts w:hint="eastAsia" w:ascii="宋体" w:hAnsi="宋体" w:cs="宋体"/>
          <w:color w:val="FF0000"/>
          <w:sz w:val="21"/>
          <w:szCs w:val="21"/>
        </w:rPr>
        <w:t>　　（三）隐瞒真实情况，提供虚假资料的；</w:t>
      </w:r>
    </w:p>
    <w:p>
      <w:pPr>
        <w:pStyle w:val="55"/>
        <w:rPr>
          <w:rFonts w:ascii="宋体" w:hAnsi="宋体" w:cs="宋体"/>
          <w:color w:val="FF0000"/>
          <w:sz w:val="21"/>
          <w:szCs w:val="21"/>
        </w:rPr>
      </w:pPr>
      <w:r>
        <w:rPr>
          <w:rFonts w:hint="eastAsia" w:ascii="宋体" w:hAnsi="宋体" w:cs="宋体"/>
          <w:color w:val="FF0000"/>
          <w:sz w:val="21"/>
          <w:szCs w:val="21"/>
        </w:rPr>
        <w:t>　　（四）以非法手段排斥其他供应商参与竞争的；</w:t>
      </w:r>
    </w:p>
    <w:p>
      <w:pPr>
        <w:pStyle w:val="55"/>
        <w:rPr>
          <w:rFonts w:ascii="宋体" w:hAnsi="宋体" w:cs="宋体"/>
          <w:color w:val="FF0000"/>
          <w:sz w:val="21"/>
          <w:szCs w:val="21"/>
        </w:rPr>
      </w:pPr>
      <w:r>
        <w:rPr>
          <w:rFonts w:hint="eastAsia" w:ascii="宋体" w:hAnsi="宋体" w:cs="宋体"/>
          <w:color w:val="FF0000"/>
          <w:sz w:val="21"/>
          <w:szCs w:val="21"/>
        </w:rPr>
        <w:t>　　（五）与其他采购参加人串通投标的；</w:t>
      </w:r>
    </w:p>
    <w:p>
      <w:pPr>
        <w:pStyle w:val="55"/>
        <w:rPr>
          <w:rFonts w:ascii="宋体" w:hAnsi="宋体" w:cs="宋体"/>
          <w:color w:val="FF0000"/>
          <w:sz w:val="21"/>
          <w:szCs w:val="21"/>
        </w:rPr>
      </w:pPr>
      <w:r>
        <w:rPr>
          <w:rFonts w:hint="eastAsia" w:ascii="宋体" w:hAnsi="宋体" w:cs="宋体"/>
          <w:color w:val="FF0000"/>
          <w:sz w:val="21"/>
          <w:szCs w:val="21"/>
        </w:rPr>
        <w:t>　　（六）恶意投诉的；</w:t>
      </w:r>
    </w:p>
    <w:p>
      <w:pPr>
        <w:pStyle w:val="55"/>
        <w:rPr>
          <w:rFonts w:ascii="宋体" w:hAnsi="宋体" w:cs="宋体"/>
          <w:color w:val="FF0000"/>
          <w:sz w:val="21"/>
          <w:szCs w:val="21"/>
        </w:rPr>
      </w:pPr>
      <w:r>
        <w:rPr>
          <w:rFonts w:hint="eastAsia" w:ascii="宋体" w:hAnsi="宋体" w:cs="宋体"/>
          <w:color w:val="FF0000"/>
          <w:sz w:val="21"/>
          <w:szCs w:val="21"/>
        </w:rPr>
        <w:t>　　（七）向采购项目相关人行贿或者提供其他不当利益的；</w:t>
      </w:r>
    </w:p>
    <w:p>
      <w:pPr>
        <w:pStyle w:val="55"/>
        <w:rPr>
          <w:rFonts w:ascii="宋体" w:hAnsi="宋体" w:cs="宋体"/>
          <w:color w:val="FF0000"/>
          <w:sz w:val="21"/>
          <w:szCs w:val="21"/>
        </w:rPr>
      </w:pPr>
      <w:r>
        <w:rPr>
          <w:rFonts w:hint="eastAsia" w:ascii="宋体" w:hAnsi="宋体" w:cs="宋体"/>
          <w:color w:val="FF0000"/>
          <w:sz w:val="21"/>
          <w:szCs w:val="21"/>
        </w:rPr>
        <w:t>　　（八）阻碍、抗拒主管部门监督检查的；</w:t>
      </w:r>
    </w:p>
    <w:p>
      <w:pPr>
        <w:pStyle w:val="55"/>
        <w:rPr>
          <w:rFonts w:ascii="宋体" w:hAnsi="宋体" w:cs="宋体"/>
          <w:color w:val="FF0000"/>
          <w:sz w:val="21"/>
          <w:szCs w:val="21"/>
        </w:rPr>
      </w:pPr>
      <w:r>
        <w:rPr>
          <w:rFonts w:hint="eastAsia" w:ascii="宋体" w:hAnsi="宋体" w:cs="宋体"/>
          <w:color w:val="FF0000"/>
          <w:sz w:val="21"/>
          <w:szCs w:val="21"/>
        </w:rPr>
        <w:t>　　（九）其他违反本条例规定的行为。</w:t>
      </w:r>
    </w:p>
    <w:p>
      <w:pPr>
        <w:pStyle w:val="55"/>
        <w:rPr>
          <w:rFonts w:ascii="宋体" w:hAnsi="宋体" w:cs="宋体"/>
          <w:color w:val="FF0000"/>
          <w:sz w:val="21"/>
          <w:szCs w:val="21"/>
        </w:rPr>
      </w:pPr>
    </w:p>
    <w:p>
      <w:pPr>
        <w:pStyle w:val="55"/>
        <w:jc w:val="center"/>
        <w:rPr>
          <w:rFonts w:ascii="宋体" w:hAnsi="宋体" w:cs="宋体"/>
          <w:b/>
          <w:color w:val="FF0000"/>
          <w:sz w:val="21"/>
          <w:szCs w:val="21"/>
        </w:rPr>
      </w:pPr>
      <w:r>
        <w:rPr>
          <w:rFonts w:hint="eastAsia" w:ascii="宋体" w:hAnsi="宋体" w:cs="宋体"/>
          <w:b/>
          <w:color w:val="FF0000"/>
          <w:sz w:val="21"/>
          <w:szCs w:val="21"/>
        </w:rPr>
        <w:t>深圳经济特区政府采购条例实施细则</w:t>
      </w:r>
    </w:p>
    <w:p>
      <w:pPr>
        <w:pStyle w:val="55"/>
        <w:rPr>
          <w:rFonts w:ascii="宋体" w:hAnsi="宋体" w:cs="宋体"/>
          <w:color w:val="FF0000"/>
          <w:sz w:val="21"/>
          <w:szCs w:val="21"/>
        </w:rPr>
      </w:pPr>
    </w:p>
    <w:p>
      <w:pPr>
        <w:pStyle w:val="55"/>
        <w:rPr>
          <w:rFonts w:ascii="宋体" w:hAnsi="宋体" w:cs="宋体"/>
          <w:color w:val="FF0000"/>
          <w:sz w:val="21"/>
          <w:szCs w:val="21"/>
        </w:rPr>
      </w:pPr>
      <w:r>
        <w:rPr>
          <w:rFonts w:hint="eastAsia" w:ascii="宋体" w:hAnsi="宋体" w:cs="宋体"/>
          <w:b/>
          <w:color w:val="FF0000"/>
          <w:sz w:val="21"/>
          <w:szCs w:val="21"/>
        </w:rPr>
        <w:t>第七十五条</w:t>
      </w:r>
      <w:r>
        <w:rPr>
          <w:rFonts w:hint="eastAsia" w:ascii="宋体" w:hAnsi="宋体" w:cs="宋体"/>
          <w:color w:val="FF0000"/>
          <w:sz w:val="21"/>
          <w:szCs w:val="21"/>
        </w:rPr>
        <w:t xml:space="preserve"> 供应商有下列情形之一的，属于采购条例所称的串通投标行为，按照采购条例第五十七条有关规定处理：</w:t>
      </w:r>
    </w:p>
    <w:p>
      <w:pPr>
        <w:pStyle w:val="55"/>
        <w:rPr>
          <w:rFonts w:ascii="宋体" w:hAnsi="宋体" w:cs="宋体"/>
          <w:color w:val="FF0000"/>
          <w:sz w:val="21"/>
          <w:szCs w:val="21"/>
        </w:rPr>
      </w:pPr>
      <w:r>
        <w:rPr>
          <w:rFonts w:hint="eastAsia" w:ascii="宋体" w:hAnsi="宋体" w:cs="宋体"/>
          <w:color w:val="FF0000"/>
          <w:sz w:val="21"/>
          <w:szCs w:val="21"/>
        </w:rPr>
        <w:t>　　（一）投标供应商之间相互约定给予未中标的供应商利益补偿。</w:t>
      </w:r>
    </w:p>
    <w:p>
      <w:pPr>
        <w:pStyle w:val="55"/>
        <w:rPr>
          <w:rFonts w:ascii="宋体" w:hAnsi="宋体" w:cs="宋体"/>
          <w:color w:val="FF0000"/>
          <w:sz w:val="21"/>
          <w:szCs w:val="21"/>
        </w:rPr>
      </w:pPr>
      <w:r>
        <w:rPr>
          <w:rFonts w:hint="eastAsia" w:ascii="宋体" w:hAnsi="宋体" w:cs="宋体"/>
          <w:color w:val="FF0000"/>
          <w:sz w:val="21"/>
          <w:szCs w:val="21"/>
        </w:rPr>
        <w:t>　　（二）不同投标供应商的法定代表人、主要经营负责人、项目投标授权代表人、项目负责人、主要技术人员为同一人、属同一单位或者在同一单位缴纳社会保险。</w:t>
      </w:r>
    </w:p>
    <w:p>
      <w:pPr>
        <w:pStyle w:val="55"/>
        <w:rPr>
          <w:rFonts w:ascii="宋体" w:hAnsi="宋体" w:cs="宋体"/>
          <w:color w:val="FF0000"/>
          <w:sz w:val="21"/>
          <w:szCs w:val="21"/>
        </w:rPr>
      </w:pPr>
      <w:r>
        <w:rPr>
          <w:rFonts w:hint="eastAsia" w:ascii="宋体" w:hAnsi="宋体" w:cs="宋体"/>
          <w:color w:val="FF0000"/>
          <w:sz w:val="21"/>
          <w:szCs w:val="21"/>
        </w:rPr>
        <w:t>　　（三）不同投标供应商的投标文件由同一单位或者同一人编制，或者由同一人分阶段参与编制的。</w:t>
      </w:r>
    </w:p>
    <w:p>
      <w:pPr>
        <w:pStyle w:val="55"/>
        <w:rPr>
          <w:rFonts w:ascii="宋体" w:hAnsi="宋体" w:cs="宋体"/>
          <w:color w:val="FF0000"/>
          <w:sz w:val="21"/>
          <w:szCs w:val="21"/>
        </w:rPr>
      </w:pPr>
      <w:r>
        <w:rPr>
          <w:rFonts w:hint="eastAsia" w:ascii="宋体" w:hAnsi="宋体" w:cs="宋体"/>
          <w:color w:val="FF0000"/>
          <w:sz w:val="21"/>
          <w:szCs w:val="21"/>
        </w:rPr>
        <w:t>　　（四）不同投标供应商的投标文件或部分投标文件相互混装。</w:t>
      </w:r>
    </w:p>
    <w:p>
      <w:pPr>
        <w:pStyle w:val="55"/>
        <w:rPr>
          <w:rFonts w:ascii="宋体" w:hAnsi="宋体" w:cs="宋体"/>
          <w:color w:val="FF0000"/>
          <w:sz w:val="21"/>
          <w:szCs w:val="21"/>
        </w:rPr>
      </w:pPr>
      <w:r>
        <w:rPr>
          <w:rFonts w:hint="eastAsia" w:ascii="宋体" w:hAnsi="宋体" w:cs="宋体"/>
          <w:color w:val="FF0000"/>
          <w:sz w:val="21"/>
          <w:szCs w:val="21"/>
        </w:rPr>
        <w:t>　　（五）不同投标供应商的投标文件内容存在非正常一致。</w:t>
      </w:r>
    </w:p>
    <w:p>
      <w:pPr>
        <w:pStyle w:val="55"/>
        <w:rPr>
          <w:rFonts w:ascii="宋体" w:hAnsi="宋体" w:cs="宋体"/>
          <w:color w:val="FF0000"/>
          <w:sz w:val="21"/>
          <w:szCs w:val="21"/>
        </w:rPr>
      </w:pPr>
      <w:r>
        <w:rPr>
          <w:rFonts w:hint="eastAsia" w:ascii="宋体" w:hAnsi="宋体" w:cs="宋体"/>
          <w:color w:val="FF0000"/>
          <w:sz w:val="21"/>
          <w:szCs w:val="21"/>
        </w:rPr>
        <w:t>　　（六）由同一单位工作人员为两家以上（含两家）供应商进行同一项投标活动的。</w:t>
      </w:r>
    </w:p>
    <w:p>
      <w:pPr>
        <w:pStyle w:val="55"/>
        <w:rPr>
          <w:rFonts w:ascii="宋体" w:hAnsi="宋体" w:cs="宋体"/>
          <w:color w:val="FF0000"/>
          <w:sz w:val="21"/>
          <w:szCs w:val="21"/>
        </w:rPr>
      </w:pPr>
      <w:r>
        <w:rPr>
          <w:rFonts w:hint="eastAsia" w:ascii="宋体" w:hAnsi="宋体" w:cs="宋体"/>
          <w:color w:val="FF0000"/>
          <w:sz w:val="21"/>
          <w:szCs w:val="21"/>
        </w:rPr>
        <w:t>　　（七）主管部门依照法律、法规认定的其他情形。</w:t>
      </w:r>
    </w:p>
    <w:p>
      <w:pPr>
        <w:pStyle w:val="55"/>
        <w:rPr>
          <w:rFonts w:ascii="宋体" w:hAnsi="宋体" w:cs="宋体"/>
          <w:color w:val="FF0000"/>
          <w:sz w:val="21"/>
          <w:szCs w:val="21"/>
        </w:rPr>
      </w:pPr>
    </w:p>
    <w:p>
      <w:pPr>
        <w:pStyle w:val="55"/>
        <w:rPr>
          <w:rFonts w:ascii="宋体" w:hAnsi="宋体" w:cs="宋体"/>
          <w:color w:val="FF0000"/>
          <w:sz w:val="21"/>
          <w:szCs w:val="21"/>
        </w:rPr>
      </w:pPr>
      <w:r>
        <w:rPr>
          <w:rFonts w:hint="eastAsia" w:ascii="宋体" w:hAnsi="宋体" w:cs="宋体"/>
          <w:b/>
          <w:color w:val="FF0000"/>
          <w:sz w:val="21"/>
          <w:szCs w:val="21"/>
        </w:rPr>
        <w:t>第七十七条</w:t>
      </w:r>
      <w:r>
        <w:rPr>
          <w:rFonts w:hint="eastAsia" w:ascii="宋体" w:hAnsi="宋体" w:cs="宋体"/>
          <w:color w:val="FF0000"/>
          <w:sz w:val="21"/>
          <w:szCs w:val="21"/>
        </w:rPr>
        <w:t xml:space="preserve"> 供应商有下列情形之一的，属于隐瞒真实情况，提供虚假资料，按照采购条例第五十七条的有关规定处理：</w:t>
      </w:r>
    </w:p>
    <w:p>
      <w:pPr>
        <w:pStyle w:val="55"/>
        <w:rPr>
          <w:rFonts w:ascii="宋体" w:hAnsi="宋体" w:cs="宋体"/>
          <w:color w:val="FF0000"/>
          <w:sz w:val="21"/>
          <w:szCs w:val="21"/>
        </w:rPr>
      </w:pPr>
      <w:r>
        <w:rPr>
          <w:rFonts w:hint="eastAsia" w:ascii="宋体" w:hAnsi="宋体" w:cs="宋体"/>
          <w:color w:val="FF0000"/>
          <w:sz w:val="21"/>
          <w:szCs w:val="21"/>
        </w:rPr>
        <w:t>　　（一）通过转让或者租借等方式从其他单位获取资格或者资质证书投标的。</w:t>
      </w:r>
    </w:p>
    <w:p>
      <w:pPr>
        <w:pStyle w:val="55"/>
        <w:rPr>
          <w:rFonts w:ascii="宋体" w:hAnsi="宋体" w:cs="宋体"/>
          <w:color w:val="FF0000"/>
          <w:sz w:val="21"/>
          <w:szCs w:val="21"/>
        </w:rPr>
      </w:pPr>
      <w:r>
        <w:rPr>
          <w:rFonts w:hint="eastAsia" w:ascii="宋体" w:hAnsi="宋体" w:cs="宋体"/>
          <w:color w:val="FF0000"/>
          <w:sz w:val="21"/>
          <w:szCs w:val="21"/>
        </w:rPr>
        <w:t>　　（二）由其他单位或者其他单位负责人在投标供应商编制的投标文件上加盖印章或者签字的。</w:t>
      </w:r>
    </w:p>
    <w:p>
      <w:pPr>
        <w:pStyle w:val="55"/>
        <w:rPr>
          <w:rFonts w:ascii="宋体" w:hAnsi="宋体" w:cs="宋体"/>
          <w:color w:val="FF0000"/>
          <w:sz w:val="21"/>
          <w:szCs w:val="21"/>
        </w:rPr>
      </w:pPr>
      <w:r>
        <w:rPr>
          <w:rFonts w:hint="eastAsia" w:ascii="宋体" w:hAnsi="宋体" w:cs="宋体"/>
          <w:color w:val="FF0000"/>
          <w:sz w:val="21"/>
          <w:szCs w:val="21"/>
        </w:rPr>
        <w:t>　　（三）项目负责人或者主要技术人员不是本单位人员的。</w:t>
      </w:r>
    </w:p>
    <w:p>
      <w:pPr>
        <w:pStyle w:val="55"/>
        <w:rPr>
          <w:rFonts w:ascii="宋体" w:hAnsi="宋体" w:cs="宋体"/>
          <w:color w:val="FF0000"/>
          <w:sz w:val="21"/>
          <w:szCs w:val="21"/>
        </w:rPr>
      </w:pPr>
      <w:r>
        <w:rPr>
          <w:rFonts w:hint="eastAsia" w:ascii="宋体" w:hAnsi="宋体" w:cs="宋体"/>
          <w:color w:val="FF0000"/>
          <w:sz w:val="21"/>
          <w:szCs w:val="21"/>
        </w:rPr>
        <w:t>　　（四）投标保证金不是从投标供应商基本账户转出的。</w:t>
      </w:r>
    </w:p>
    <w:p>
      <w:pPr>
        <w:pStyle w:val="55"/>
        <w:rPr>
          <w:rFonts w:ascii="宋体" w:hAnsi="宋体" w:cs="宋体"/>
          <w:color w:val="FF0000"/>
          <w:sz w:val="21"/>
          <w:szCs w:val="21"/>
        </w:rPr>
      </w:pPr>
      <w:r>
        <w:rPr>
          <w:rFonts w:hint="eastAsia" w:ascii="宋体" w:hAnsi="宋体" w:cs="宋体"/>
          <w:color w:val="FF0000"/>
          <w:sz w:val="21"/>
          <w:szCs w:val="21"/>
        </w:rPr>
        <w:t>　　（五）其他隐瞒真实情况、提供虚假资料的行为。</w:t>
      </w:r>
    </w:p>
    <w:p>
      <w:pPr>
        <w:pStyle w:val="55"/>
        <w:rPr>
          <w:rFonts w:ascii="宋体" w:hAnsi="宋体" w:cs="宋体"/>
          <w:b/>
          <w:sz w:val="32"/>
          <w:szCs w:val="32"/>
        </w:rPr>
      </w:pPr>
      <w:r>
        <w:rPr>
          <w:rFonts w:hint="eastAsia" w:ascii="宋体" w:hAnsi="宋体" w:cs="宋体"/>
          <w:color w:val="FF0000"/>
          <w:sz w:val="21"/>
          <w:szCs w:val="21"/>
        </w:rPr>
        <w:t>　　投标供应商不能提供项目负责人或者主要技术人员的劳动合同、社会保险等劳动关系证明材料的，视为存在前款第（三）项规定的情形。</w:t>
      </w:r>
    </w:p>
    <w:p>
      <w:pPr>
        <w:rPr>
          <w:rFonts w:ascii="宋体" w:hAnsi="宋体" w:cs="宋体"/>
          <w:b/>
          <w:bCs/>
          <w:sz w:val="32"/>
          <w:szCs w:val="32"/>
        </w:rPr>
      </w:pPr>
      <w:r>
        <w:rPr>
          <w:rFonts w:hint="eastAsia" w:ascii="宋体" w:hAnsi="宋体" w:cs="宋体"/>
          <w:b/>
          <w:bCs/>
          <w:sz w:val="32"/>
          <w:szCs w:val="32"/>
        </w:rPr>
        <w:br w:type="page"/>
      </w:r>
    </w:p>
    <w:p>
      <w:pPr>
        <w:pStyle w:val="3"/>
        <w:ind w:firstLine="0" w:firstLineChars="0"/>
        <w:rPr>
          <w:rFonts w:ascii="宋体" w:hAnsi="宋体" w:eastAsia="宋体" w:cs="宋体"/>
          <w:b/>
          <w:bCs/>
          <w:sz w:val="36"/>
          <w:szCs w:val="24"/>
        </w:rPr>
      </w:pPr>
      <w:r>
        <w:rPr>
          <w:rFonts w:hint="eastAsia" w:ascii="宋体" w:hAnsi="宋体" w:eastAsia="宋体" w:cs="宋体"/>
          <w:b/>
          <w:bCs/>
          <w:sz w:val="32"/>
          <w:szCs w:val="32"/>
        </w:rPr>
        <w:t>关键信息</w:t>
      </w:r>
    </w:p>
    <w:p>
      <w:pPr>
        <w:jc w:val="center"/>
        <w:outlineLvl w:val="1"/>
        <w:rPr>
          <w:rFonts w:ascii="宋体" w:hAnsi="宋体" w:cs="宋体"/>
          <w:b/>
          <w:bCs/>
          <w:sz w:val="28"/>
          <w:szCs w:val="44"/>
        </w:rPr>
      </w:pPr>
      <w:r>
        <w:rPr>
          <w:rFonts w:hint="eastAsia" w:ascii="宋体" w:hAnsi="宋体" w:cs="宋体"/>
          <w:b/>
          <w:bCs/>
          <w:sz w:val="28"/>
          <w:szCs w:val="44"/>
        </w:rPr>
        <w:t>项目信息</w:t>
      </w:r>
    </w:p>
    <w:p>
      <w:pPr>
        <w:pStyle w:val="2"/>
        <w:rPr>
          <w:rFonts w:ascii="宋体" w:hAnsi="宋体" w:cs="宋体"/>
        </w:rPr>
      </w:pPr>
    </w:p>
    <w:p>
      <w:pPr>
        <w:spacing w:line="360" w:lineRule="auto"/>
        <w:rPr>
          <w:rFonts w:ascii="宋体" w:hAnsi="宋体" w:cs="宋体"/>
          <w:sz w:val="30"/>
          <w:szCs w:val="30"/>
        </w:rPr>
      </w:pPr>
      <w:r>
        <w:rPr>
          <w:rFonts w:hint="eastAsia" w:ascii="宋体" w:hAnsi="宋体" w:cs="宋体"/>
          <w:sz w:val="30"/>
          <w:szCs w:val="30"/>
        </w:rPr>
        <w:t xml:space="preserve">      项目编号：0868-2444ZD013F</w:t>
      </w:r>
    </w:p>
    <w:p>
      <w:pPr>
        <w:spacing w:line="360" w:lineRule="auto"/>
        <w:ind w:left="150" w:hanging="150" w:hangingChars="50"/>
        <w:rPr>
          <w:rFonts w:ascii="宋体" w:hAnsi="宋体" w:cs="宋体"/>
          <w:sz w:val="30"/>
          <w:szCs w:val="30"/>
        </w:rPr>
      </w:pPr>
      <w:r>
        <w:rPr>
          <w:rFonts w:hint="eastAsia" w:ascii="宋体" w:hAnsi="宋体" w:cs="宋体"/>
          <w:sz w:val="30"/>
          <w:szCs w:val="30"/>
        </w:rPr>
        <w:t xml:space="preserve">      项目名称：深圳中学常规档案整理</w:t>
      </w:r>
    </w:p>
    <w:p>
      <w:pPr>
        <w:spacing w:line="360" w:lineRule="auto"/>
        <w:rPr>
          <w:rFonts w:ascii="宋体" w:hAnsi="宋体" w:cs="宋体"/>
          <w:sz w:val="30"/>
          <w:szCs w:val="30"/>
        </w:rPr>
      </w:pPr>
      <w:r>
        <w:rPr>
          <w:rFonts w:hint="eastAsia" w:ascii="宋体" w:hAnsi="宋体" w:cs="宋体"/>
          <w:sz w:val="30"/>
          <w:szCs w:val="30"/>
        </w:rPr>
        <w:t xml:space="preserve">      项目类型：服务类</w:t>
      </w:r>
    </w:p>
    <w:p>
      <w:pPr>
        <w:spacing w:line="360" w:lineRule="auto"/>
        <w:rPr>
          <w:rFonts w:ascii="宋体" w:hAnsi="宋体" w:cs="宋体"/>
          <w:sz w:val="30"/>
          <w:szCs w:val="30"/>
        </w:rPr>
      </w:pPr>
      <w:r>
        <w:rPr>
          <w:rFonts w:hint="eastAsia" w:ascii="宋体" w:hAnsi="宋体" w:cs="宋体"/>
          <w:sz w:val="30"/>
          <w:szCs w:val="30"/>
        </w:rPr>
        <w:t xml:space="preserve">      采购方式：公开招标</w:t>
      </w:r>
    </w:p>
    <w:p>
      <w:pPr>
        <w:spacing w:line="360" w:lineRule="auto"/>
        <w:rPr>
          <w:rFonts w:ascii="宋体" w:hAnsi="宋体" w:cs="宋体"/>
          <w:sz w:val="30"/>
          <w:szCs w:val="30"/>
        </w:rPr>
      </w:pPr>
      <w:r>
        <w:rPr>
          <w:rFonts w:hint="eastAsia" w:ascii="宋体" w:hAnsi="宋体" w:cs="宋体"/>
          <w:sz w:val="30"/>
          <w:szCs w:val="30"/>
        </w:rPr>
        <w:t xml:space="preserve">      货币类型：人民币</w:t>
      </w:r>
    </w:p>
    <w:p>
      <w:pPr>
        <w:pStyle w:val="2"/>
      </w:pPr>
    </w:p>
    <w:p>
      <w:pPr>
        <w:spacing w:line="360" w:lineRule="auto"/>
        <w:jc w:val="center"/>
        <w:outlineLvl w:val="1"/>
        <w:rPr>
          <w:rFonts w:ascii="宋体" w:hAnsi="宋体" w:cs="宋体"/>
          <w:b/>
          <w:sz w:val="22"/>
          <w:szCs w:val="28"/>
        </w:rPr>
      </w:pPr>
      <w:r>
        <w:rPr>
          <w:rFonts w:hint="eastAsia" w:ascii="宋体" w:hAnsi="宋体" w:cs="宋体"/>
          <w:b/>
          <w:sz w:val="28"/>
          <w:szCs w:val="36"/>
        </w:rPr>
        <w:t>评标定标信息</w:t>
      </w:r>
    </w:p>
    <w:tbl>
      <w:tblPr>
        <w:tblStyle w:val="47"/>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2"/>
        <w:gridCol w:w="6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962" w:type="dxa"/>
            <w:vAlign w:val="center"/>
          </w:tcPr>
          <w:p>
            <w:pPr>
              <w:spacing w:line="360" w:lineRule="auto"/>
              <w:jc w:val="center"/>
              <w:rPr>
                <w:rFonts w:ascii="宋体" w:hAnsi="宋体" w:cs="宋体"/>
              </w:rPr>
            </w:pPr>
            <w:r>
              <w:rPr>
                <w:rFonts w:hint="eastAsia" w:ascii="宋体" w:hAnsi="宋体" w:cs="宋体"/>
              </w:rPr>
              <w:t>评标方法</w:t>
            </w:r>
          </w:p>
        </w:tc>
        <w:tc>
          <w:tcPr>
            <w:tcW w:w="6567" w:type="dxa"/>
            <w:vAlign w:val="center"/>
          </w:tcPr>
          <w:p>
            <w:pPr>
              <w:spacing w:line="360" w:lineRule="auto"/>
              <w:rPr>
                <w:rFonts w:ascii="宋体" w:hAnsi="宋体" w:cs="宋体"/>
              </w:rPr>
            </w:pPr>
            <w:r>
              <w:rPr>
                <w:rFonts w:hint="eastAsia" w:ascii="宋体" w:hAnsi="宋体" w:cs="宋体"/>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vAlign w:val="center"/>
          </w:tcPr>
          <w:p>
            <w:pPr>
              <w:spacing w:line="360" w:lineRule="auto"/>
              <w:jc w:val="center"/>
              <w:rPr>
                <w:rFonts w:ascii="宋体" w:hAnsi="宋体" w:cs="宋体"/>
              </w:rPr>
            </w:pPr>
            <w:r>
              <w:rPr>
                <w:rFonts w:hint="eastAsia" w:ascii="宋体" w:hAnsi="宋体" w:cs="宋体"/>
              </w:rPr>
              <w:t>定标方法</w:t>
            </w:r>
          </w:p>
        </w:tc>
        <w:tc>
          <w:tcPr>
            <w:tcW w:w="6567" w:type="dxa"/>
            <w:vAlign w:val="center"/>
          </w:tcPr>
          <w:p>
            <w:pPr>
              <w:spacing w:line="360" w:lineRule="auto"/>
              <w:rPr>
                <w:rFonts w:ascii="宋体" w:hAnsi="宋体" w:cs="宋体"/>
              </w:rPr>
            </w:pPr>
            <w:r>
              <w:rPr>
                <w:rFonts w:hint="eastAsia" w:ascii="宋体" w:hAnsi="宋体" w:cs="宋体"/>
              </w:rPr>
              <w:t>自定法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vAlign w:val="center"/>
          </w:tcPr>
          <w:p>
            <w:pPr>
              <w:spacing w:line="360" w:lineRule="auto"/>
              <w:jc w:val="center"/>
              <w:rPr>
                <w:rFonts w:ascii="宋体" w:hAnsi="宋体" w:cs="宋体"/>
              </w:rPr>
            </w:pPr>
            <w:r>
              <w:rPr>
                <w:rFonts w:hint="eastAsia" w:ascii="宋体" w:hAnsi="宋体" w:cs="宋体"/>
              </w:rPr>
              <w:t>评审委员会推荐中标候选人数量</w:t>
            </w:r>
          </w:p>
        </w:tc>
        <w:tc>
          <w:tcPr>
            <w:tcW w:w="6567" w:type="dxa"/>
            <w:vAlign w:val="center"/>
          </w:tcPr>
          <w:p>
            <w:pPr>
              <w:snapToGrid w:val="0"/>
              <w:spacing w:line="360" w:lineRule="auto"/>
              <w:textAlignment w:val="baseline"/>
              <w:rPr>
                <w:rFonts w:ascii="宋体" w:hAnsi="宋体" w:cs="宋体"/>
              </w:rPr>
            </w:pPr>
            <w:r>
              <w:rPr>
                <w:rFonts w:hint="eastAsia" w:ascii="宋体" w:hAnsi="宋体" w:cs="宋体"/>
              </w:rPr>
              <w:t>3名（推荐中标候选人时，投标人综合得分相同的，有效投标报价较低者优先推荐，综合得分和有效投标报价均相同的按技术得分较高者优先推荐，综合得分和有效投标报价相同且技术、商务得分均相同的由评审委员会抽签进行优先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vAlign w:val="center"/>
          </w:tcPr>
          <w:p>
            <w:pPr>
              <w:spacing w:line="360" w:lineRule="auto"/>
              <w:jc w:val="center"/>
              <w:rPr>
                <w:rFonts w:ascii="宋体" w:hAnsi="宋体" w:cs="宋体"/>
              </w:rPr>
            </w:pPr>
            <w:r>
              <w:rPr>
                <w:rFonts w:hint="eastAsia" w:ascii="宋体" w:hAnsi="宋体" w:cs="宋体"/>
              </w:rPr>
              <w:t>中标人数量</w:t>
            </w:r>
          </w:p>
        </w:tc>
        <w:tc>
          <w:tcPr>
            <w:tcW w:w="6567" w:type="dxa"/>
            <w:vAlign w:val="center"/>
          </w:tcPr>
          <w:p>
            <w:pPr>
              <w:spacing w:line="360" w:lineRule="auto"/>
              <w:jc w:val="left"/>
              <w:rPr>
                <w:rFonts w:ascii="宋体" w:hAnsi="宋体" w:cs="宋体"/>
              </w:rPr>
            </w:pPr>
            <w:r>
              <w:rPr>
                <w:rFonts w:hint="eastAsia" w:ascii="宋体" w:hAnsi="宋体" w:cs="宋体"/>
              </w:rPr>
              <w:t>1名</w:t>
            </w:r>
          </w:p>
        </w:tc>
      </w:tr>
    </w:tbl>
    <w:p>
      <w:pPr>
        <w:pStyle w:val="2"/>
        <w:rPr>
          <w:rFonts w:ascii="宋体" w:hAnsi="宋体" w:cs="宋体"/>
        </w:rPr>
      </w:pPr>
    </w:p>
    <w:p>
      <w:pPr>
        <w:rPr>
          <w:rFonts w:ascii="宋体" w:hAnsi="宋体" w:cs="宋体"/>
          <w:b/>
          <w:bCs/>
          <w:sz w:val="28"/>
          <w:szCs w:val="56"/>
        </w:rPr>
      </w:pPr>
      <w:r>
        <w:rPr>
          <w:rFonts w:hint="eastAsia" w:ascii="宋体" w:hAnsi="宋体" w:cs="宋体"/>
          <w:b/>
          <w:bCs/>
          <w:sz w:val="28"/>
          <w:szCs w:val="56"/>
        </w:rPr>
        <w:br w:type="page"/>
      </w:r>
    </w:p>
    <w:p>
      <w:pPr>
        <w:pStyle w:val="5"/>
        <w:spacing w:line="360" w:lineRule="auto"/>
        <w:ind w:firstLine="562"/>
        <w:rPr>
          <w:rFonts w:ascii="宋体" w:hAnsi="宋体" w:cs="宋体"/>
          <w:b/>
          <w:bCs/>
          <w:sz w:val="36"/>
          <w:szCs w:val="96"/>
        </w:rPr>
      </w:pPr>
      <w:r>
        <w:rPr>
          <w:rFonts w:hint="eastAsia" w:ascii="宋体" w:hAnsi="宋体" w:cs="宋体"/>
          <w:b/>
          <w:bCs/>
          <w:sz w:val="28"/>
          <w:szCs w:val="56"/>
        </w:rPr>
        <w:t>投标文件初审表</w:t>
      </w:r>
    </w:p>
    <w:p>
      <w:pPr>
        <w:spacing w:line="360" w:lineRule="auto"/>
        <w:jc w:val="center"/>
        <w:rPr>
          <w:rFonts w:ascii="宋体" w:hAnsi="宋体" w:cs="宋体"/>
          <w:b/>
        </w:rPr>
      </w:pPr>
      <w:r>
        <w:rPr>
          <w:rFonts w:hint="eastAsia" w:ascii="宋体" w:hAnsi="宋体" w:cs="宋体"/>
          <w:b/>
        </w:rPr>
        <w:t>（</w:t>
      </w:r>
      <w:r>
        <w:rPr>
          <w:rFonts w:hint="eastAsia" w:ascii="宋体" w:hAnsi="宋体" w:cs="宋体"/>
          <w:b/>
          <w:color w:val="FF0000"/>
        </w:rPr>
        <w:t>投标人须完全满足下列要求，否则初审不通过，投标无效</w:t>
      </w:r>
      <w:r>
        <w:rPr>
          <w:rFonts w:hint="eastAsia" w:ascii="宋体" w:hAnsi="宋体" w:cs="宋体"/>
          <w:b/>
        </w:rPr>
        <w:t>）</w:t>
      </w:r>
    </w:p>
    <w:tbl>
      <w:tblPr>
        <w:tblStyle w:val="46"/>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7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2"/>
          </w:tcPr>
          <w:p>
            <w:pPr>
              <w:spacing w:line="360" w:lineRule="auto"/>
              <w:jc w:val="center"/>
              <w:rPr>
                <w:rFonts w:ascii="宋体" w:hAnsi="宋体" w:cs="宋体"/>
              </w:rPr>
            </w:pPr>
            <w:r>
              <w:rPr>
                <w:rFonts w:hint="eastAsia" w:ascii="宋体" w:hAnsi="宋体" w:cs="宋体"/>
                <w:b/>
                <w:bCs/>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 w:type="dxa"/>
            <w:vAlign w:val="center"/>
          </w:tcPr>
          <w:p>
            <w:pPr>
              <w:spacing w:line="360" w:lineRule="auto"/>
              <w:jc w:val="center"/>
              <w:rPr>
                <w:rFonts w:ascii="宋体" w:hAnsi="宋体" w:cs="宋体"/>
              </w:rPr>
            </w:pPr>
            <w:r>
              <w:rPr>
                <w:rFonts w:hint="eastAsia" w:ascii="宋体" w:hAnsi="宋体" w:cs="宋体"/>
              </w:rPr>
              <w:t>1</w:t>
            </w:r>
          </w:p>
        </w:tc>
        <w:tc>
          <w:tcPr>
            <w:tcW w:w="7948" w:type="dxa"/>
          </w:tcPr>
          <w:p>
            <w:pPr>
              <w:spacing w:line="360" w:lineRule="auto"/>
              <w:rPr>
                <w:rFonts w:ascii="宋体" w:hAnsi="宋体" w:cs="宋体"/>
              </w:rPr>
            </w:pPr>
            <w:r>
              <w:rPr>
                <w:rFonts w:hint="eastAsia" w:ascii="宋体" w:hAnsi="宋体" w:cs="宋体"/>
              </w:rPr>
              <w:t>法定代表人证明书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 w:type="dxa"/>
            <w:vAlign w:val="center"/>
          </w:tcPr>
          <w:p>
            <w:pPr>
              <w:spacing w:line="360" w:lineRule="auto"/>
              <w:jc w:val="center"/>
              <w:rPr>
                <w:rFonts w:ascii="宋体" w:hAnsi="宋体" w:cs="宋体"/>
              </w:rPr>
            </w:pPr>
            <w:r>
              <w:rPr>
                <w:rFonts w:hint="eastAsia" w:ascii="宋体" w:hAnsi="宋体" w:cs="宋体"/>
              </w:rPr>
              <w:t>2</w:t>
            </w:r>
          </w:p>
        </w:tc>
        <w:tc>
          <w:tcPr>
            <w:tcW w:w="7948" w:type="dxa"/>
          </w:tcPr>
          <w:p>
            <w:pPr>
              <w:spacing w:line="360" w:lineRule="auto"/>
              <w:rPr>
                <w:rFonts w:ascii="宋体" w:hAnsi="宋体" w:cs="宋体"/>
              </w:rPr>
            </w:pPr>
            <w:r>
              <w:rPr>
                <w:rFonts w:hint="eastAsia" w:ascii="宋体" w:hAnsi="宋体" w:cs="宋体"/>
              </w:rPr>
              <w:t>法定代表人授权书（法定代表人为投标人代表的无须提供）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 w:type="dxa"/>
            <w:vAlign w:val="center"/>
          </w:tcPr>
          <w:p>
            <w:pPr>
              <w:spacing w:line="360" w:lineRule="auto"/>
              <w:jc w:val="center"/>
              <w:rPr>
                <w:rFonts w:ascii="宋体" w:hAnsi="宋体" w:cs="宋体"/>
              </w:rPr>
            </w:pPr>
            <w:r>
              <w:rPr>
                <w:rFonts w:hint="eastAsia" w:ascii="宋体" w:hAnsi="宋体" w:cs="宋体"/>
              </w:rPr>
              <w:t>3</w:t>
            </w:r>
          </w:p>
        </w:tc>
        <w:tc>
          <w:tcPr>
            <w:tcW w:w="7948" w:type="dxa"/>
          </w:tcPr>
          <w:p>
            <w:pPr>
              <w:spacing w:line="360" w:lineRule="auto"/>
              <w:rPr>
                <w:rFonts w:ascii="宋体" w:hAnsi="宋体" w:cs="宋体"/>
              </w:rPr>
            </w:pPr>
            <w:r>
              <w:rPr>
                <w:rFonts w:hint="eastAsia" w:ascii="宋体" w:hAnsi="宋体" w:cs="宋体"/>
                <w:szCs w:val="21"/>
              </w:rPr>
              <w:t>具有独立法人资格或具有独立承担民事责任的能力的其它组织（提供营业执照或事业单位法人证等法人证明扫描件，原件备查）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 w:type="dxa"/>
            <w:vAlign w:val="center"/>
          </w:tcPr>
          <w:p>
            <w:pPr>
              <w:spacing w:line="360" w:lineRule="auto"/>
              <w:jc w:val="center"/>
              <w:rPr>
                <w:rFonts w:ascii="宋体" w:hAnsi="宋体" w:cs="宋体"/>
              </w:rPr>
            </w:pPr>
            <w:r>
              <w:rPr>
                <w:rFonts w:hint="eastAsia" w:ascii="宋体" w:hAnsi="宋体" w:cs="宋体"/>
              </w:rPr>
              <w:t>4</w:t>
            </w:r>
          </w:p>
        </w:tc>
        <w:tc>
          <w:tcPr>
            <w:tcW w:w="7948" w:type="dxa"/>
          </w:tcPr>
          <w:p>
            <w:pPr>
              <w:spacing w:line="360" w:lineRule="auto"/>
              <w:rPr>
                <w:rFonts w:ascii="宋体" w:hAnsi="宋体" w:cs="宋体"/>
              </w:rPr>
            </w:pPr>
            <w:r>
              <w:rPr>
                <w:rFonts w:hint="eastAsia" w:ascii="宋体" w:hAnsi="宋体" w:cs="宋体"/>
              </w:rPr>
              <w:t>①具备《中华人民共和国政府采购法》第二十二条规定的条件；②参加本项目政府采购活动前三年内无行贿犯罪记录；③参与本项目政府采购活动时不存在被禁止参与政府采购活动情形；④单位负责人为同一人或者存在直接控股、管理关系的不同供应商，不得参加同一合同项下的政府采购活动；⑤除单一来源采购，为采购项目提供整体设计、规范编制或者项目管理、监理、检测等服务的供应商，不得再参加该采购项目的其他采购活动(须提供《政府采购投标及履约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 w:type="dxa"/>
            <w:vAlign w:val="center"/>
          </w:tcPr>
          <w:p>
            <w:pPr>
              <w:spacing w:line="360" w:lineRule="auto"/>
              <w:jc w:val="center"/>
              <w:rPr>
                <w:rFonts w:ascii="宋体" w:hAnsi="宋体" w:cs="宋体"/>
              </w:rPr>
            </w:pPr>
            <w:r>
              <w:rPr>
                <w:rFonts w:hint="eastAsia" w:ascii="宋体" w:hAnsi="宋体" w:cs="宋体"/>
              </w:rPr>
              <w:t>5</w:t>
            </w:r>
          </w:p>
        </w:tc>
        <w:tc>
          <w:tcPr>
            <w:tcW w:w="7948" w:type="dxa"/>
          </w:tcPr>
          <w:p>
            <w:pPr>
              <w:spacing w:line="360" w:lineRule="auto"/>
              <w:rPr>
                <w:rFonts w:ascii="宋体" w:hAnsi="宋体" w:cs="宋体"/>
              </w:rPr>
            </w:pPr>
            <w:r>
              <w:rPr>
                <w:rFonts w:hint="eastAsia" w:ascii="宋体" w:hAnsi="宋体" w:cs="宋体"/>
              </w:rPr>
              <w:t>投标截止时间前，投标人未被列入失信被执行人、重大税收违法案件当事人名单、政府采购严重违法失信行为记录名单（采购代理机构将通过“信用中国”网站（www.creditchina.gov.cn）、中国政府采购网（www.ccgp.gov.cn）、深圳市政府采购监督管理网（www.zfcg.sz.gov.cn）、深圳信用网（https://www.szcredit.org.cn）渠道查询相关主体信用记录，相关信息以开标当日的查询结果为准。信用信息查询记录应当作为项目档案材料一并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 w:type="dxa"/>
            <w:vAlign w:val="center"/>
          </w:tcPr>
          <w:p>
            <w:pPr>
              <w:spacing w:line="360" w:lineRule="auto"/>
              <w:jc w:val="center"/>
              <w:rPr>
                <w:rFonts w:ascii="宋体" w:hAnsi="宋体" w:cs="宋体"/>
              </w:rPr>
            </w:pPr>
            <w:r>
              <w:rPr>
                <w:rFonts w:hint="eastAsia" w:ascii="宋体" w:hAnsi="宋体" w:cs="宋体"/>
              </w:rPr>
              <w:t>6</w:t>
            </w:r>
          </w:p>
        </w:tc>
        <w:tc>
          <w:tcPr>
            <w:tcW w:w="7948" w:type="dxa"/>
          </w:tcPr>
          <w:p>
            <w:pPr>
              <w:pStyle w:val="207"/>
              <w:keepNext w:val="0"/>
              <w:tabs>
                <w:tab w:val="left" w:pos="709"/>
              </w:tabs>
              <w:spacing w:after="0"/>
              <w:jc w:val="left"/>
              <w:rPr>
                <w:rFonts w:ascii="宋体" w:hAnsi="宋体" w:cs="宋体"/>
                <w:b w:val="0"/>
                <w:bCs w:val="0"/>
              </w:rPr>
            </w:pPr>
            <w:r>
              <w:rPr>
                <w:rFonts w:hint="eastAsia" w:ascii="宋体" w:hAnsi="宋体" w:cs="宋体"/>
                <w:b w:val="0"/>
                <w:bCs w:val="0"/>
              </w:rPr>
              <w:t>投标人资格条件要求的其它内容；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 w:type="dxa"/>
            <w:vAlign w:val="center"/>
          </w:tcPr>
          <w:p>
            <w:pPr>
              <w:spacing w:line="360" w:lineRule="auto"/>
              <w:jc w:val="center"/>
              <w:rPr>
                <w:rFonts w:ascii="宋体" w:hAnsi="宋体" w:cs="宋体"/>
              </w:rPr>
            </w:pPr>
            <w:r>
              <w:rPr>
                <w:rFonts w:hint="eastAsia" w:ascii="宋体" w:hAnsi="宋体" w:cs="宋体"/>
              </w:rPr>
              <w:t>7</w:t>
            </w:r>
          </w:p>
        </w:tc>
        <w:tc>
          <w:tcPr>
            <w:tcW w:w="7948" w:type="dxa"/>
          </w:tcPr>
          <w:p>
            <w:pPr>
              <w:pStyle w:val="207"/>
              <w:keepNext w:val="0"/>
              <w:tabs>
                <w:tab w:val="left" w:pos="709"/>
              </w:tabs>
              <w:spacing w:after="0"/>
              <w:jc w:val="left"/>
              <w:rPr>
                <w:rFonts w:ascii="宋体" w:hAnsi="宋体" w:cs="宋体"/>
                <w:b w:val="0"/>
                <w:bCs w:val="0"/>
              </w:rPr>
            </w:pPr>
            <w:r>
              <w:rPr>
                <w:rFonts w:hint="eastAsia" w:ascii="宋体" w:hAnsi="宋体" w:cs="宋体"/>
                <w:b w:val="0"/>
                <w:bCs w:val="0"/>
              </w:rPr>
              <w:t>按要求提供投标文件电子文档；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 w:type="dxa"/>
            <w:vAlign w:val="center"/>
          </w:tcPr>
          <w:p>
            <w:pPr>
              <w:spacing w:line="360" w:lineRule="auto"/>
              <w:jc w:val="center"/>
              <w:rPr>
                <w:rFonts w:ascii="宋体" w:hAnsi="宋体" w:cs="宋体"/>
              </w:rPr>
            </w:pPr>
            <w:r>
              <w:rPr>
                <w:rFonts w:hint="eastAsia" w:ascii="宋体" w:hAnsi="宋体" w:cs="宋体"/>
              </w:rPr>
              <w:t>8</w:t>
            </w:r>
          </w:p>
        </w:tc>
        <w:tc>
          <w:tcPr>
            <w:tcW w:w="7948" w:type="dxa"/>
          </w:tcPr>
          <w:p>
            <w:pPr>
              <w:pStyle w:val="207"/>
              <w:keepNext w:val="0"/>
              <w:tabs>
                <w:tab w:val="left" w:pos="709"/>
              </w:tabs>
              <w:spacing w:after="0"/>
              <w:jc w:val="left"/>
              <w:rPr>
                <w:rFonts w:ascii="宋体" w:hAnsi="宋体" w:cs="宋体"/>
                <w:b w:val="0"/>
                <w:bCs w:val="0"/>
              </w:rPr>
            </w:pPr>
            <w:r>
              <w:rPr>
                <w:rFonts w:hint="eastAsia" w:ascii="宋体" w:hAnsi="宋体" w:cs="宋体"/>
                <w:b w:val="0"/>
                <w:bCs w:val="0"/>
              </w:rPr>
              <w:t>投标人已在招标文件获取截止时间前在采购代理机构报名。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2"/>
          </w:tcPr>
          <w:p>
            <w:pPr>
              <w:spacing w:line="360" w:lineRule="auto"/>
              <w:jc w:val="center"/>
              <w:rPr>
                <w:rFonts w:ascii="宋体" w:hAnsi="宋体" w:cs="宋体"/>
              </w:rPr>
            </w:pPr>
            <w:r>
              <w:rPr>
                <w:rFonts w:hint="eastAsia" w:ascii="宋体" w:hAnsi="宋体" w:cs="宋体"/>
                <w:b/>
                <w:bCs/>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 w:type="dxa"/>
            <w:vAlign w:val="center"/>
          </w:tcPr>
          <w:p>
            <w:pPr>
              <w:spacing w:line="360" w:lineRule="auto"/>
              <w:jc w:val="center"/>
              <w:rPr>
                <w:rFonts w:ascii="宋体" w:hAnsi="宋体" w:cs="宋体"/>
              </w:rPr>
            </w:pPr>
            <w:r>
              <w:rPr>
                <w:rFonts w:hint="eastAsia" w:ascii="宋体" w:hAnsi="宋体" w:cs="宋体"/>
              </w:rPr>
              <w:t>1</w:t>
            </w:r>
          </w:p>
        </w:tc>
        <w:tc>
          <w:tcPr>
            <w:tcW w:w="7948" w:type="dxa"/>
          </w:tcPr>
          <w:p>
            <w:pPr>
              <w:spacing w:line="360" w:lineRule="auto"/>
              <w:rPr>
                <w:rFonts w:ascii="宋体" w:hAnsi="宋体" w:cs="宋体"/>
              </w:rPr>
            </w:pPr>
            <w:r>
              <w:rPr>
                <w:rFonts w:hint="eastAsia" w:ascii="宋体" w:hAnsi="宋体" w:cs="宋体"/>
              </w:rPr>
              <w:t>不存在下述情形：将一个包中的内容拆开投标；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 w:type="dxa"/>
            <w:vAlign w:val="center"/>
          </w:tcPr>
          <w:p>
            <w:pPr>
              <w:spacing w:line="360" w:lineRule="auto"/>
              <w:jc w:val="center"/>
              <w:rPr>
                <w:rFonts w:ascii="宋体" w:hAnsi="宋体" w:cs="宋体"/>
              </w:rPr>
            </w:pPr>
            <w:r>
              <w:rPr>
                <w:rFonts w:hint="eastAsia" w:ascii="宋体" w:hAnsi="宋体" w:cs="宋体"/>
              </w:rPr>
              <w:t>2</w:t>
            </w:r>
          </w:p>
        </w:tc>
        <w:tc>
          <w:tcPr>
            <w:tcW w:w="7948" w:type="dxa"/>
          </w:tcPr>
          <w:p>
            <w:pPr>
              <w:spacing w:line="360" w:lineRule="auto"/>
              <w:rPr>
                <w:rFonts w:ascii="宋体" w:hAnsi="宋体" w:cs="宋体"/>
              </w:rPr>
            </w:pPr>
            <w:r>
              <w:rPr>
                <w:rFonts w:hint="eastAsia" w:ascii="宋体" w:hAnsi="宋体" w:cs="宋体"/>
              </w:rPr>
              <w:t>不存在下述情形：</w:t>
            </w:r>
            <w:r>
              <w:rPr>
                <w:rFonts w:hint="eastAsia" w:ascii="宋体" w:hAnsi="宋体" w:cs="宋体"/>
                <w:szCs w:val="21"/>
              </w:rPr>
              <w:t>未按招标文件所提供的内容填写《投标函》或投标有效期短于招标文件规定的；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 w:type="dxa"/>
            <w:vAlign w:val="center"/>
          </w:tcPr>
          <w:p>
            <w:pPr>
              <w:spacing w:line="360" w:lineRule="auto"/>
              <w:jc w:val="center"/>
              <w:rPr>
                <w:rFonts w:ascii="宋体" w:hAnsi="宋体" w:cs="宋体"/>
              </w:rPr>
            </w:pPr>
            <w:r>
              <w:rPr>
                <w:rFonts w:hint="eastAsia" w:ascii="宋体" w:hAnsi="宋体" w:cs="宋体"/>
              </w:rPr>
              <w:t>3</w:t>
            </w:r>
          </w:p>
        </w:tc>
        <w:tc>
          <w:tcPr>
            <w:tcW w:w="7948" w:type="dxa"/>
          </w:tcPr>
          <w:p>
            <w:pPr>
              <w:spacing w:line="360" w:lineRule="auto"/>
              <w:rPr>
                <w:rFonts w:ascii="宋体" w:hAnsi="宋体" w:cs="宋体"/>
              </w:rPr>
            </w:pPr>
            <w:r>
              <w:rPr>
                <w:rFonts w:hint="eastAsia" w:ascii="宋体" w:hAnsi="宋体" w:cs="宋体"/>
              </w:rPr>
              <w:t>不存在下述情形：招标文件未规定允许有替代方案时，对同一服务投标时，同时提供两套或两套以上的投标方案；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 w:type="dxa"/>
            <w:vAlign w:val="center"/>
          </w:tcPr>
          <w:p>
            <w:pPr>
              <w:spacing w:line="360" w:lineRule="auto"/>
              <w:jc w:val="center"/>
              <w:rPr>
                <w:rFonts w:ascii="宋体" w:hAnsi="宋体" w:cs="宋体"/>
              </w:rPr>
            </w:pPr>
            <w:r>
              <w:rPr>
                <w:rFonts w:hint="eastAsia" w:ascii="宋体" w:hAnsi="宋体" w:cs="宋体"/>
              </w:rPr>
              <w:t>4</w:t>
            </w:r>
          </w:p>
        </w:tc>
        <w:tc>
          <w:tcPr>
            <w:tcW w:w="7948" w:type="dxa"/>
          </w:tcPr>
          <w:p>
            <w:pPr>
              <w:spacing w:line="360" w:lineRule="auto"/>
              <w:rPr>
                <w:rFonts w:ascii="宋体" w:hAnsi="宋体" w:cs="宋体"/>
              </w:rPr>
            </w:pPr>
            <w:r>
              <w:rPr>
                <w:rFonts w:hint="eastAsia" w:ascii="宋体" w:hAnsi="宋体" w:cs="宋体"/>
              </w:rPr>
              <w:t>不存在下述情形：投标报价高于财政预算限额或最高限价；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 w:type="dxa"/>
            <w:vAlign w:val="center"/>
          </w:tcPr>
          <w:p>
            <w:pPr>
              <w:spacing w:line="360" w:lineRule="auto"/>
              <w:jc w:val="center"/>
              <w:rPr>
                <w:rFonts w:ascii="宋体" w:hAnsi="宋体" w:cs="宋体"/>
              </w:rPr>
            </w:pPr>
            <w:r>
              <w:rPr>
                <w:rFonts w:hint="eastAsia" w:ascii="宋体" w:hAnsi="宋体" w:cs="宋体"/>
              </w:rPr>
              <w:t>5</w:t>
            </w:r>
          </w:p>
        </w:tc>
        <w:tc>
          <w:tcPr>
            <w:tcW w:w="7948" w:type="dxa"/>
          </w:tcPr>
          <w:p>
            <w:pPr>
              <w:spacing w:line="360" w:lineRule="auto"/>
              <w:rPr>
                <w:rFonts w:ascii="宋体" w:hAnsi="宋体" w:cs="宋体"/>
              </w:rPr>
            </w:pPr>
            <w:r>
              <w:rPr>
                <w:rFonts w:hint="eastAsia" w:ascii="宋体" w:hAnsi="宋体" w:cs="宋体"/>
              </w:rPr>
              <w:t>不存在下述情形：同一项目出现两个及以上报价，按规定又无法确定哪个是有效报价；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 w:type="dxa"/>
            <w:vAlign w:val="center"/>
          </w:tcPr>
          <w:p>
            <w:pPr>
              <w:spacing w:line="360" w:lineRule="auto"/>
              <w:jc w:val="center"/>
              <w:rPr>
                <w:rFonts w:ascii="宋体" w:hAnsi="宋体" w:cs="宋体"/>
              </w:rPr>
            </w:pPr>
            <w:r>
              <w:rPr>
                <w:rFonts w:hint="eastAsia" w:ascii="宋体" w:hAnsi="宋体" w:cs="宋体"/>
              </w:rPr>
              <w:t>6</w:t>
            </w:r>
          </w:p>
        </w:tc>
        <w:tc>
          <w:tcPr>
            <w:tcW w:w="7948" w:type="dxa"/>
          </w:tcPr>
          <w:p>
            <w:pPr>
              <w:spacing w:line="360" w:lineRule="auto"/>
              <w:rPr>
                <w:rFonts w:ascii="宋体" w:hAnsi="宋体" w:cs="宋体"/>
              </w:rPr>
            </w:pPr>
            <w:r>
              <w:rPr>
                <w:rFonts w:hint="eastAsia" w:ascii="宋体" w:hAnsi="宋体" w:cs="宋体"/>
              </w:rPr>
              <w:t>不存在下述情形：所投产品或服务在商务、技术服务条款等方面没有实质性满足招标文件要求的（招标文件标注★的均为实质性条款）；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 w:type="dxa"/>
            <w:vAlign w:val="center"/>
          </w:tcPr>
          <w:p>
            <w:pPr>
              <w:spacing w:line="360" w:lineRule="auto"/>
              <w:jc w:val="center"/>
              <w:rPr>
                <w:rFonts w:ascii="宋体" w:hAnsi="宋体" w:cs="宋体"/>
              </w:rPr>
            </w:pPr>
            <w:r>
              <w:rPr>
                <w:rFonts w:hint="eastAsia" w:ascii="宋体" w:hAnsi="宋体" w:cs="宋体"/>
              </w:rPr>
              <w:t>7</w:t>
            </w:r>
          </w:p>
        </w:tc>
        <w:tc>
          <w:tcPr>
            <w:tcW w:w="7948" w:type="dxa"/>
          </w:tcPr>
          <w:p>
            <w:pPr>
              <w:spacing w:line="360" w:lineRule="auto"/>
              <w:rPr>
                <w:rFonts w:ascii="宋体" w:hAnsi="宋体" w:cs="宋体"/>
              </w:rPr>
            </w:pPr>
            <w:r>
              <w:rPr>
                <w:rFonts w:hint="eastAsia" w:ascii="宋体" w:hAnsi="宋体" w:cs="宋体"/>
              </w:rPr>
              <w:t>不存在下述情形：</w:t>
            </w:r>
            <w:r>
              <w:rPr>
                <w:rFonts w:hint="eastAsia" w:ascii="宋体" w:hAnsi="宋体" w:cs="宋体"/>
                <w:szCs w:val="21"/>
              </w:rPr>
              <w:t>评审委员会认为投标人的报价明显低于其他通过符合性审查投标人的报价，有可能影响产品质量或者不能诚信履约的，投标人不能在合理的时间内提供书面说明，或无法提交相关证明材料，投标人不能证明其报价合理性的（若评审委员会成员对是否须由投标人作出报价合理性说明，以及书面说明是否采纳等判断不一致的，按照“少数服从多数”的原则确定评审委员会的意见）；报价合理性说明的方式，包括但不限于现场提交、电邮提交、传真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 w:type="dxa"/>
            <w:vAlign w:val="center"/>
          </w:tcPr>
          <w:p>
            <w:pPr>
              <w:spacing w:line="360" w:lineRule="auto"/>
              <w:jc w:val="center"/>
              <w:rPr>
                <w:rFonts w:ascii="宋体" w:hAnsi="宋体" w:cs="宋体"/>
              </w:rPr>
            </w:pPr>
            <w:r>
              <w:rPr>
                <w:rFonts w:hint="eastAsia" w:ascii="宋体" w:hAnsi="宋体" w:cs="宋体"/>
              </w:rPr>
              <w:t>8</w:t>
            </w:r>
          </w:p>
        </w:tc>
        <w:tc>
          <w:tcPr>
            <w:tcW w:w="7948" w:type="dxa"/>
          </w:tcPr>
          <w:p>
            <w:pPr>
              <w:spacing w:line="360" w:lineRule="auto"/>
              <w:rPr>
                <w:rFonts w:ascii="宋体" w:hAnsi="宋体" w:cs="宋体"/>
              </w:rPr>
            </w:pPr>
            <w:r>
              <w:rPr>
                <w:rFonts w:hint="eastAsia" w:ascii="宋体" w:hAnsi="宋体" w:cs="宋体"/>
              </w:rPr>
              <w:t>不存在下述情形：投标文件载明的服务期限或完成期限不满足招标文件规定的；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 w:type="dxa"/>
            <w:vAlign w:val="center"/>
          </w:tcPr>
          <w:p>
            <w:pPr>
              <w:spacing w:line="360" w:lineRule="auto"/>
              <w:jc w:val="center"/>
              <w:rPr>
                <w:rFonts w:ascii="宋体" w:hAnsi="宋体" w:cs="宋体"/>
              </w:rPr>
            </w:pPr>
            <w:r>
              <w:rPr>
                <w:rFonts w:hint="eastAsia" w:ascii="宋体" w:hAnsi="宋体" w:cs="宋体"/>
              </w:rPr>
              <w:t>9</w:t>
            </w:r>
          </w:p>
        </w:tc>
        <w:tc>
          <w:tcPr>
            <w:tcW w:w="7948" w:type="dxa"/>
          </w:tcPr>
          <w:p>
            <w:pPr>
              <w:spacing w:line="360" w:lineRule="auto"/>
              <w:rPr>
                <w:rFonts w:ascii="宋体" w:hAnsi="宋体" w:cs="宋体"/>
              </w:rPr>
            </w:pPr>
            <w:r>
              <w:rPr>
                <w:rFonts w:hint="eastAsia" w:ascii="宋体" w:hAnsi="宋体" w:cs="宋体"/>
              </w:rPr>
              <w:t>不存在下述情形：投标报价有严重缺漏项目；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 w:type="dxa"/>
            <w:vAlign w:val="center"/>
          </w:tcPr>
          <w:p>
            <w:pPr>
              <w:spacing w:line="360" w:lineRule="auto"/>
              <w:jc w:val="center"/>
              <w:rPr>
                <w:rFonts w:ascii="宋体" w:hAnsi="宋体" w:cs="宋体"/>
              </w:rPr>
            </w:pPr>
            <w:r>
              <w:rPr>
                <w:rFonts w:hint="eastAsia" w:ascii="宋体" w:hAnsi="宋体" w:cs="宋体"/>
              </w:rPr>
              <w:t>10</w:t>
            </w:r>
          </w:p>
        </w:tc>
        <w:tc>
          <w:tcPr>
            <w:tcW w:w="7948" w:type="dxa"/>
          </w:tcPr>
          <w:p>
            <w:pPr>
              <w:spacing w:line="360" w:lineRule="auto"/>
              <w:rPr>
                <w:rFonts w:ascii="宋体" w:hAnsi="宋体" w:cs="宋体"/>
              </w:rPr>
            </w:pPr>
            <w:r>
              <w:rPr>
                <w:rFonts w:hint="eastAsia" w:ascii="宋体" w:hAnsi="宋体" w:cs="宋体"/>
              </w:rPr>
              <w:t>不存在下述情形：未提供服务条款偏离表或商务条款偏离表；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 w:type="dxa"/>
            <w:vAlign w:val="center"/>
          </w:tcPr>
          <w:p>
            <w:pPr>
              <w:spacing w:line="360" w:lineRule="auto"/>
              <w:jc w:val="center"/>
              <w:rPr>
                <w:rFonts w:ascii="宋体" w:hAnsi="宋体" w:cs="宋体"/>
              </w:rPr>
            </w:pPr>
            <w:r>
              <w:rPr>
                <w:rFonts w:hint="eastAsia" w:ascii="宋体" w:hAnsi="宋体" w:cs="宋体"/>
              </w:rPr>
              <w:t>11</w:t>
            </w:r>
          </w:p>
        </w:tc>
        <w:tc>
          <w:tcPr>
            <w:tcW w:w="7948" w:type="dxa"/>
          </w:tcPr>
          <w:p>
            <w:pPr>
              <w:spacing w:line="360" w:lineRule="auto"/>
              <w:rPr>
                <w:rFonts w:ascii="宋体" w:hAnsi="宋体" w:cs="宋体"/>
              </w:rPr>
            </w:pPr>
            <w:r>
              <w:rPr>
                <w:rFonts w:hint="eastAsia" w:ascii="宋体" w:hAnsi="宋体" w:cs="宋体"/>
              </w:rPr>
              <w:t>不存在下述情形：法律、法规规定的其他情形。</w:t>
            </w:r>
          </w:p>
        </w:tc>
      </w:tr>
    </w:tbl>
    <w:p>
      <w:pPr>
        <w:pStyle w:val="2"/>
        <w:tabs>
          <w:tab w:val="left" w:pos="562"/>
          <w:tab w:val="left" w:pos="3372"/>
          <w:tab w:val="left" w:pos="3653"/>
        </w:tabs>
        <w:rPr>
          <w:rFonts w:ascii="宋体" w:hAnsi="宋体" w:cs="宋体"/>
        </w:rPr>
      </w:pPr>
      <w:r>
        <w:rPr>
          <w:rFonts w:hint="eastAsia" w:ascii="宋体" w:hAnsi="宋体" w:cs="宋体"/>
        </w:rPr>
        <w:t>注：如无特殊说明，投标人所提供的证明文件均需加盖投标人公章。</w:t>
      </w:r>
    </w:p>
    <w:p>
      <w:pPr>
        <w:rPr>
          <w:rFonts w:ascii="宋体" w:hAnsi="宋体" w:cs="宋体"/>
        </w:rPr>
      </w:pPr>
    </w:p>
    <w:p>
      <w:pPr>
        <w:rPr>
          <w:rFonts w:ascii="宋体" w:hAnsi="宋体" w:cs="宋体"/>
          <w:b/>
          <w:bCs/>
          <w:sz w:val="28"/>
          <w:szCs w:val="56"/>
        </w:rPr>
      </w:pPr>
    </w:p>
    <w:p>
      <w:pPr>
        <w:pStyle w:val="5"/>
        <w:ind w:firstLine="562"/>
        <w:rPr>
          <w:rFonts w:ascii="宋体" w:hAnsi="宋体" w:cs="宋体"/>
          <w:b/>
          <w:bCs/>
          <w:sz w:val="36"/>
          <w:szCs w:val="96"/>
        </w:rPr>
      </w:pPr>
      <w:r>
        <w:rPr>
          <w:rFonts w:hint="eastAsia" w:ascii="宋体" w:hAnsi="宋体" w:cs="宋体"/>
          <w:b/>
          <w:bCs/>
          <w:sz w:val="28"/>
          <w:szCs w:val="56"/>
        </w:rPr>
        <w:t>评标方法</w:t>
      </w:r>
    </w:p>
    <w:p>
      <w:pPr>
        <w:snapToGrid w:val="0"/>
        <w:spacing w:line="360" w:lineRule="auto"/>
        <w:ind w:firstLine="420" w:firstLineChars="200"/>
        <w:rPr>
          <w:rFonts w:ascii="宋体" w:hAnsi="宋体" w:cs="宋体"/>
          <w:szCs w:val="21"/>
        </w:rPr>
      </w:pPr>
      <w:r>
        <w:rPr>
          <w:rFonts w:hint="eastAsia" w:ascii="宋体" w:hAnsi="宋体" w:cs="宋体"/>
          <w:szCs w:val="21"/>
        </w:rPr>
        <w:t>1、评标方法：</w:t>
      </w:r>
      <w:r>
        <w:rPr>
          <w:rFonts w:hint="eastAsia" w:ascii="宋体" w:hAnsi="宋体" w:cs="宋体"/>
          <w:szCs w:val="21"/>
          <w:u w:val="single"/>
        </w:rPr>
        <w:t>综合评分法</w:t>
      </w:r>
    </w:p>
    <w:p>
      <w:pPr>
        <w:snapToGrid w:val="0"/>
        <w:spacing w:line="360" w:lineRule="auto"/>
        <w:ind w:firstLine="420" w:firstLineChars="200"/>
        <w:rPr>
          <w:rFonts w:ascii="宋体" w:hAnsi="宋体" w:cs="宋体"/>
          <w:szCs w:val="21"/>
        </w:rPr>
      </w:pPr>
      <w:r>
        <w:rPr>
          <w:rFonts w:hint="eastAsia" w:ascii="宋体" w:hAnsi="宋体" w:cs="宋体"/>
          <w:szCs w:val="21"/>
        </w:rPr>
        <w:t>2、评标方法说明：</w:t>
      </w:r>
    </w:p>
    <w:p>
      <w:pPr>
        <w:snapToGrid w:val="0"/>
        <w:spacing w:line="360" w:lineRule="auto"/>
        <w:ind w:firstLine="420" w:firstLineChars="200"/>
        <w:rPr>
          <w:rFonts w:ascii="宋体" w:hAnsi="宋体" w:cs="宋体"/>
          <w:szCs w:val="21"/>
        </w:rPr>
      </w:pPr>
      <w:r>
        <w:rPr>
          <w:rFonts w:hint="eastAsia" w:ascii="宋体" w:hAnsi="宋体" w:cs="宋体"/>
          <w:szCs w:val="21"/>
        </w:rPr>
        <w:t>（1）综合评分法中的价格分统一采用低价优先法计算,即满足招标文件要求且投标价格最低的投标报价为评标基准价,其价格分为满分。其他投标人的价格分统一按照下列公式计算：投标报价得分=(评标基准价/投标报价)×权重。</w:t>
      </w:r>
    </w:p>
    <w:p>
      <w:pPr>
        <w:spacing w:line="360" w:lineRule="auto"/>
        <w:ind w:firstLine="420" w:firstLineChars="200"/>
        <w:rPr>
          <w:rFonts w:ascii="宋体" w:hAnsi="宋体" w:cs="宋体"/>
          <w:szCs w:val="21"/>
        </w:rPr>
      </w:pPr>
      <w:r>
        <w:rPr>
          <w:rFonts w:hint="eastAsia" w:ascii="宋体" w:hAnsi="宋体" w:cs="宋体"/>
          <w:szCs w:val="21"/>
        </w:rPr>
        <w:t>（2）评审委员会认为投标人的报价明显低于其他通过符合性审查投标人的报价，有可能影响服务质量或不能诚信履约的，将会要求该投标人在评标现场合理的时间内提供书面说明，必要时提交相关证明材料。投标人不能证明其报价合理性的，评审委员会应将其作为无效投标处理。</w:t>
      </w:r>
    </w:p>
    <w:p>
      <w:pPr>
        <w:spacing w:line="360" w:lineRule="auto"/>
        <w:ind w:firstLine="420" w:firstLineChars="200"/>
        <w:rPr>
          <w:rFonts w:ascii="宋体" w:hAnsi="宋体" w:cs="宋体"/>
          <w:szCs w:val="21"/>
        </w:rPr>
      </w:pPr>
      <w:r>
        <w:rPr>
          <w:rFonts w:hint="eastAsia" w:ascii="宋体" w:hAnsi="宋体" w:cs="宋体"/>
          <w:szCs w:val="21"/>
        </w:rPr>
        <w:t>（3）关于享受优惠政策的主体及价格扣除比例</w:t>
      </w:r>
    </w:p>
    <w:p>
      <w:pPr>
        <w:spacing w:line="360" w:lineRule="auto"/>
        <w:ind w:firstLine="420" w:firstLineChars="200"/>
        <w:rPr>
          <w:rFonts w:ascii="宋体" w:hAnsi="宋体" w:cs="宋体"/>
          <w:szCs w:val="21"/>
        </w:rPr>
      </w:pPr>
      <w:r>
        <w:rPr>
          <w:rFonts w:hint="eastAsia" w:ascii="宋体" w:hAnsi="宋体" w:cs="宋体"/>
          <w:szCs w:val="21"/>
        </w:rPr>
        <w:t>（一）小型企业、微型企业、监狱企业、残疾人福利性单位提供符合优惠主体资格条件企业制造的货物，或承担服务或工程，对其所投产品的价格给予</w:t>
      </w:r>
      <w:r>
        <w:rPr>
          <w:rFonts w:hint="eastAsia" w:ascii="宋体" w:hAnsi="宋体" w:cs="宋体"/>
          <w:b/>
          <w:bCs/>
          <w:szCs w:val="21"/>
          <w:u w:val="single"/>
        </w:rPr>
        <w:t xml:space="preserve"> 10%</w:t>
      </w:r>
      <w:r>
        <w:rPr>
          <w:rFonts w:hint="eastAsia" w:ascii="宋体" w:hAnsi="宋体" w:cs="宋体"/>
          <w:szCs w:val="21"/>
          <w:u w:val="single"/>
        </w:rPr>
        <w:t xml:space="preserve"> </w:t>
      </w:r>
      <w:r>
        <w:rPr>
          <w:rFonts w:hint="eastAsia" w:ascii="宋体" w:hAnsi="宋体" w:cs="宋体"/>
          <w:szCs w:val="21"/>
        </w:rPr>
        <w:t>的扣除，用扣除后的价格参与评审，具体扣除比例由采购人或者采购代理机构确定。满足多项优惠政策的企业，不重复享受多项价格扣除政策。</w:t>
      </w:r>
    </w:p>
    <w:p>
      <w:pPr>
        <w:spacing w:line="360" w:lineRule="auto"/>
        <w:ind w:firstLine="420" w:firstLineChars="200"/>
        <w:rPr>
          <w:rFonts w:ascii="宋体" w:hAnsi="宋体" w:cs="宋体"/>
          <w:szCs w:val="21"/>
        </w:rPr>
      </w:pPr>
      <w:r>
        <w:rPr>
          <w:rFonts w:hint="eastAsia" w:ascii="宋体" w:hAnsi="宋体" w:cs="宋体"/>
          <w:szCs w:val="21"/>
        </w:rPr>
        <w:t>（二）优惠主体资格的认定资料为《中小企业声明函》、《残疾人福利性单位声明函》、《监狱企业声明函》以及《含有小型、微型企业的联合体声明函》等承诺性质的资料（声明函样式见“第三章 投标文件组成、格式”）；监狱企业或者代理提供监狱企业货物的供应商如须享受优惠政策，除上述资料外，还须提供省级以上监狱管理局、戒毒管理局出具的监狱企业证明文件。</w:t>
      </w:r>
    </w:p>
    <w:p>
      <w:pPr>
        <w:spacing w:line="360" w:lineRule="auto"/>
        <w:ind w:firstLine="422" w:firstLineChars="200"/>
        <w:rPr>
          <w:rFonts w:ascii="宋体" w:hAnsi="宋体" w:cs="宋体"/>
          <w:b/>
          <w:bCs/>
          <w:szCs w:val="21"/>
        </w:rPr>
      </w:pPr>
      <w:r>
        <w:rPr>
          <w:rFonts w:hint="eastAsia" w:ascii="宋体" w:hAnsi="宋体" w:cs="宋体"/>
          <w:b/>
          <w:bCs/>
          <w:szCs w:val="21"/>
        </w:rPr>
        <w:t>备注：根据《政府采购促进中小企业发展管理办法》</w:t>
      </w:r>
    </w:p>
    <w:p>
      <w:pPr>
        <w:spacing w:line="360" w:lineRule="auto"/>
        <w:ind w:firstLine="422" w:firstLineChars="200"/>
        <w:rPr>
          <w:rFonts w:ascii="宋体" w:hAnsi="宋体" w:cs="宋体"/>
          <w:b/>
          <w:bCs/>
          <w:szCs w:val="21"/>
        </w:rPr>
      </w:pPr>
      <w:r>
        <w:rPr>
          <w:rFonts w:hint="eastAsia" w:ascii="宋体" w:hAnsi="宋体" w:cs="宋体"/>
          <w:b/>
          <w:bCs/>
          <w:szCs w:val="21"/>
        </w:rPr>
        <w:t>（1）在货物采购项目中，供应商提供的货物既有中小企业制造货物，也有大型企业制造货物的，不享受本办法规定的中小企业扶持政策。</w:t>
      </w:r>
    </w:p>
    <w:p>
      <w:pPr>
        <w:spacing w:line="360" w:lineRule="auto"/>
        <w:ind w:firstLine="422" w:firstLineChars="200"/>
        <w:rPr>
          <w:rFonts w:ascii="宋体" w:hAnsi="宋体" w:cs="宋体"/>
          <w:b/>
          <w:bCs/>
          <w:szCs w:val="21"/>
        </w:rPr>
      </w:pPr>
      <w:r>
        <w:rPr>
          <w:rFonts w:hint="eastAsia" w:ascii="宋体" w:hAnsi="宋体" w:cs="宋体"/>
          <w:b/>
          <w:bCs/>
          <w:szCs w:val="21"/>
        </w:rPr>
        <w:t>（2）享受扶持政策获得政府采购合同的，小微企业不得将合同分包给大中型企业，中型企业不得将合同分包给大型企业。</w:t>
      </w:r>
    </w:p>
    <w:p>
      <w:pPr>
        <w:snapToGrid w:val="0"/>
        <w:spacing w:line="360" w:lineRule="auto"/>
        <w:ind w:firstLine="422" w:firstLineChars="200"/>
        <w:rPr>
          <w:rFonts w:ascii="宋体" w:hAnsi="宋体" w:cs="宋体"/>
          <w:b/>
          <w:bCs/>
          <w:szCs w:val="21"/>
        </w:rPr>
      </w:pPr>
      <w:r>
        <w:rPr>
          <w:rFonts w:hint="eastAsia" w:ascii="宋体" w:hAnsi="宋体" w:cs="宋体"/>
          <w:b/>
          <w:bCs/>
          <w:szCs w:val="21"/>
        </w:rPr>
        <w:t>3、评标信息</w:t>
      </w:r>
    </w:p>
    <w:tbl>
      <w:tblPr>
        <w:tblStyle w:val="4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6"/>
        <w:gridCol w:w="483"/>
        <w:gridCol w:w="1450"/>
        <w:gridCol w:w="466"/>
        <w:gridCol w:w="5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序号</w:t>
            </w:r>
          </w:p>
        </w:tc>
        <w:tc>
          <w:tcPr>
            <w:tcW w:w="1406" w:type="pct"/>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评分项</w:t>
            </w:r>
          </w:p>
        </w:tc>
        <w:tc>
          <w:tcPr>
            <w:tcW w:w="319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w:t>
            </w:r>
          </w:p>
        </w:tc>
        <w:tc>
          <w:tcPr>
            <w:tcW w:w="1406" w:type="pct"/>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价格</w:t>
            </w:r>
          </w:p>
        </w:tc>
        <w:tc>
          <w:tcPr>
            <w:tcW w:w="319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2</w:t>
            </w:r>
          </w:p>
        </w:tc>
        <w:tc>
          <w:tcPr>
            <w:tcW w:w="1406" w:type="pct"/>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技术部分</w:t>
            </w:r>
          </w:p>
        </w:tc>
        <w:tc>
          <w:tcPr>
            <w:tcW w:w="319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7" w:type="pct"/>
            <w:vMerge w:val="restart"/>
            <w:tcBorders>
              <w:top w:val="single" w:color="auto" w:sz="4" w:space="0"/>
              <w:left w:val="single" w:color="auto" w:sz="4" w:space="0"/>
              <w:right w:val="single" w:color="auto" w:sz="4" w:space="0"/>
            </w:tcBorders>
            <w:vAlign w:val="center"/>
          </w:tcPr>
          <w:p>
            <w:pPr>
              <w:jc w:val="center"/>
              <w:rPr>
                <w:rFonts w:ascii="宋体" w:hAnsi="宋体" w:cs="宋体"/>
                <w:szCs w:val="21"/>
              </w:rPr>
            </w:pPr>
          </w:p>
        </w:tc>
        <w:tc>
          <w:tcPr>
            <w:tcW w:w="28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行号</w:t>
            </w:r>
          </w:p>
        </w:tc>
        <w:tc>
          <w:tcPr>
            <w:tcW w:w="85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内容</w:t>
            </w:r>
          </w:p>
        </w:tc>
        <w:tc>
          <w:tcPr>
            <w:tcW w:w="272"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权重</w:t>
            </w:r>
          </w:p>
        </w:tc>
        <w:tc>
          <w:tcPr>
            <w:tcW w:w="319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7" w:type="pct"/>
            <w:vMerge w:val="continue"/>
            <w:tcBorders>
              <w:left w:val="single" w:color="auto" w:sz="4" w:space="0"/>
              <w:right w:val="single" w:color="auto" w:sz="4" w:space="0"/>
            </w:tcBorders>
            <w:vAlign w:val="center"/>
          </w:tcPr>
          <w:p>
            <w:pPr>
              <w:jc w:val="center"/>
              <w:rPr>
                <w:rFonts w:ascii="宋体" w:hAnsi="宋体" w:cs="宋体"/>
                <w:szCs w:val="21"/>
              </w:rPr>
            </w:pPr>
          </w:p>
        </w:tc>
        <w:tc>
          <w:tcPr>
            <w:tcW w:w="28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w:t>
            </w:r>
          </w:p>
        </w:tc>
        <w:tc>
          <w:tcPr>
            <w:tcW w:w="85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实施方案</w:t>
            </w:r>
          </w:p>
        </w:tc>
        <w:tc>
          <w:tcPr>
            <w:tcW w:w="272"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10</w:t>
            </w:r>
          </w:p>
        </w:tc>
        <w:tc>
          <w:tcPr>
            <w:tcW w:w="3196" w:type="pct"/>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评审内容（考察点）：</w:t>
            </w:r>
          </w:p>
          <w:p>
            <w:pPr>
              <w:rPr>
                <w:rFonts w:ascii="宋体" w:hAnsi="宋体" w:cs="宋体"/>
                <w:szCs w:val="21"/>
              </w:rPr>
            </w:pPr>
            <w:r>
              <w:rPr>
                <w:rFonts w:hint="eastAsia" w:ascii="宋体" w:hAnsi="宋体" w:cs="宋体"/>
                <w:szCs w:val="21"/>
              </w:rPr>
              <w:t>（1）工作措施；（2）工作方法；（3）工作手段；（4）工作流程；</w:t>
            </w:r>
          </w:p>
          <w:p>
            <w:pPr>
              <w:rPr>
                <w:rFonts w:ascii="宋体" w:hAnsi="宋体" w:cs="宋体"/>
                <w:szCs w:val="21"/>
              </w:rPr>
            </w:pPr>
            <w:r>
              <w:rPr>
                <w:rFonts w:hint="eastAsia" w:ascii="宋体" w:hAnsi="宋体" w:cs="宋体"/>
                <w:szCs w:val="21"/>
              </w:rPr>
              <w:t>评分标准：</w:t>
            </w:r>
          </w:p>
          <w:p>
            <w:pPr>
              <w:rPr>
                <w:rFonts w:ascii="宋体" w:hAnsi="宋体" w:cs="宋体"/>
                <w:szCs w:val="21"/>
              </w:rPr>
            </w:pPr>
            <w:r>
              <w:rPr>
                <w:rFonts w:hint="eastAsia" w:ascii="宋体" w:hAnsi="宋体" w:cs="宋体"/>
                <w:szCs w:val="21"/>
              </w:rPr>
              <w:t>1.投标文件满足评审内容情况，本项最高得4分。</w:t>
            </w:r>
          </w:p>
          <w:p>
            <w:pPr>
              <w:rPr>
                <w:rFonts w:ascii="宋体" w:hAnsi="宋体" w:cs="宋体"/>
                <w:szCs w:val="21"/>
              </w:rPr>
            </w:pPr>
            <w:r>
              <w:rPr>
                <w:rFonts w:hint="eastAsia" w:ascii="宋体" w:hAnsi="宋体" w:cs="宋体"/>
                <w:szCs w:val="21"/>
              </w:rPr>
              <w:t>（1）考察以上4点，满足一点得1分，最高得4分。</w:t>
            </w:r>
          </w:p>
          <w:p>
            <w:pPr>
              <w:rPr>
                <w:rFonts w:ascii="宋体" w:hAnsi="宋体" w:cs="宋体"/>
                <w:szCs w:val="21"/>
              </w:rPr>
            </w:pPr>
            <w:r>
              <w:rPr>
                <w:rFonts w:hint="eastAsia" w:ascii="宋体" w:hAnsi="宋体" w:cs="宋体"/>
                <w:szCs w:val="21"/>
              </w:rPr>
              <w:t>（2）考察点全部不满足，不得分。</w:t>
            </w:r>
          </w:p>
          <w:p>
            <w:pPr>
              <w:rPr>
                <w:rFonts w:ascii="宋体" w:hAnsi="宋体" w:cs="宋体"/>
                <w:szCs w:val="21"/>
              </w:rPr>
            </w:pPr>
            <w:r>
              <w:rPr>
                <w:rFonts w:hint="eastAsia" w:ascii="宋体" w:hAnsi="宋体" w:cs="宋体"/>
                <w:szCs w:val="21"/>
              </w:rPr>
              <w:t>2.在此基础上，根据实施方案整体全面性、具体性、针对性、合理性、可操作性进行评分。</w:t>
            </w:r>
          </w:p>
          <w:p>
            <w:pPr>
              <w:rPr>
                <w:rFonts w:ascii="宋体" w:hAnsi="宋体" w:cs="宋体"/>
                <w:szCs w:val="21"/>
              </w:rPr>
            </w:pPr>
            <w:r>
              <w:rPr>
                <w:rFonts w:hint="eastAsia" w:ascii="宋体" w:hAnsi="宋体" w:cs="宋体"/>
                <w:szCs w:val="21"/>
              </w:rPr>
              <w:t>（1）投标文件响应内容全面；</w:t>
            </w:r>
          </w:p>
          <w:p>
            <w:pPr>
              <w:rPr>
                <w:rFonts w:ascii="宋体" w:hAnsi="宋体" w:cs="宋体"/>
                <w:szCs w:val="21"/>
              </w:rPr>
            </w:pPr>
            <w:r>
              <w:rPr>
                <w:rFonts w:hint="eastAsia" w:ascii="宋体" w:hAnsi="宋体" w:cs="宋体"/>
                <w:szCs w:val="21"/>
              </w:rPr>
              <w:t>（2）投标文件响应内容具体；</w:t>
            </w:r>
          </w:p>
          <w:p>
            <w:pPr>
              <w:rPr>
                <w:rFonts w:ascii="宋体" w:hAnsi="宋体" w:cs="宋体"/>
                <w:szCs w:val="21"/>
              </w:rPr>
            </w:pPr>
            <w:r>
              <w:rPr>
                <w:rFonts w:hint="eastAsia" w:ascii="宋体" w:hAnsi="宋体" w:cs="宋体"/>
                <w:szCs w:val="21"/>
              </w:rPr>
              <w:t>（3）投标文件响应内容针对性强；</w:t>
            </w:r>
          </w:p>
          <w:p>
            <w:pPr>
              <w:rPr>
                <w:rFonts w:ascii="宋体" w:hAnsi="宋体" w:cs="宋体"/>
                <w:szCs w:val="21"/>
              </w:rPr>
            </w:pPr>
            <w:r>
              <w:rPr>
                <w:rFonts w:hint="eastAsia" w:ascii="宋体" w:hAnsi="宋体" w:cs="宋体"/>
                <w:szCs w:val="21"/>
              </w:rPr>
              <w:t>（4）投标文件响应内容科学合理；</w:t>
            </w:r>
          </w:p>
          <w:p>
            <w:pPr>
              <w:rPr>
                <w:rFonts w:ascii="宋体" w:hAnsi="宋体" w:cs="宋体"/>
                <w:szCs w:val="21"/>
              </w:rPr>
            </w:pPr>
            <w:r>
              <w:rPr>
                <w:rFonts w:hint="eastAsia" w:ascii="宋体" w:hAnsi="宋体" w:cs="宋体"/>
                <w:szCs w:val="21"/>
              </w:rPr>
              <w:t>（5）投标文件响应内容可操作性强。</w:t>
            </w:r>
          </w:p>
          <w:p>
            <w:pPr>
              <w:rPr>
                <w:rFonts w:ascii="宋体" w:hAnsi="宋体" w:cs="宋体"/>
                <w:szCs w:val="21"/>
              </w:rPr>
            </w:pPr>
            <w:r>
              <w:rPr>
                <w:rFonts w:hint="eastAsia" w:ascii="宋体" w:hAnsi="宋体" w:cs="宋体"/>
                <w:szCs w:val="21"/>
              </w:rPr>
              <w:t>满足以上五项要求的评价为优，加6分。</w:t>
            </w:r>
          </w:p>
          <w:p>
            <w:pPr>
              <w:rPr>
                <w:rFonts w:ascii="宋体" w:hAnsi="宋体" w:cs="宋体"/>
                <w:szCs w:val="21"/>
              </w:rPr>
            </w:pPr>
            <w:r>
              <w:rPr>
                <w:rFonts w:hint="eastAsia" w:ascii="宋体" w:hAnsi="宋体" w:cs="宋体"/>
                <w:szCs w:val="21"/>
              </w:rPr>
              <w:t>满足以上四项要求的评价为良，加3分</w:t>
            </w:r>
          </w:p>
          <w:p>
            <w:pPr>
              <w:rPr>
                <w:rFonts w:ascii="宋体" w:hAnsi="宋体" w:cs="宋体"/>
                <w:szCs w:val="21"/>
              </w:rPr>
            </w:pPr>
            <w:r>
              <w:rPr>
                <w:rFonts w:hint="eastAsia" w:ascii="宋体" w:hAnsi="宋体" w:cs="宋体"/>
                <w:szCs w:val="21"/>
              </w:rPr>
              <w:t>满足以上三项要求的评价为中，加1分。</w:t>
            </w:r>
          </w:p>
          <w:p>
            <w:pPr>
              <w:rPr>
                <w:rFonts w:ascii="宋体" w:hAnsi="宋体" w:cs="宋体"/>
                <w:szCs w:val="21"/>
              </w:rPr>
            </w:pPr>
            <w:r>
              <w:rPr>
                <w:rFonts w:hint="eastAsia" w:ascii="宋体" w:hAnsi="宋体" w:cs="宋体"/>
                <w:szCs w:val="21"/>
              </w:rPr>
              <w:t>其它情况的评价为差，不加分。如果评审为差，要求专家书面说明理由，并记录在档。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7" w:type="pct"/>
            <w:vMerge w:val="continue"/>
            <w:tcBorders>
              <w:left w:val="single" w:color="auto" w:sz="4" w:space="0"/>
              <w:right w:val="single" w:color="auto" w:sz="4" w:space="0"/>
            </w:tcBorders>
            <w:vAlign w:val="center"/>
          </w:tcPr>
          <w:p>
            <w:pPr>
              <w:jc w:val="center"/>
              <w:rPr>
                <w:rFonts w:ascii="宋体" w:hAnsi="宋体" w:cs="宋体"/>
                <w:szCs w:val="21"/>
              </w:rPr>
            </w:pPr>
          </w:p>
        </w:tc>
        <w:tc>
          <w:tcPr>
            <w:tcW w:w="28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2</w:t>
            </w:r>
          </w:p>
        </w:tc>
        <w:tc>
          <w:tcPr>
            <w:tcW w:w="85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项目重点难点分析、应对措施及相关的合理化建议</w:t>
            </w:r>
          </w:p>
        </w:tc>
        <w:tc>
          <w:tcPr>
            <w:tcW w:w="272"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10</w:t>
            </w:r>
          </w:p>
        </w:tc>
        <w:tc>
          <w:tcPr>
            <w:tcW w:w="3196" w:type="pct"/>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评审内容（考察点）：</w:t>
            </w:r>
          </w:p>
          <w:p>
            <w:pPr>
              <w:rPr>
                <w:rFonts w:ascii="宋体" w:hAnsi="宋体" w:cs="宋体"/>
                <w:szCs w:val="21"/>
              </w:rPr>
            </w:pPr>
            <w:r>
              <w:rPr>
                <w:rFonts w:hint="eastAsia" w:ascii="宋体" w:hAnsi="宋体" w:cs="宋体"/>
                <w:szCs w:val="21"/>
              </w:rPr>
              <w:t>（1）提供项目重点难点分析；</w:t>
            </w:r>
          </w:p>
          <w:p>
            <w:pPr>
              <w:rPr>
                <w:rFonts w:ascii="宋体" w:hAnsi="宋体" w:cs="宋体"/>
                <w:szCs w:val="21"/>
              </w:rPr>
            </w:pPr>
            <w:r>
              <w:rPr>
                <w:rFonts w:hint="eastAsia" w:ascii="宋体" w:hAnsi="宋体" w:cs="宋体"/>
                <w:szCs w:val="21"/>
              </w:rPr>
              <w:t>（2）提供应对措施；</w:t>
            </w:r>
          </w:p>
          <w:p>
            <w:pPr>
              <w:rPr>
                <w:rFonts w:ascii="宋体" w:hAnsi="宋体" w:cs="宋体"/>
                <w:szCs w:val="21"/>
              </w:rPr>
            </w:pPr>
            <w:r>
              <w:rPr>
                <w:rFonts w:hint="eastAsia" w:ascii="宋体" w:hAnsi="宋体" w:cs="宋体"/>
                <w:szCs w:val="21"/>
              </w:rPr>
              <w:t>（3）提供相关的合理化建议；</w:t>
            </w:r>
          </w:p>
          <w:p>
            <w:pPr>
              <w:rPr>
                <w:rFonts w:ascii="宋体" w:hAnsi="宋体" w:cs="宋体"/>
                <w:szCs w:val="21"/>
              </w:rPr>
            </w:pPr>
            <w:r>
              <w:rPr>
                <w:rFonts w:hint="eastAsia" w:ascii="宋体" w:hAnsi="宋体" w:cs="宋体"/>
                <w:szCs w:val="21"/>
              </w:rPr>
              <w:t>评分标准：</w:t>
            </w:r>
          </w:p>
          <w:p>
            <w:pPr>
              <w:rPr>
                <w:rFonts w:ascii="宋体" w:hAnsi="宋体" w:cs="宋体"/>
                <w:szCs w:val="21"/>
              </w:rPr>
            </w:pPr>
            <w:r>
              <w:rPr>
                <w:rFonts w:hint="eastAsia" w:ascii="宋体" w:hAnsi="宋体" w:cs="宋体"/>
                <w:szCs w:val="21"/>
              </w:rPr>
              <w:t>1.投标文件满足评审内容情况，本项最高得3分。</w:t>
            </w:r>
          </w:p>
          <w:p>
            <w:pPr>
              <w:rPr>
                <w:rFonts w:ascii="宋体" w:hAnsi="宋体" w:cs="宋体"/>
                <w:szCs w:val="21"/>
              </w:rPr>
            </w:pPr>
            <w:r>
              <w:rPr>
                <w:rFonts w:hint="eastAsia" w:ascii="宋体" w:hAnsi="宋体" w:cs="宋体"/>
                <w:szCs w:val="21"/>
              </w:rPr>
              <w:t>（1）考察以上3点，满足一点得1分，最高得3分。</w:t>
            </w:r>
          </w:p>
          <w:p>
            <w:pPr>
              <w:rPr>
                <w:rFonts w:ascii="宋体" w:hAnsi="宋体" w:cs="宋体"/>
                <w:szCs w:val="21"/>
              </w:rPr>
            </w:pPr>
            <w:r>
              <w:rPr>
                <w:rFonts w:hint="eastAsia" w:ascii="宋体" w:hAnsi="宋体" w:cs="宋体"/>
                <w:szCs w:val="21"/>
              </w:rPr>
              <w:t>（2）考察点全部不满足，不得分。</w:t>
            </w:r>
          </w:p>
          <w:p>
            <w:pPr>
              <w:rPr>
                <w:rFonts w:ascii="宋体" w:hAnsi="宋体" w:cs="宋体"/>
                <w:szCs w:val="21"/>
              </w:rPr>
            </w:pPr>
            <w:r>
              <w:rPr>
                <w:rFonts w:hint="eastAsia" w:ascii="宋体" w:hAnsi="宋体" w:cs="宋体"/>
                <w:szCs w:val="21"/>
              </w:rPr>
              <w:t>2.在此基础上，根据项目重点难点分析、应对措施及相关的合理化建议整体全面性、具体性、针对性、合理性、可操作性进行评分。</w:t>
            </w:r>
          </w:p>
          <w:p>
            <w:pPr>
              <w:rPr>
                <w:rFonts w:ascii="宋体" w:hAnsi="宋体" w:cs="宋体"/>
                <w:szCs w:val="21"/>
              </w:rPr>
            </w:pPr>
            <w:r>
              <w:rPr>
                <w:rFonts w:hint="eastAsia" w:ascii="宋体" w:hAnsi="宋体" w:cs="宋体"/>
                <w:szCs w:val="21"/>
              </w:rPr>
              <w:t>（1）投标文件响应内容全面；</w:t>
            </w:r>
          </w:p>
          <w:p>
            <w:pPr>
              <w:rPr>
                <w:rFonts w:ascii="宋体" w:hAnsi="宋体" w:cs="宋体"/>
                <w:szCs w:val="21"/>
              </w:rPr>
            </w:pPr>
            <w:r>
              <w:rPr>
                <w:rFonts w:hint="eastAsia" w:ascii="宋体" w:hAnsi="宋体" w:cs="宋体"/>
                <w:szCs w:val="21"/>
              </w:rPr>
              <w:t>（2）投标文件响应内容具体；</w:t>
            </w:r>
          </w:p>
          <w:p>
            <w:pPr>
              <w:rPr>
                <w:rFonts w:ascii="宋体" w:hAnsi="宋体" w:cs="宋体"/>
                <w:szCs w:val="21"/>
              </w:rPr>
            </w:pPr>
            <w:r>
              <w:rPr>
                <w:rFonts w:hint="eastAsia" w:ascii="宋体" w:hAnsi="宋体" w:cs="宋体"/>
                <w:szCs w:val="21"/>
              </w:rPr>
              <w:t>（3）投标文件响应内容针对性强；</w:t>
            </w:r>
          </w:p>
          <w:p>
            <w:pPr>
              <w:rPr>
                <w:rFonts w:ascii="宋体" w:hAnsi="宋体" w:cs="宋体"/>
                <w:szCs w:val="21"/>
              </w:rPr>
            </w:pPr>
            <w:r>
              <w:rPr>
                <w:rFonts w:hint="eastAsia" w:ascii="宋体" w:hAnsi="宋体" w:cs="宋体"/>
                <w:szCs w:val="21"/>
              </w:rPr>
              <w:t>（4）投标文件响应内容科学合理；</w:t>
            </w:r>
          </w:p>
          <w:p>
            <w:pPr>
              <w:rPr>
                <w:rFonts w:ascii="宋体" w:hAnsi="宋体" w:cs="宋体"/>
                <w:szCs w:val="21"/>
              </w:rPr>
            </w:pPr>
            <w:r>
              <w:rPr>
                <w:rFonts w:hint="eastAsia" w:ascii="宋体" w:hAnsi="宋体" w:cs="宋体"/>
                <w:szCs w:val="21"/>
              </w:rPr>
              <w:t>（5）投标文件响应内容可操作性强。</w:t>
            </w:r>
          </w:p>
          <w:p>
            <w:pPr>
              <w:rPr>
                <w:rFonts w:ascii="宋体" w:hAnsi="宋体" w:cs="宋体"/>
                <w:szCs w:val="21"/>
              </w:rPr>
            </w:pPr>
            <w:r>
              <w:rPr>
                <w:rFonts w:hint="eastAsia" w:ascii="宋体" w:hAnsi="宋体" w:cs="宋体"/>
                <w:szCs w:val="21"/>
              </w:rPr>
              <w:t>满足以上五项要求的评价为优，加7分。</w:t>
            </w:r>
          </w:p>
          <w:p>
            <w:pPr>
              <w:rPr>
                <w:rFonts w:ascii="宋体" w:hAnsi="宋体" w:cs="宋体"/>
                <w:szCs w:val="21"/>
              </w:rPr>
            </w:pPr>
            <w:r>
              <w:rPr>
                <w:rFonts w:hint="eastAsia" w:ascii="宋体" w:hAnsi="宋体" w:cs="宋体"/>
                <w:szCs w:val="21"/>
              </w:rPr>
              <w:t>满足以上四项要求的评价为良，加4分。</w:t>
            </w:r>
          </w:p>
          <w:p>
            <w:pPr>
              <w:rPr>
                <w:rFonts w:ascii="宋体" w:hAnsi="宋体" w:cs="宋体"/>
                <w:szCs w:val="21"/>
              </w:rPr>
            </w:pPr>
            <w:r>
              <w:rPr>
                <w:rFonts w:hint="eastAsia" w:ascii="宋体" w:hAnsi="宋体" w:cs="宋体"/>
                <w:szCs w:val="21"/>
              </w:rPr>
              <w:t>满足以上三项要求的评价为中，加1分。</w:t>
            </w:r>
          </w:p>
          <w:p>
            <w:pPr>
              <w:rPr>
                <w:rFonts w:ascii="宋体" w:hAnsi="宋体" w:cs="宋体"/>
                <w:szCs w:val="21"/>
              </w:rPr>
            </w:pPr>
            <w:r>
              <w:rPr>
                <w:rFonts w:hint="eastAsia" w:ascii="宋体" w:hAnsi="宋体" w:cs="宋体"/>
                <w:szCs w:val="21"/>
              </w:rPr>
              <w:t>其它情况的评价为差，不加分。如果评审为差，要求专家书面说明理由，并记录在档。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7" w:type="pct"/>
            <w:vMerge w:val="continue"/>
            <w:tcBorders>
              <w:left w:val="single" w:color="auto" w:sz="4" w:space="0"/>
              <w:right w:val="single" w:color="auto" w:sz="4" w:space="0"/>
            </w:tcBorders>
            <w:vAlign w:val="center"/>
          </w:tcPr>
          <w:p>
            <w:pPr>
              <w:jc w:val="center"/>
              <w:rPr>
                <w:rFonts w:ascii="宋体" w:hAnsi="宋体" w:cs="宋体"/>
                <w:szCs w:val="21"/>
              </w:rPr>
            </w:pPr>
          </w:p>
        </w:tc>
        <w:tc>
          <w:tcPr>
            <w:tcW w:w="28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3</w:t>
            </w:r>
          </w:p>
        </w:tc>
        <w:tc>
          <w:tcPr>
            <w:tcW w:w="85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质量（完成时间、安全）保障措施及方案</w:t>
            </w:r>
          </w:p>
        </w:tc>
        <w:tc>
          <w:tcPr>
            <w:tcW w:w="272"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10</w:t>
            </w:r>
          </w:p>
        </w:tc>
        <w:tc>
          <w:tcPr>
            <w:tcW w:w="3196" w:type="pct"/>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评审内容（考察点）：</w:t>
            </w:r>
          </w:p>
          <w:p>
            <w:pPr>
              <w:rPr>
                <w:rFonts w:ascii="宋体" w:hAnsi="宋体" w:cs="宋体"/>
                <w:szCs w:val="21"/>
              </w:rPr>
            </w:pPr>
            <w:r>
              <w:rPr>
                <w:rFonts w:hint="eastAsia" w:ascii="宋体" w:hAnsi="宋体" w:cs="宋体"/>
                <w:szCs w:val="21"/>
              </w:rPr>
              <w:t>（1）提供质量（完成时间、安全</w:t>
            </w:r>
            <w:r>
              <w:rPr>
                <w:rFonts w:hint="eastAsia"/>
                <w:lang w:eastAsia="zh-CN"/>
              </w:rPr>
              <w:t>）</w:t>
            </w:r>
            <w:r>
              <w:rPr>
                <w:rFonts w:hint="eastAsia" w:ascii="宋体" w:hAnsi="宋体" w:cs="宋体"/>
                <w:szCs w:val="21"/>
              </w:rPr>
              <w:t>保障措施；</w:t>
            </w:r>
          </w:p>
          <w:p>
            <w:pPr>
              <w:rPr>
                <w:rFonts w:ascii="宋体" w:hAnsi="宋体" w:cs="宋体"/>
                <w:szCs w:val="21"/>
              </w:rPr>
            </w:pPr>
            <w:r>
              <w:rPr>
                <w:rFonts w:hint="eastAsia" w:ascii="宋体" w:hAnsi="宋体" w:cs="宋体"/>
                <w:szCs w:val="21"/>
              </w:rPr>
              <w:t>（2）提供验收方案；</w:t>
            </w:r>
          </w:p>
          <w:p>
            <w:pPr>
              <w:rPr>
                <w:rFonts w:ascii="宋体" w:hAnsi="宋体" w:cs="宋体"/>
                <w:szCs w:val="21"/>
              </w:rPr>
            </w:pPr>
            <w:r>
              <w:rPr>
                <w:rFonts w:hint="eastAsia" w:ascii="宋体" w:hAnsi="宋体" w:cs="宋体"/>
                <w:szCs w:val="21"/>
              </w:rPr>
              <w:t>评分标准：</w:t>
            </w:r>
          </w:p>
          <w:p>
            <w:pPr>
              <w:rPr>
                <w:rFonts w:ascii="宋体" w:hAnsi="宋体" w:cs="宋体"/>
                <w:szCs w:val="21"/>
              </w:rPr>
            </w:pPr>
            <w:r>
              <w:rPr>
                <w:rFonts w:hint="eastAsia" w:ascii="宋体" w:hAnsi="宋体" w:cs="宋体"/>
                <w:szCs w:val="21"/>
              </w:rPr>
              <w:t>1.投标文件满足评审内容情况，本项最高得4分。</w:t>
            </w:r>
          </w:p>
          <w:p>
            <w:pPr>
              <w:rPr>
                <w:rFonts w:ascii="宋体" w:hAnsi="宋体" w:cs="宋体"/>
                <w:szCs w:val="21"/>
              </w:rPr>
            </w:pPr>
            <w:r>
              <w:rPr>
                <w:rFonts w:hint="eastAsia" w:ascii="宋体" w:hAnsi="宋体" w:cs="宋体"/>
                <w:szCs w:val="21"/>
              </w:rPr>
              <w:t>（1）考察以上2点，满足一点得2分，最高得4分。</w:t>
            </w:r>
          </w:p>
          <w:p>
            <w:pPr>
              <w:rPr>
                <w:rFonts w:ascii="宋体" w:hAnsi="宋体" w:cs="宋体"/>
                <w:szCs w:val="21"/>
              </w:rPr>
            </w:pPr>
            <w:r>
              <w:rPr>
                <w:rFonts w:hint="eastAsia" w:ascii="宋体" w:hAnsi="宋体" w:cs="宋体"/>
                <w:szCs w:val="21"/>
              </w:rPr>
              <w:t>（2）考察点全部不满足，不得分。</w:t>
            </w:r>
          </w:p>
          <w:p>
            <w:pPr>
              <w:rPr>
                <w:rFonts w:ascii="宋体" w:hAnsi="宋体" w:cs="宋体"/>
                <w:szCs w:val="21"/>
              </w:rPr>
            </w:pPr>
            <w:r>
              <w:rPr>
                <w:rFonts w:hint="eastAsia" w:ascii="宋体" w:hAnsi="宋体" w:cs="宋体"/>
                <w:szCs w:val="21"/>
              </w:rPr>
              <w:t>2.在此基础上，根据质量（完成时间、安全）保障措施及方案整体全面性、具体性、针对性、合理性、可操作性进行评分。</w:t>
            </w:r>
          </w:p>
          <w:p>
            <w:pPr>
              <w:rPr>
                <w:rFonts w:ascii="宋体" w:hAnsi="宋体" w:cs="宋体"/>
                <w:szCs w:val="21"/>
              </w:rPr>
            </w:pPr>
            <w:r>
              <w:rPr>
                <w:rFonts w:hint="eastAsia" w:ascii="宋体" w:hAnsi="宋体" w:cs="宋体"/>
                <w:szCs w:val="21"/>
              </w:rPr>
              <w:t>（1）投标文件响应内容全面；</w:t>
            </w:r>
          </w:p>
          <w:p>
            <w:pPr>
              <w:rPr>
                <w:rFonts w:ascii="宋体" w:hAnsi="宋体" w:cs="宋体"/>
                <w:szCs w:val="21"/>
              </w:rPr>
            </w:pPr>
            <w:r>
              <w:rPr>
                <w:rFonts w:hint="eastAsia" w:ascii="宋体" w:hAnsi="宋体" w:cs="宋体"/>
                <w:szCs w:val="21"/>
              </w:rPr>
              <w:t>（2）投标文件响应内容具体；</w:t>
            </w:r>
          </w:p>
          <w:p>
            <w:pPr>
              <w:rPr>
                <w:rFonts w:ascii="宋体" w:hAnsi="宋体" w:cs="宋体"/>
                <w:szCs w:val="21"/>
              </w:rPr>
            </w:pPr>
            <w:r>
              <w:rPr>
                <w:rFonts w:hint="eastAsia" w:ascii="宋体" w:hAnsi="宋体" w:cs="宋体"/>
                <w:szCs w:val="21"/>
              </w:rPr>
              <w:t>（3）投标文件响应内容针对性强；</w:t>
            </w:r>
          </w:p>
          <w:p>
            <w:pPr>
              <w:rPr>
                <w:rFonts w:ascii="宋体" w:hAnsi="宋体" w:cs="宋体"/>
                <w:szCs w:val="21"/>
              </w:rPr>
            </w:pPr>
            <w:r>
              <w:rPr>
                <w:rFonts w:hint="eastAsia" w:ascii="宋体" w:hAnsi="宋体" w:cs="宋体"/>
                <w:szCs w:val="21"/>
              </w:rPr>
              <w:t>（4）投标文件响应内容科学合理；</w:t>
            </w:r>
          </w:p>
          <w:p>
            <w:pPr>
              <w:rPr>
                <w:rFonts w:ascii="宋体" w:hAnsi="宋体" w:cs="宋体"/>
                <w:szCs w:val="21"/>
              </w:rPr>
            </w:pPr>
            <w:r>
              <w:rPr>
                <w:rFonts w:hint="eastAsia" w:ascii="宋体" w:hAnsi="宋体" w:cs="宋体"/>
                <w:szCs w:val="21"/>
              </w:rPr>
              <w:t>（5）投标文件响应内容可操作性强。</w:t>
            </w:r>
          </w:p>
          <w:p>
            <w:pPr>
              <w:rPr>
                <w:rFonts w:ascii="宋体" w:hAnsi="宋体" w:cs="宋体"/>
                <w:szCs w:val="21"/>
              </w:rPr>
            </w:pPr>
            <w:r>
              <w:rPr>
                <w:rFonts w:hint="eastAsia" w:ascii="宋体" w:hAnsi="宋体" w:cs="宋体"/>
                <w:szCs w:val="21"/>
              </w:rPr>
              <w:t>满足以上五项要求的评价为优，加6分。</w:t>
            </w:r>
          </w:p>
          <w:p>
            <w:pPr>
              <w:rPr>
                <w:rFonts w:ascii="宋体" w:hAnsi="宋体" w:cs="宋体"/>
                <w:szCs w:val="21"/>
              </w:rPr>
            </w:pPr>
            <w:r>
              <w:rPr>
                <w:rFonts w:hint="eastAsia" w:ascii="宋体" w:hAnsi="宋体" w:cs="宋体"/>
                <w:szCs w:val="21"/>
              </w:rPr>
              <w:t>满足以上四项要求的评价为良，加3分。</w:t>
            </w:r>
          </w:p>
          <w:p>
            <w:pPr>
              <w:rPr>
                <w:rFonts w:ascii="宋体" w:hAnsi="宋体" w:cs="宋体"/>
                <w:szCs w:val="21"/>
              </w:rPr>
            </w:pPr>
            <w:r>
              <w:rPr>
                <w:rFonts w:hint="eastAsia" w:ascii="宋体" w:hAnsi="宋体" w:cs="宋体"/>
                <w:szCs w:val="21"/>
              </w:rPr>
              <w:t>满足以上三项要求的评价为中，加1分。</w:t>
            </w:r>
          </w:p>
          <w:p>
            <w:pPr>
              <w:rPr>
                <w:rFonts w:ascii="宋体" w:hAnsi="宋体" w:cs="宋体"/>
                <w:szCs w:val="21"/>
              </w:rPr>
            </w:pPr>
            <w:r>
              <w:rPr>
                <w:rFonts w:hint="eastAsia" w:ascii="宋体" w:hAnsi="宋体" w:cs="宋体"/>
                <w:szCs w:val="21"/>
              </w:rPr>
              <w:t>其它情况的评价为差，不加分。如果评审为差，要求专家书面说明理由，并记录在档。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7" w:type="pct"/>
            <w:vMerge w:val="continue"/>
            <w:tcBorders>
              <w:left w:val="single" w:color="auto" w:sz="4" w:space="0"/>
              <w:right w:val="single" w:color="auto" w:sz="4" w:space="0"/>
            </w:tcBorders>
            <w:vAlign w:val="center"/>
          </w:tcPr>
          <w:p>
            <w:pPr>
              <w:jc w:val="center"/>
              <w:rPr>
                <w:rFonts w:ascii="宋体" w:hAnsi="宋体" w:cs="宋体"/>
                <w:szCs w:val="21"/>
              </w:rPr>
            </w:pPr>
          </w:p>
        </w:tc>
        <w:tc>
          <w:tcPr>
            <w:tcW w:w="28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4</w:t>
            </w:r>
          </w:p>
        </w:tc>
        <w:tc>
          <w:tcPr>
            <w:tcW w:w="85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项目完成（服务期满）后的服务承诺</w:t>
            </w:r>
          </w:p>
        </w:tc>
        <w:tc>
          <w:tcPr>
            <w:tcW w:w="272"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5</w:t>
            </w:r>
          </w:p>
        </w:tc>
        <w:tc>
          <w:tcPr>
            <w:tcW w:w="3196" w:type="pct"/>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评审内容（考察点）：</w:t>
            </w:r>
          </w:p>
          <w:p>
            <w:pPr>
              <w:rPr>
                <w:rFonts w:ascii="宋体" w:hAnsi="宋体" w:cs="宋体"/>
                <w:szCs w:val="21"/>
              </w:rPr>
            </w:pPr>
            <w:r>
              <w:rPr>
                <w:rFonts w:hint="eastAsia" w:ascii="宋体" w:hAnsi="宋体" w:cs="宋体"/>
                <w:szCs w:val="21"/>
              </w:rPr>
              <w:t>（1）提供项目完成（服务期满）后的服务承诺；</w:t>
            </w:r>
          </w:p>
          <w:p>
            <w:pPr>
              <w:rPr>
                <w:rFonts w:ascii="宋体" w:hAnsi="宋体" w:cs="宋体"/>
                <w:szCs w:val="21"/>
              </w:rPr>
            </w:pPr>
            <w:r>
              <w:rPr>
                <w:rFonts w:hint="eastAsia" w:ascii="宋体" w:hAnsi="宋体" w:cs="宋体"/>
                <w:szCs w:val="21"/>
              </w:rPr>
              <w:t>评分标准：</w:t>
            </w:r>
          </w:p>
          <w:p>
            <w:pPr>
              <w:rPr>
                <w:rFonts w:ascii="宋体" w:hAnsi="宋体" w:cs="宋体"/>
                <w:szCs w:val="21"/>
              </w:rPr>
            </w:pPr>
            <w:r>
              <w:rPr>
                <w:rFonts w:hint="eastAsia" w:ascii="宋体" w:hAnsi="宋体" w:cs="宋体"/>
                <w:szCs w:val="21"/>
              </w:rPr>
              <w:t>1.投标文件满足评审内容情况，本项最高得2分。</w:t>
            </w:r>
          </w:p>
          <w:p>
            <w:pPr>
              <w:rPr>
                <w:rFonts w:ascii="宋体" w:hAnsi="宋体" w:cs="宋体"/>
                <w:szCs w:val="21"/>
              </w:rPr>
            </w:pPr>
            <w:r>
              <w:rPr>
                <w:rFonts w:hint="eastAsia" w:ascii="宋体" w:hAnsi="宋体" w:cs="宋体"/>
                <w:szCs w:val="21"/>
              </w:rPr>
              <w:t>（1）考察以上1点，满足一点得2分，最高得2分。</w:t>
            </w:r>
          </w:p>
          <w:p>
            <w:pPr>
              <w:rPr>
                <w:rFonts w:ascii="宋体" w:hAnsi="宋体" w:cs="宋体"/>
                <w:szCs w:val="21"/>
              </w:rPr>
            </w:pPr>
            <w:r>
              <w:rPr>
                <w:rFonts w:hint="eastAsia" w:ascii="宋体" w:hAnsi="宋体" w:cs="宋体"/>
                <w:szCs w:val="21"/>
              </w:rPr>
              <w:t>（2）考察点全部不满足，不得分。</w:t>
            </w:r>
          </w:p>
          <w:p>
            <w:pPr>
              <w:rPr>
                <w:rFonts w:ascii="宋体" w:hAnsi="宋体" w:cs="宋体"/>
                <w:szCs w:val="21"/>
              </w:rPr>
            </w:pPr>
            <w:r>
              <w:rPr>
                <w:rFonts w:hint="eastAsia" w:ascii="宋体" w:hAnsi="宋体" w:cs="宋体"/>
                <w:szCs w:val="21"/>
              </w:rPr>
              <w:t>2.在此基础上，根据项目完成（服务期满）后的服务承诺整体全面性、具体性、针对性、合理性、可操作性进行评分。</w:t>
            </w:r>
          </w:p>
          <w:p>
            <w:pPr>
              <w:rPr>
                <w:rFonts w:ascii="宋体" w:hAnsi="宋体" w:cs="宋体"/>
                <w:szCs w:val="21"/>
              </w:rPr>
            </w:pPr>
            <w:r>
              <w:rPr>
                <w:rFonts w:hint="eastAsia" w:ascii="宋体" w:hAnsi="宋体" w:cs="宋体"/>
                <w:szCs w:val="21"/>
              </w:rPr>
              <w:t>（1）投标文件响应内容全面；</w:t>
            </w:r>
          </w:p>
          <w:p>
            <w:pPr>
              <w:rPr>
                <w:rFonts w:ascii="宋体" w:hAnsi="宋体" w:cs="宋体"/>
                <w:szCs w:val="21"/>
              </w:rPr>
            </w:pPr>
            <w:r>
              <w:rPr>
                <w:rFonts w:hint="eastAsia" w:ascii="宋体" w:hAnsi="宋体" w:cs="宋体"/>
                <w:szCs w:val="21"/>
              </w:rPr>
              <w:t>（2）投标文件响应内容具体；</w:t>
            </w:r>
          </w:p>
          <w:p>
            <w:pPr>
              <w:rPr>
                <w:rFonts w:ascii="宋体" w:hAnsi="宋体" w:cs="宋体"/>
                <w:szCs w:val="21"/>
              </w:rPr>
            </w:pPr>
            <w:r>
              <w:rPr>
                <w:rFonts w:hint="eastAsia" w:ascii="宋体" w:hAnsi="宋体" w:cs="宋体"/>
                <w:szCs w:val="21"/>
              </w:rPr>
              <w:t>（3）投标文件响应内容针对性强；</w:t>
            </w:r>
          </w:p>
          <w:p>
            <w:pPr>
              <w:rPr>
                <w:rFonts w:ascii="宋体" w:hAnsi="宋体" w:cs="宋体"/>
                <w:szCs w:val="21"/>
              </w:rPr>
            </w:pPr>
            <w:r>
              <w:rPr>
                <w:rFonts w:hint="eastAsia" w:ascii="宋体" w:hAnsi="宋体" w:cs="宋体"/>
                <w:szCs w:val="21"/>
              </w:rPr>
              <w:t>（4）投标文件响应内容科学合理；</w:t>
            </w:r>
          </w:p>
          <w:p>
            <w:pPr>
              <w:rPr>
                <w:rFonts w:ascii="宋体" w:hAnsi="宋体" w:cs="宋体"/>
                <w:szCs w:val="21"/>
              </w:rPr>
            </w:pPr>
            <w:r>
              <w:rPr>
                <w:rFonts w:hint="eastAsia" w:ascii="宋体" w:hAnsi="宋体" w:cs="宋体"/>
                <w:szCs w:val="21"/>
              </w:rPr>
              <w:t>（5）投标文件响应内容可操作性强。</w:t>
            </w:r>
          </w:p>
          <w:p>
            <w:pPr>
              <w:rPr>
                <w:rFonts w:ascii="宋体" w:hAnsi="宋体" w:cs="宋体"/>
                <w:szCs w:val="21"/>
              </w:rPr>
            </w:pPr>
            <w:r>
              <w:rPr>
                <w:rFonts w:hint="eastAsia" w:ascii="宋体" w:hAnsi="宋体" w:cs="宋体"/>
                <w:szCs w:val="21"/>
              </w:rPr>
              <w:t>满足以上五项要求的评价为优，加3分。</w:t>
            </w:r>
          </w:p>
          <w:p>
            <w:pPr>
              <w:rPr>
                <w:rFonts w:ascii="宋体" w:hAnsi="宋体" w:cs="宋体"/>
                <w:szCs w:val="21"/>
              </w:rPr>
            </w:pPr>
            <w:r>
              <w:rPr>
                <w:rFonts w:hint="eastAsia" w:ascii="宋体" w:hAnsi="宋体" w:cs="宋体"/>
                <w:szCs w:val="21"/>
              </w:rPr>
              <w:t>满足以上四项要求的评价为良，加2分。</w:t>
            </w:r>
          </w:p>
          <w:p>
            <w:pPr>
              <w:rPr>
                <w:rFonts w:ascii="宋体" w:hAnsi="宋体" w:cs="宋体"/>
                <w:szCs w:val="21"/>
              </w:rPr>
            </w:pPr>
            <w:r>
              <w:rPr>
                <w:rFonts w:hint="eastAsia" w:ascii="宋体" w:hAnsi="宋体" w:cs="宋体"/>
                <w:szCs w:val="21"/>
              </w:rPr>
              <w:t>满足以上三项要求的评价为中，加1分。</w:t>
            </w:r>
          </w:p>
          <w:p>
            <w:pPr>
              <w:rPr>
                <w:rFonts w:ascii="宋体" w:hAnsi="宋体" w:cs="宋体"/>
                <w:szCs w:val="21"/>
              </w:rPr>
            </w:pPr>
            <w:r>
              <w:rPr>
                <w:rFonts w:hint="eastAsia" w:ascii="宋体" w:hAnsi="宋体" w:cs="宋体"/>
                <w:szCs w:val="21"/>
              </w:rPr>
              <w:t>其它情况的评价为差，不加分。如果评审为差，要求专家书面说明理由，并记录在档。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7" w:type="pct"/>
            <w:vMerge w:val="continue"/>
            <w:tcBorders>
              <w:left w:val="single" w:color="auto" w:sz="4" w:space="0"/>
              <w:right w:val="single" w:color="auto" w:sz="4" w:space="0"/>
            </w:tcBorders>
            <w:vAlign w:val="center"/>
          </w:tcPr>
          <w:p>
            <w:pPr>
              <w:jc w:val="center"/>
              <w:rPr>
                <w:rFonts w:ascii="宋体" w:hAnsi="宋体" w:cs="宋体"/>
                <w:szCs w:val="21"/>
              </w:rPr>
            </w:pPr>
          </w:p>
        </w:tc>
        <w:tc>
          <w:tcPr>
            <w:tcW w:w="28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5</w:t>
            </w:r>
          </w:p>
        </w:tc>
        <w:tc>
          <w:tcPr>
            <w:tcW w:w="85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违约承诺</w:t>
            </w:r>
          </w:p>
        </w:tc>
        <w:tc>
          <w:tcPr>
            <w:tcW w:w="272"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5</w:t>
            </w:r>
          </w:p>
        </w:tc>
        <w:tc>
          <w:tcPr>
            <w:tcW w:w="3196" w:type="pct"/>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评审内容（考察点）：</w:t>
            </w:r>
          </w:p>
          <w:p>
            <w:pPr>
              <w:rPr>
                <w:rFonts w:ascii="宋体" w:hAnsi="宋体" w:cs="宋体"/>
                <w:szCs w:val="21"/>
              </w:rPr>
            </w:pPr>
            <w:r>
              <w:rPr>
                <w:rFonts w:hint="eastAsia" w:ascii="宋体" w:hAnsi="宋体" w:cs="宋体"/>
                <w:szCs w:val="21"/>
              </w:rPr>
              <w:t>（1）提供违约承诺；</w:t>
            </w:r>
          </w:p>
          <w:p>
            <w:pPr>
              <w:rPr>
                <w:rFonts w:ascii="宋体" w:hAnsi="宋体" w:cs="宋体"/>
                <w:szCs w:val="21"/>
              </w:rPr>
            </w:pPr>
            <w:r>
              <w:rPr>
                <w:rFonts w:hint="eastAsia" w:ascii="宋体" w:hAnsi="宋体" w:cs="宋体"/>
                <w:szCs w:val="21"/>
              </w:rPr>
              <w:t>评分标准：</w:t>
            </w:r>
          </w:p>
          <w:p>
            <w:pPr>
              <w:rPr>
                <w:rFonts w:ascii="宋体" w:hAnsi="宋体" w:cs="宋体"/>
                <w:szCs w:val="21"/>
              </w:rPr>
            </w:pPr>
            <w:r>
              <w:rPr>
                <w:rFonts w:hint="eastAsia" w:ascii="宋体" w:hAnsi="宋体" w:cs="宋体"/>
                <w:szCs w:val="21"/>
              </w:rPr>
              <w:t>1.投标文件满足评审内容情况，本项最高得2分。</w:t>
            </w:r>
          </w:p>
          <w:p>
            <w:pPr>
              <w:rPr>
                <w:rFonts w:ascii="宋体" w:hAnsi="宋体" w:cs="宋体"/>
                <w:szCs w:val="21"/>
              </w:rPr>
            </w:pPr>
            <w:r>
              <w:rPr>
                <w:rFonts w:hint="eastAsia" w:ascii="宋体" w:hAnsi="宋体" w:cs="宋体"/>
                <w:szCs w:val="21"/>
              </w:rPr>
              <w:t>（1）考察以上1点，满足一点得2分，最高得2分。</w:t>
            </w:r>
          </w:p>
          <w:p>
            <w:pPr>
              <w:rPr>
                <w:rFonts w:ascii="宋体" w:hAnsi="宋体" w:cs="宋体"/>
                <w:szCs w:val="21"/>
              </w:rPr>
            </w:pPr>
            <w:r>
              <w:rPr>
                <w:rFonts w:hint="eastAsia" w:ascii="宋体" w:hAnsi="宋体" w:cs="宋体"/>
                <w:szCs w:val="21"/>
              </w:rPr>
              <w:t>（2）考察点全部不满足，不得分。</w:t>
            </w:r>
          </w:p>
          <w:p>
            <w:pPr>
              <w:rPr>
                <w:rFonts w:ascii="宋体" w:hAnsi="宋体" w:cs="宋体"/>
                <w:szCs w:val="21"/>
              </w:rPr>
            </w:pPr>
            <w:r>
              <w:rPr>
                <w:rFonts w:hint="eastAsia" w:ascii="宋体" w:hAnsi="宋体" w:cs="宋体"/>
                <w:szCs w:val="21"/>
              </w:rPr>
              <w:t>2.在此基础上，根据违约承诺整体全面性、具体性、针对性、合理性、可操作性进行评分。</w:t>
            </w:r>
          </w:p>
          <w:p>
            <w:pPr>
              <w:rPr>
                <w:rFonts w:ascii="宋体" w:hAnsi="宋体" w:cs="宋体"/>
                <w:szCs w:val="21"/>
              </w:rPr>
            </w:pPr>
            <w:r>
              <w:rPr>
                <w:rFonts w:hint="eastAsia" w:ascii="宋体" w:hAnsi="宋体" w:cs="宋体"/>
                <w:szCs w:val="21"/>
              </w:rPr>
              <w:t>（1）投标文件响应内容全面；</w:t>
            </w:r>
          </w:p>
          <w:p>
            <w:pPr>
              <w:rPr>
                <w:rFonts w:ascii="宋体" w:hAnsi="宋体" w:cs="宋体"/>
                <w:szCs w:val="21"/>
              </w:rPr>
            </w:pPr>
            <w:r>
              <w:rPr>
                <w:rFonts w:hint="eastAsia" w:ascii="宋体" w:hAnsi="宋体" w:cs="宋体"/>
                <w:szCs w:val="21"/>
              </w:rPr>
              <w:t>（2）投标文件响应内容具体；</w:t>
            </w:r>
          </w:p>
          <w:p>
            <w:pPr>
              <w:rPr>
                <w:rFonts w:ascii="宋体" w:hAnsi="宋体" w:cs="宋体"/>
                <w:szCs w:val="21"/>
              </w:rPr>
            </w:pPr>
            <w:r>
              <w:rPr>
                <w:rFonts w:hint="eastAsia" w:ascii="宋体" w:hAnsi="宋体" w:cs="宋体"/>
                <w:szCs w:val="21"/>
              </w:rPr>
              <w:t>（3）投标文件响应内容针对性强；</w:t>
            </w:r>
          </w:p>
          <w:p>
            <w:pPr>
              <w:rPr>
                <w:rFonts w:ascii="宋体" w:hAnsi="宋体" w:cs="宋体"/>
                <w:szCs w:val="21"/>
              </w:rPr>
            </w:pPr>
            <w:r>
              <w:rPr>
                <w:rFonts w:hint="eastAsia" w:ascii="宋体" w:hAnsi="宋体" w:cs="宋体"/>
                <w:szCs w:val="21"/>
              </w:rPr>
              <w:t>（4）投标文件响应内容科学合理；</w:t>
            </w:r>
          </w:p>
          <w:p>
            <w:pPr>
              <w:rPr>
                <w:rFonts w:ascii="宋体" w:hAnsi="宋体" w:cs="宋体"/>
                <w:szCs w:val="21"/>
              </w:rPr>
            </w:pPr>
            <w:r>
              <w:rPr>
                <w:rFonts w:hint="eastAsia" w:ascii="宋体" w:hAnsi="宋体" w:cs="宋体"/>
                <w:szCs w:val="21"/>
              </w:rPr>
              <w:t>（5）投标文件响应内容可操作性强。</w:t>
            </w:r>
          </w:p>
          <w:p>
            <w:pPr>
              <w:rPr>
                <w:rFonts w:ascii="宋体" w:hAnsi="宋体" w:cs="宋体"/>
                <w:szCs w:val="21"/>
              </w:rPr>
            </w:pPr>
            <w:r>
              <w:rPr>
                <w:rFonts w:hint="eastAsia" w:ascii="宋体" w:hAnsi="宋体" w:cs="宋体"/>
                <w:szCs w:val="21"/>
              </w:rPr>
              <w:t>满足以上五项要求的评价为优，加3分。</w:t>
            </w:r>
          </w:p>
          <w:p>
            <w:pPr>
              <w:rPr>
                <w:rFonts w:ascii="宋体" w:hAnsi="宋体" w:cs="宋体"/>
                <w:szCs w:val="21"/>
              </w:rPr>
            </w:pPr>
            <w:r>
              <w:rPr>
                <w:rFonts w:hint="eastAsia" w:ascii="宋体" w:hAnsi="宋体" w:cs="宋体"/>
                <w:szCs w:val="21"/>
              </w:rPr>
              <w:t>满足以上四项要求的评价为良，加2分。</w:t>
            </w:r>
          </w:p>
          <w:p>
            <w:pPr>
              <w:rPr>
                <w:rFonts w:ascii="宋体" w:hAnsi="宋体" w:cs="宋体"/>
                <w:szCs w:val="21"/>
              </w:rPr>
            </w:pPr>
            <w:r>
              <w:rPr>
                <w:rFonts w:hint="eastAsia" w:ascii="宋体" w:hAnsi="宋体" w:cs="宋体"/>
                <w:szCs w:val="21"/>
              </w:rPr>
              <w:t>满足以上三项要求的评价为中，加1分。</w:t>
            </w:r>
          </w:p>
          <w:p>
            <w:pPr>
              <w:rPr>
                <w:rFonts w:ascii="宋体" w:hAnsi="宋体" w:cs="宋体"/>
                <w:szCs w:val="21"/>
              </w:rPr>
            </w:pPr>
            <w:r>
              <w:rPr>
                <w:rFonts w:hint="eastAsia" w:ascii="宋体" w:hAnsi="宋体" w:cs="宋体"/>
                <w:szCs w:val="21"/>
              </w:rPr>
              <w:t>其它情况的评价为差，不加分。如果评审为差，要求专家书面说明理由，并记录在档。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3</w:t>
            </w:r>
          </w:p>
        </w:tc>
        <w:tc>
          <w:tcPr>
            <w:tcW w:w="1406" w:type="pct"/>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商务部分</w:t>
            </w:r>
          </w:p>
        </w:tc>
        <w:tc>
          <w:tcPr>
            <w:tcW w:w="319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7" w:type="pct"/>
            <w:vMerge w:val="restart"/>
            <w:tcBorders>
              <w:top w:val="single" w:color="auto" w:sz="4" w:space="0"/>
              <w:left w:val="single" w:color="auto" w:sz="4" w:space="0"/>
              <w:right w:val="single" w:color="auto" w:sz="4" w:space="0"/>
            </w:tcBorders>
            <w:vAlign w:val="center"/>
          </w:tcPr>
          <w:p>
            <w:pPr>
              <w:jc w:val="center"/>
              <w:rPr>
                <w:rFonts w:ascii="宋体" w:hAnsi="宋体" w:cs="宋体"/>
                <w:szCs w:val="21"/>
              </w:rPr>
            </w:pPr>
          </w:p>
        </w:tc>
        <w:tc>
          <w:tcPr>
            <w:tcW w:w="28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行号</w:t>
            </w:r>
          </w:p>
        </w:tc>
        <w:tc>
          <w:tcPr>
            <w:tcW w:w="85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内容</w:t>
            </w:r>
          </w:p>
        </w:tc>
        <w:tc>
          <w:tcPr>
            <w:tcW w:w="272"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权重</w:t>
            </w:r>
          </w:p>
        </w:tc>
        <w:tc>
          <w:tcPr>
            <w:tcW w:w="319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7" w:type="pct"/>
            <w:vMerge w:val="continue"/>
            <w:tcBorders>
              <w:left w:val="single" w:color="auto" w:sz="4" w:space="0"/>
              <w:right w:val="single" w:color="auto" w:sz="4" w:space="0"/>
            </w:tcBorders>
            <w:vAlign w:val="center"/>
          </w:tcPr>
          <w:p>
            <w:pPr>
              <w:jc w:val="center"/>
              <w:rPr>
                <w:rFonts w:ascii="宋体" w:hAnsi="宋体" w:cs="宋体"/>
                <w:szCs w:val="21"/>
              </w:rPr>
            </w:pPr>
          </w:p>
        </w:tc>
        <w:tc>
          <w:tcPr>
            <w:tcW w:w="28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w:t>
            </w:r>
          </w:p>
        </w:tc>
        <w:tc>
          <w:tcPr>
            <w:tcW w:w="85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投标人通过相关认证情况</w:t>
            </w:r>
          </w:p>
        </w:tc>
        <w:tc>
          <w:tcPr>
            <w:tcW w:w="272"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7</w:t>
            </w:r>
            <w:r>
              <w:rPr>
                <w:rFonts w:ascii="宋体" w:hAnsi="宋体" w:cs="宋体"/>
                <w:szCs w:val="21"/>
              </w:rPr>
              <w:t xml:space="preserve"> </w:t>
            </w:r>
          </w:p>
        </w:tc>
        <w:tc>
          <w:tcPr>
            <w:tcW w:w="3196" w:type="pct"/>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（一）评分内容：</w:t>
            </w:r>
          </w:p>
          <w:p>
            <w:pPr>
              <w:rPr>
                <w:rFonts w:ascii="宋体" w:hAnsi="宋体" w:cs="宋体"/>
                <w:szCs w:val="21"/>
              </w:rPr>
            </w:pPr>
            <w:r>
              <w:rPr>
                <w:rFonts w:hint="eastAsia" w:ascii="宋体" w:hAnsi="宋体" w:cs="宋体"/>
                <w:szCs w:val="21"/>
              </w:rPr>
              <w:t>投标人取得</w:t>
            </w:r>
            <w:r>
              <w:rPr>
                <w:rFonts w:hint="eastAsia" w:ascii="宋体" w:hAnsi="宋体" w:cs="宋体"/>
                <w:szCs w:val="21"/>
                <w:lang w:val="en-GB"/>
              </w:rPr>
              <w:t>档案扫描</w:t>
            </w:r>
            <w:r>
              <w:rPr>
                <w:rFonts w:hint="eastAsia"/>
              </w:rPr>
              <w:t>或</w:t>
            </w:r>
            <w:r>
              <w:rPr>
                <w:rFonts w:hint="eastAsia" w:ascii="宋体" w:hAnsi="宋体" w:cs="宋体"/>
                <w:szCs w:val="21"/>
                <w:lang w:val="en-GB"/>
              </w:rPr>
              <w:t>文档数字化或档案数字化</w:t>
            </w:r>
            <w:r>
              <w:rPr>
                <w:rFonts w:hint="eastAsia"/>
              </w:rPr>
              <w:t>或</w:t>
            </w:r>
            <w:r>
              <w:rPr>
                <w:rFonts w:hint="eastAsia" w:ascii="宋体" w:hAnsi="宋体" w:cs="宋体"/>
                <w:szCs w:val="21"/>
                <w:lang w:val="en-GB"/>
              </w:rPr>
              <w:t>档案整理内容等与本项目相关的认证范围的</w:t>
            </w:r>
            <w:r>
              <w:rPr>
                <w:rFonts w:hint="eastAsia" w:ascii="宋体" w:hAnsi="宋体" w:cs="宋体"/>
                <w:szCs w:val="21"/>
                <w:lang w:val="en-US" w:eastAsia="zh-CN"/>
              </w:rPr>
              <w:t>①</w:t>
            </w:r>
            <w:r>
              <w:rPr>
                <w:rFonts w:hint="eastAsia" w:ascii="宋体" w:hAnsi="宋体" w:cs="宋体"/>
                <w:szCs w:val="21"/>
              </w:rPr>
              <w:t>质量管理体系认证证书</w:t>
            </w:r>
            <w:r>
              <w:rPr>
                <w:rFonts w:hint="eastAsia" w:ascii="宋体" w:hAnsi="宋体" w:cs="宋体"/>
                <w:szCs w:val="21"/>
                <w:lang w:eastAsia="zh-CN"/>
              </w:rPr>
              <w:t>，</w:t>
            </w:r>
            <w:r>
              <w:rPr>
                <w:rFonts w:hint="eastAsia" w:ascii="宋体" w:hAnsi="宋体" w:cs="宋体"/>
                <w:szCs w:val="21"/>
                <w:lang w:val="en-US" w:eastAsia="zh-CN"/>
              </w:rPr>
              <w:t>②</w:t>
            </w:r>
            <w:r>
              <w:rPr>
                <w:rFonts w:hint="eastAsia" w:ascii="宋体" w:hAnsi="宋体" w:cs="宋体"/>
                <w:szCs w:val="21"/>
              </w:rPr>
              <w:t>环境管理体系认证证书</w:t>
            </w:r>
            <w:r>
              <w:rPr>
                <w:rFonts w:hint="eastAsia" w:ascii="宋体" w:hAnsi="宋体" w:cs="宋体"/>
                <w:szCs w:val="21"/>
                <w:lang w:eastAsia="zh-CN"/>
              </w:rPr>
              <w:t>，</w:t>
            </w:r>
            <w:r>
              <w:rPr>
                <w:rFonts w:hint="eastAsia" w:ascii="宋体" w:hAnsi="宋体" w:cs="宋体"/>
                <w:szCs w:val="21"/>
                <w:lang w:val="en-US" w:eastAsia="zh-CN"/>
              </w:rPr>
              <w:t>③</w:t>
            </w:r>
            <w:r>
              <w:rPr>
                <w:rFonts w:hint="eastAsia" w:ascii="宋体" w:hAnsi="宋体" w:cs="宋体"/>
                <w:szCs w:val="21"/>
              </w:rPr>
              <w:t>职业健康安全管理体系认证证书</w:t>
            </w:r>
            <w:r>
              <w:rPr>
                <w:rFonts w:hint="eastAsia" w:ascii="宋体" w:hAnsi="宋体" w:cs="宋体"/>
                <w:szCs w:val="21"/>
                <w:lang w:eastAsia="zh-CN"/>
              </w:rPr>
              <w:t>，</w:t>
            </w:r>
            <w:r>
              <w:rPr>
                <w:rFonts w:hint="eastAsia" w:ascii="宋体" w:hAnsi="宋体" w:cs="宋体"/>
                <w:szCs w:val="21"/>
                <w:lang w:val="en-US" w:eastAsia="zh-CN"/>
              </w:rPr>
              <w:t>④</w:t>
            </w:r>
            <w:r>
              <w:rPr>
                <w:rFonts w:hint="eastAsia" w:ascii="宋体" w:hAnsi="宋体" w:cs="宋体"/>
                <w:szCs w:val="21"/>
              </w:rPr>
              <w:t>隐私信息管理体系认证证书</w:t>
            </w:r>
            <w:r>
              <w:rPr>
                <w:rFonts w:hint="eastAsia" w:ascii="宋体" w:hAnsi="宋体" w:cs="宋体"/>
                <w:szCs w:val="21"/>
                <w:lang w:val="en-GB" w:eastAsia="zh-CN"/>
              </w:rPr>
              <w:t>，</w:t>
            </w:r>
            <w:r>
              <w:rPr>
                <w:rFonts w:hint="eastAsia" w:ascii="宋体" w:hAnsi="宋体" w:cs="宋体"/>
                <w:szCs w:val="21"/>
                <w:lang w:val="en-US" w:eastAsia="zh-CN"/>
              </w:rPr>
              <w:t>⑤</w:t>
            </w:r>
            <w:r>
              <w:rPr>
                <w:rFonts w:hint="eastAsia" w:ascii="宋体" w:hAnsi="宋体" w:cs="宋体"/>
                <w:szCs w:val="21"/>
              </w:rPr>
              <w:t>风险管理体系认证证书，每提供一个得1</w:t>
            </w:r>
            <w:r>
              <w:rPr>
                <w:rFonts w:hint="eastAsia" w:ascii="宋体" w:hAnsi="宋体" w:cs="宋体"/>
                <w:szCs w:val="21"/>
                <w:lang w:val="en-US" w:eastAsia="zh-CN"/>
              </w:rPr>
              <w:t>.4</w:t>
            </w:r>
            <w:r>
              <w:rPr>
                <w:rFonts w:hint="eastAsia" w:ascii="宋体" w:hAnsi="宋体" w:cs="宋体"/>
                <w:szCs w:val="21"/>
              </w:rPr>
              <w:t>分，最高得7分；</w:t>
            </w:r>
          </w:p>
          <w:p>
            <w:pPr>
              <w:rPr>
                <w:rFonts w:ascii="宋体" w:hAnsi="宋体" w:cs="宋体"/>
                <w:szCs w:val="21"/>
              </w:rPr>
            </w:pPr>
            <w:r>
              <w:rPr>
                <w:rFonts w:hint="eastAsia" w:ascii="宋体" w:hAnsi="宋体" w:cs="宋体"/>
                <w:szCs w:val="21"/>
              </w:rPr>
              <w:t>（二）评分依据：</w:t>
            </w:r>
          </w:p>
          <w:p>
            <w:pPr>
              <w:rPr>
                <w:rFonts w:ascii="宋体" w:hAnsi="宋体" w:cs="宋体"/>
                <w:szCs w:val="21"/>
              </w:rPr>
            </w:pPr>
            <w:r>
              <w:rPr>
                <w:rFonts w:hint="eastAsia" w:ascii="宋体" w:hAnsi="宋体" w:cs="宋体"/>
                <w:szCs w:val="21"/>
              </w:rPr>
              <w:t>1.要求提供有效的认证证书作为得分依据。</w:t>
            </w:r>
          </w:p>
          <w:p>
            <w:pPr>
              <w:rPr>
                <w:rFonts w:ascii="宋体" w:hAnsi="宋体" w:cs="宋体"/>
                <w:szCs w:val="21"/>
              </w:rPr>
            </w:pPr>
            <w:r>
              <w:rPr>
                <w:rFonts w:hint="eastAsia" w:ascii="宋体" w:hAnsi="宋体" w:cs="宋体"/>
                <w:szCs w:val="21"/>
              </w:rPr>
              <w:t>2.以上资料均要求提供扫描件（或官方网站截图），原件备查。评分中出现无证明资料或专家无法凭所提供资料判断是否得分的情况，一律作不得分处理。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7" w:type="pct"/>
            <w:vMerge w:val="continue"/>
            <w:tcBorders>
              <w:left w:val="single" w:color="auto" w:sz="4" w:space="0"/>
              <w:right w:val="single" w:color="auto" w:sz="4" w:space="0"/>
            </w:tcBorders>
            <w:vAlign w:val="center"/>
          </w:tcPr>
          <w:p>
            <w:pPr>
              <w:jc w:val="center"/>
              <w:rPr>
                <w:rFonts w:ascii="宋体" w:hAnsi="宋体" w:cs="宋体"/>
                <w:szCs w:val="21"/>
              </w:rPr>
            </w:pPr>
          </w:p>
        </w:tc>
        <w:tc>
          <w:tcPr>
            <w:tcW w:w="28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2</w:t>
            </w:r>
          </w:p>
        </w:tc>
        <w:tc>
          <w:tcPr>
            <w:tcW w:w="85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投标人同类项目业绩情况</w:t>
            </w:r>
          </w:p>
        </w:tc>
        <w:tc>
          <w:tcPr>
            <w:tcW w:w="272"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8</w:t>
            </w:r>
          </w:p>
        </w:tc>
        <w:tc>
          <w:tcPr>
            <w:tcW w:w="3196" w:type="pct"/>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（一）评分内容：</w:t>
            </w:r>
          </w:p>
          <w:p>
            <w:pPr>
              <w:rPr>
                <w:rFonts w:ascii="宋体" w:hAnsi="宋体" w:cs="宋体"/>
                <w:szCs w:val="21"/>
              </w:rPr>
            </w:pPr>
            <w:r>
              <w:rPr>
                <w:rFonts w:hint="eastAsia" w:ascii="宋体" w:hAnsi="宋体" w:cs="宋体"/>
                <w:szCs w:val="21"/>
              </w:rPr>
              <w:t>投标人具有档案数字化加工同类项目经验的，每提供1个1分，最高8分。</w:t>
            </w:r>
          </w:p>
          <w:p>
            <w:pPr>
              <w:rPr>
                <w:rFonts w:ascii="宋体" w:hAnsi="宋体" w:cs="宋体"/>
                <w:szCs w:val="21"/>
              </w:rPr>
            </w:pPr>
            <w:r>
              <w:rPr>
                <w:rFonts w:hint="eastAsia" w:ascii="宋体" w:hAnsi="宋体" w:cs="宋体"/>
                <w:szCs w:val="21"/>
              </w:rPr>
              <w:t>（二）评分依据：</w:t>
            </w:r>
          </w:p>
          <w:p>
            <w:pPr>
              <w:rPr>
                <w:rFonts w:ascii="宋体" w:hAnsi="宋体" w:cs="宋体"/>
                <w:szCs w:val="21"/>
              </w:rPr>
            </w:pPr>
            <w:r>
              <w:rPr>
                <w:rFonts w:hint="eastAsia" w:ascii="宋体" w:hAnsi="宋体" w:cs="宋体"/>
                <w:szCs w:val="21"/>
              </w:rPr>
              <w:t>1.要求同时提供合同关键信息和项目履约（验收）合格评价证明文件作为得分依据，项目履约（验收）合格评价证明文件需加盖合同甲方公章（或甲方业务章）。</w:t>
            </w:r>
          </w:p>
          <w:p>
            <w:pPr>
              <w:rPr>
                <w:rFonts w:ascii="宋体" w:hAnsi="宋体" w:cs="宋体"/>
                <w:szCs w:val="21"/>
              </w:rPr>
            </w:pPr>
            <w:r>
              <w:rPr>
                <w:rFonts w:hint="eastAsia" w:ascii="宋体" w:hAnsi="宋体" w:cs="宋体"/>
                <w:szCs w:val="21"/>
              </w:rPr>
              <w:t>2.通过合同关键信息无法判断是否得分的，还须同时提供能证明得分的其它证明资料，如项目报告或合同甲方出具的证明文件等。</w:t>
            </w:r>
          </w:p>
          <w:p>
            <w:pPr>
              <w:rPr>
                <w:rFonts w:ascii="宋体" w:hAnsi="宋体" w:cs="宋体"/>
                <w:szCs w:val="21"/>
              </w:rPr>
            </w:pPr>
            <w:r>
              <w:rPr>
                <w:rFonts w:hint="eastAsia" w:ascii="宋体" w:hAnsi="宋体" w:cs="宋体"/>
                <w:szCs w:val="21"/>
              </w:rPr>
              <w:t>3.以上资料均要求提供扫描件，原件备查。评分中出现无证明资料或专家无法凭所提供资料判断是否得分的情况，一律作不得分处理。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7" w:type="pct"/>
            <w:vMerge w:val="continue"/>
            <w:tcBorders>
              <w:left w:val="single" w:color="auto" w:sz="4" w:space="0"/>
              <w:right w:val="single" w:color="auto" w:sz="4" w:space="0"/>
            </w:tcBorders>
            <w:vAlign w:val="center"/>
          </w:tcPr>
          <w:p>
            <w:pPr>
              <w:jc w:val="center"/>
              <w:rPr>
                <w:rFonts w:ascii="宋体" w:hAnsi="宋体" w:cs="宋体"/>
                <w:szCs w:val="21"/>
              </w:rPr>
            </w:pPr>
          </w:p>
        </w:tc>
        <w:tc>
          <w:tcPr>
            <w:tcW w:w="28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3</w:t>
            </w:r>
          </w:p>
        </w:tc>
        <w:tc>
          <w:tcPr>
            <w:tcW w:w="85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拟安排的项目负责人情况（仅限一人）</w:t>
            </w:r>
          </w:p>
        </w:tc>
        <w:tc>
          <w:tcPr>
            <w:tcW w:w="272"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5</w:t>
            </w:r>
          </w:p>
        </w:tc>
        <w:tc>
          <w:tcPr>
            <w:tcW w:w="3196" w:type="pct"/>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（一）评分内容：</w:t>
            </w:r>
          </w:p>
          <w:p>
            <w:pPr>
              <w:rPr>
                <w:rFonts w:ascii="宋体" w:hAnsi="宋体" w:cs="宋体"/>
                <w:szCs w:val="21"/>
              </w:rPr>
            </w:pPr>
            <w:r>
              <w:rPr>
                <w:rFonts w:hint="eastAsia" w:ascii="宋体" w:hAnsi="宋体" w:cs="宋体"/>
                <w:szCs w:val="21"/>
              </w:rPr>
              <w:t>拟安排的项目负责人具有：</w:t>
            </w:r>
          </w:p>
          <w:p>
            <w:pPr>
              <w:rPr>
                <w:rFonts w:ascii="宋体" w:hAnsi="宋体" w:cs="宋体"/>
                <w:szCs w:val="21"/>
              </w:rPr>
            </w:pPr>
            <w:r>
              <w:rPr>
                <w:rFonts w:hint="eastAsia" w:ascii="宋体" w:hAnsi="宋体" w:cs="宋体"/>
                <w:szCs w:val="21"/>
              </w:rPr>
              <w:t>1.具备档案专业初级（或以上）职称证书；</w:t>
            </w:r>
          </w:p>
          <w:p>
            <w:pPr>
              <w:rPr>
                <w:rFonts w:ascii="宋体" w:hAnsi="宋体" w:cs="宋体"/>
                <w:color w:val="auto"/>
                <w:szCs w:val="21"/>
              </w:rPr>
            </w:pPr>
            <w:r>
              <w:rPr>
                <w:rFonts w:hint="eastAsia" w:ascii="宋体" w:hAnsi="宋体" w:cs="宋体"/>
                <w:szCs w:val="21"/>
              </w:rPr>
              <w:t>2.取得PMP证书或项目经理证书；</w:t>
            </w:r>
          </w:p>
          <w:p>
            <w:pPr>
              <w:rPr>
                <w:rFonts w:ascii="宋体" w:hAnsi="宋体" w:cs="宋体"/>
                <w:color w:val="auto"/>
                <w:szCs w:val="21"/>
              </w:rPr>
            </w:pPr>
            <w:r>
              <w:rPr>
                <w:rFonts w:hint="eastAsia" w:ascii="宋体" w:hAnsi="宋体" w:cs="宋体"/>
                <w:color w:val="auto"/>
                <w:szCs w:val="21"/>
              </w:rPr>
              <w:t>3.取得本科或以上学历；</w:t>
            </w:r>
          </w:p>
          <w:p>
            <w:pPr>
              <w:rPr>
                <w:rFonts w:ascii="宋体" w:hAnsi="宋体" w:cs="宋体"/>
                <w:color w:val="auto"/>
                <w:szCs w:val="21"/>
              </w:rPr>
            </w:pPr>
            <w:r>
              <w:rPr>
                <w:rFonts w:hint="eastAsia" w:ascii="宋体" w:hAnsi="宋体" w:cs="宋体"/>
                <w:color w:val="auto"/>
                <w:szCs w:val="21"/>
              </w:rPr>
              <w:t>4.取得市级（或以上）保密局颁发的保密员资格证书;</w:t>
            </w:r>
          </w:p>
          <w:p>
            <w:pPr>
              <w:rPr>
                <w:rFonts w:ascii="宋体" w:hAnsi="宋体" w:cs="宋体"/>
                <w:color w:val="auto"/>
                <w:szCs w:val="21"/>
              </w:rPr>
            </w:pPr>
            <w:r>
              <w:rPr>
                <w:rFonts w:hint="eastAsia" w:ascii="宋体" w:hAnsi="宋体" w:cs="宋体"/>
                <w:color w:val="auto"/>
                <w:szCs w:val="21"/>
              </w:rPr>
              <w:t>5.取得国家信息安全水平证书；</w:t>
            </w:r>
          </w:p>
          <w:p>
            <w:pPr>
              <w:rPr>
                <w:rFonts w:ascii="宋体" w:hAnsi="宋体" w:cs="宋体"/>
                <w:szCs w:val="21"/>
              </w:rPr>
            </w:pPr>
            <w:r>
              <w:rPr>
                <w:rFonts w:hint="eastAsia" w:ascii="宋体" w:hAnsi="宋体" w:cs="宋体"/>
                <w:szCs w:val="21"/>
              </w:rPr>
              <w:t>全部具有的得5分。少一项扣1分，扣完为止。</w:t>
            </w:r>
          </w:p>
          <w:p>
            <w:pPr>
              <w:rPr>
                <w:rFonts w:ascii="宋体" w:hAnsi="宋体" w:cs="宋体"/>
                <w:szCs w:val="21"/>
              </w:rPr>
            </w:pPr>
            <w:r>
              <w:rPr>
                <w:rFonts w:hint="eastAsia" w:ascii="宋体" w:hAnsi="宋体" w:cs="宋体"/>
                <w:szCs w:val="21"/>
              </w:rPr>
              <w:t>（二）评分依据：</w:t>
            </w:r>
          </w:p>
          <w:p>
            <w:pPr>
              <w:rPr>
                <w:rFonts w:ascii="宋体" w:hAnsi="宋体" w:cs="宋体"/>
                <w:szCs w:val="21"/>
              </w:rPr>
            </w:pPr>
            <w:r>
              <w:rPr>
                <w:rFonts w:hint="eastAsia" w:ascii="宋体" w:hAnsi="宋体" w:cs="宋体"/>
                <w:szCs w:val="21"/>
              </w:rPr>
              <w:t>1.需提供项目负责人相关证书及开标日前近三个月在投标单位缴纳的载有社保部门公章的社保缴交证明材料（如开标日上一个月的社保材料因社保部门原因暂时无法取得，则可以往前顺延一个月）作为得分依据，未提供不得分。（注：如投标人为新成立企业且成立时间不足三个月的可提供情况说明或者其他证明材料亦视为符合）</w:t>
            </w:r>
          </w:p>
          <w:p>
            <w:pPr>
              <w:rPr>
                <w:rFonts w:ascii="宋体" w:hAnsi="宋体" w:cs="宋体"/>
                <w:szCs w:val="21"/>
              </w:rPr>
            </w:pPr>
            <w:r>
              <w:rPr>
                <w:rFonts w:hint="eastAsia" w:ascii="宋体" w:hAnsi="宋体" w:cs="宋体"/>
                <w:szCs w:val="21"/>
              </w:rPr>
              <w:t>2.涉及学历证书，要求提供证书扫描件以及学信网查询记录。对于较早颁发的学历学位证书，学信网无法查询的，要求提供证书扫描件和其他佐证材料（如毕业院校、人社部门等颁发机构或监管机构等单位出具的证明）作为得分的依据。海外留学人员学历无法通过学信网站查询的，需提供教育部留学服务中心出具的学历学位认证书及教育部留学服务中心官网查询截图。</w:t>
            </w:r>
          </w:p>
          <w:p>
            <w:pPr>
              <w:rPr>
                <w:rFonts w:ascii="宋体" w:hAnsi="宋体" w:cs="宋体"/>
                <w:szCs w:val="21"/>
              </w:rPr>
            </w:pPr>
            <w:r>
              <w:rPr>
                <w:rFonts w:hint="eastAsia" w:ascii="宋体" w:hAnsi="宋体" w:cs="宋体"/>
                <w:szCs w:val="21"/>
              </w:rPr>
              <w:t>3.以上资料均要求提供扫描件（或官方网站截图），原件备查。评分中出现无证明资料或专家无法凭所提供资料判断是否得分的情况，一律作不得分处理。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7" w:type="pct"/>
            <w:vMerge w:val="continue"/>
            <w:tcBorders>
              <w:left w:val="single" w:color="auto" w:sz="4" w:space="0"/>
              <w:right w:val="single" w:color="auto" w:sz="4" w:space="0"/>
            </w:tcBorders>
            <w:vAlign w:val="center"/>
          </w:tcPr>
          <w:p>
            <w:pPr>
              <w:jc w:val="center"/>
              <w:rPr>
                <w:rFonts w:ascii="宋体" w:hAnsi="宋体" w:cs="宋体"/>
                <w:szCs w:val="21"/>
              </w:rPr>
            </w:pPr>
          </w:p>
        </w:tc>
        <w:tc>
          <w:tcPr>
            <w:tcW w:w="28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4</w:t>
            </w:r>
          </w:p>
        </w:tc>
        <w:tc>
          <w:tcPr>
            <w:tcW w:w="85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拟安排的项目主要团队成员（主要技术人员）情况（项目负责人除外）</w:t>
            </w:r>
          </w:p>
        </w:tc>
        <w:tc>
          <w:tcPr>
            <w:tcW w:w="272"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12</w:t>
            </w:r>
          </w:p>
        </w:tc>
        <w:tc>
          <w:tcPr>
            <w:tcW w:w="3196" w:type="pct"/>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（一）评分内容：</w:t>
            </w:r>
          </w:p>
          <w:p>
            <w:pPr>
              <w:rPr>
                <w:rFonts w:ascii="宋体" w:hAnsi="宋体" w:cs="宋体"/>
                <w:szCs w:val="21"/>
              </w:rPr>
            </w:pPr>
            <w:r>
              <w:rPr>
                <w:rFonts w:hint="eastAsia" w:ascii="宋体" w:hAnsi="宋体" w:cs="宋体"/>
                <w:szCs w:val="21"/>
              </w:rPr>
              <w:t>拟安排的项目团队成员情况：</w:t>
            </w:r>
          </w:p>
          <w:p>
            <w:pPr>
              <w:rPr>
                <w:rFonts w:ascii="宋体" w:hAnsi="宋体" w:cs="宋体"/>
                <w:szCs w:val="21"/>
              </w:rPr>
            </w:pPr>
            <w:r>
              <w:rPr>
                <w:rFonts w:hint="eastAsia" w:ascii="宋体" w:hAnsi="宋体" w:cs="宋体"/>
                <w:szCs w:val="21"/>
              </w:rPr>
              <w:t>1.具有地市级（含）以上单位颁发的档案上岗证或档案岗位培训证书；</w:t>
            </w:r>
          </w:p>
          <w:p>
            <w:pPr>
              <w:rPr>
                <w:rFonts w:ascii="宋体" w:hAnsi="宋体" w:cs="宋体"/>
                <w:szCs w:val="21"/>
              </w:rPr>
            </w:pPr>
            <w:r>
              <w:rPr>
                <w:rFonts w:hint="eastAsia" w:ascii="宋体" w:hAnsi="宋体" w:cs="宋体"/>
                <w:szCs w:val="21"/>
              </w:rPr>
              <w:t>2.具有地市级（含）以上保密主管单位颁发的保密员资格证书；</w:t>
            </w:r>
          </w:p>
          <w:p>
            <w:pPr>
              <w:rPr>
                <w:rFonts w:ascii="宋体" w:hAnsi="宋体" w:cs="宋体"/>
                <w:szCs w:val="21"/>
              </w:rPr>
            </w:pPr>
            <w:r>
              <w:rPr>
                <w:rFonts w:hint="eastAsia" w:ascii="宋体" w:hAnsi="宋体" w:cs="宋体"/>
                <w:szCs w:val="21"/>
              </w:rPr>
              <w:t>同时具有两种证书，每提供1人，得2分，最高得12分。</w:t>
            </w:r>
          </w:p>
          <w:p>
            <w:pPr>
              <w:rPr>
                <w:rFonts w:ascii="宋体" w:hAnsi="宋体" w:cs="宋体"/>
                <w:szCs w:val="21"/>
              </w:rPr>
            </w:pPr>
            <w:r>
              <w:rPr>
                <w:rFonts w:hint="eastAsia" w:ascii="宋体" w:hAnsi="宋体" w:cs="宋体"/>
                <w:szCs w:val="21"/>
              </w:rPr>
              <w:t>（二）评分依据：</w:t>
            </w:r>
          </w:p>
          <w:p>
            <w:pPr>
              <w:rPr>
                <w:rFonts w:ascii="宋体" w:hAnsi="宋体" w:cs="宋体"/>
                <w:szCs w:val="21"/>
              </w:rPr>
            </w:pPr>
            <w:r>
              <w:rPr>
                <w:rFonts w:hint="eastAsia" w:ascii="宋体" w:hAnsi="宋体" w:cs="宋体"/>
                <w:szCs w:val="21"/>
              </w:rPr>
              <w:t>1.需提供团队成员相关证书及开标日前近三个月在投标单位缴纳的载有社保部门公章的社保缴交证明材料（如开标日上一个月的社保材料因社保部门原因暂时无法取得，则可以往前顺延一个月）作为得分依据，未提供不得分。（注：如投标人为新成立企业且成立时间不足三个月的可提供情况说明或者其他证明材料亦视为符合）</w:t>
            </w:r>
          </w:p>
          <w:p>
            <w:pPr>
              <w:rPr>
                <w:rFonts w:ascii="宋体" w:hAnsi="宋体" w:cs="宋体"/>
                <w:szCs w:val="21"/>
              </w:rPr>
            </w:pPr>
            <w:r>
              <w:rPr>
                <w:rFonts w:hint="eastAsia" w:ascii="宋体" w:hAnsi="宋体" w:cs="宋体"/>
                <w:szCs w:val="21"/>
              </w:rPr>
              <w:t>2.以上资料均要求提供扫描件（或官方网站截图），原件备查。评分中出现无证明资料或专家无法凭所提供资料判断是否得分的情况，一律作不得分处理。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7" w:type="pct"/>
            <w:vMerge w:val="continue"/>
            <w:tcBorders>
              <w:left w:val="single" w:color="auto" w:sz="4" w:space="0"/>
              <w:right w:val="single" w:color="auto" w:sz="4" w:space="0"/>
            </w:tcBorders>
            <w:vAlign w:val="center"/>
          </w:tcPr>
          <w:p>
            <w:pPr>
              <w:jc w:val="center"/>
              <w:rPr>
                <w:rFonts w:ascii="宋体" w:hAnsi="宋体" w:cs="宋体"/>
                <w:szCs w:val="21"/>
              </w:rPr>
            </w:pPr>
          </w:p>
        </w:tc>
        <w:tc>
          <w:tcPr>
            <w:tcW w:w="28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5</w:t>
            </w:r>
          </w:p>
        </w:tc>
        <w:tc>
          <w:tcPr>
            <w:tcW w:w="85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服务网点</w:t>
            </w:r>
          </w:p>
        </w:tc>
        <w:tc>
          <w:tcPr>
            <w:tcW w:w="272"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3</w:t>
            </w:r>
          </w:p>
        </w:tc>
        <w:tc>
          <w:tcPr>
            <w:tcW w:w="3196" w:type="pct"/>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（一）评分内容：</w:t>
            </w:r>
          </w:p>
          <w:p>
            <w:pPr>
              <w:rPr>
                <w:rFonts w:ascii="宋体" w:hAnsi="宋体" w:cs="宋体"/>
                <w:szCs w:val="21"/>
              </w:rPr>
            </w:pPr>
            <w:r>
              <w:rPr>
                <w:rFonts w:hint="eastAsia" w:ascii="宋体" w:hAnsi="宋体" w:cs="宋体"/>
                <w:szCs w:val="21"/>
              </w:rPr>
              <w:t>供应商承诺中标后提供本地经营（服务）网点的，得3分。</w:t>
            </w:r>
          </w:p>
          <w:p>
            <w:pPr>
              <w:rPr>
                <w:rFonts w:ascii="宋体" w:hAnsi="宋体" w:cs="宋体"/>
                <w:szCs w:val="21"/>
              </w:rPr>
            </w:pPr>
            <w:r>
              <w:rPr>
                <w:rFonts w:hint="eastAsia" w:ascii="宋体" w:hAnsi="宋体" w:cs="宋体"/>
                <w:szCs w:val="21"/>
              </w:rPr>
              <w:t>（二）评分依据:</w:t>
            </w:r>
          </w:p>
          <w:p>
            <w:pPr>
              <w:rPr>
                <w:rFonts w:ascii="宋体" w:hAnsi="宋体" w:cs="宋体"/>
                <w:szCs w:val="21"/>
              </w:rPr>
            </w:pPr>
            <w:r>
              <w:rPr>
                <w:rFonts w:hint="eastAsia" w:ascii="宋体" w:hAnsi="宋体" w:cs="宋体"/>
                <w:szCs w:val="21"/>
              </w:rPr>
              <w:t>要求提供承诺函（格式自定）作为得分依据，评分中出现无证明资料或专家无法凭所提供资料判断是否得分的情况，一律作不得分处理。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7" w:type="pct"/>
            <w:vMerge w:val="continue"/>
            <w:tcBorders>
              <w:left w:val="single" w:color="auto" w:sz="4" w:space="0"/>
              <w:right w:val="single" w:color="auto" w:sz="4" w:space="0"/>
            </w:tcBorders>
            <w:vAlign w:val="center"/>
          </w:tcPr>
          <w:p>
            <w:pPr>
              <w:jc w:val="center"/>
              <w:rPr>
                <w:rFonts w:ascii="宋体" w:hAnsi="宋体" w:cs="宋体"/>
                <w:szCs w:val="21"/>
              </w:rPr>
            </w:pPr>
          </w:p>
        </w:tc>
        <w:tc>
          <w:tcPr>
            <w:tcW w:w="28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6</w:t>
            </w:r>
          </w:p>
        </w:tc>
        <w:tc>
          <w:tcPr>
            <w:tcW w:w="85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市财政局诚信管理情况</w:t>
            </w:r>
          </w:p>
        </w:tc>
        <w:tc>
          <w:tcPr>
            <w:tcW w:w="272"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5</w:t>
            </w:r>
          </w:p>
        </w:tc>
        <w:tc>
          <w:tcPr>
            <w:tcW w:w="3196" w:type="pct"/>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投标人在参与政府采购活动中存在诚信相关问题且在主管部门相关处理措施实施期限内的，本项不得分，否则得满分。投标人无需提供任何证明材料，由工作人员向评审委员会提供相关信息。</w:t>
            </w:r>
          </w:p>
        </w:tc>
      </w:tr>
    </w:tbl>
    <w:p>
      <w:pPr>
        <w:rPr>
          <w:rFonts w:ascii="宋体" w:hAnsi="宋体" w:cs="宋体"/>
          <w:szCs w:val="21"/>
        </w:rPr>
      </w:pPr>
      <w:r>
        <w:rPr>
          <w:rFonts w:hint="eastAsia" w:ascii="宋体" w:hAnsi="宋体" w:cs="宋体"/>
          <w:b/>
          <w:bCs/>
          <w:szCs w:val="21"/>
        </w:rPr>
        <w:t>注：如无特殊说明，所有评分项的证明文件均需加盖投标人公章，原件备查。</w:t>
      </w:r>
    </w:p>
    <w:p>
      <w:pPr>
        <w:rPr>
          <w:rFonts w:ascii="宋体" w:hAnsi="宋体" w:cs="宋体"/>
        </w:rPr>
      </w:pPr>
      <w:r>
        <w:rPr>
          <w:rFonts w:hint="eastAsia" w:ascii="宋体" w:hAnsi="宋体" w:cs="宋体"/>
        </w:rPr>
        <w:br w:type="page"/>
      </w:r>
    </w:p>
    <w:p>
      <w:pPr>
        <w:pStyle w:val="3"/>
        <w:ind w:firstLine="643"/>
        <w:rPr>
          <w:rFonts w:ascii="宋体" w:hAnsi="宋体" w:eastAsia="宋体" w:cs="宋体"/>
          <w:b/>
          <w:bCs/>
          <w:sz w:val="32"/>
          <w:szCs w:val="72"/>
        </w:rPr>
      </w:pPr>
      <w:r>
        <w:rPr>
          <w:rFonts w:hint="eastAsia" w:ascii="宋体" w:hAnsi="宋体" w:eastAsia="宋体" w:cs="宋体"/>
          <w:b/>
          <w:bCs/>
          <w:sz w:val="32"/>
          <w:szCs w:val="72"/>
        </w:rPr>
        <w:t>目   录</w:t>
      </w:r>
    </w:p>
    <w:p>
      <w:pPr>
        <w:rPr>
          <w:rFonts w:ascii="宋体" w:hAnsi="宋体" w:cs="宋体"/>
          <w:b/>
          <w:sz w:val="24"/>
        </w:rPr>
      </w:pPr>
      <w:r>
        <w:rPr>
          <w:rFonts w:hint="eastAsia" w:ascii="宋体" w:hAnsi="宋体" w:cs="宋体"/>
          <w:b/>
          <w:sz w:val="24"/>
        </w:rPr>
        <w:t>第一册  专用条款</w:t>
      </w:r>
    </w:p>
    <w:p>
      <w:pPr>
        <w:rPr>
          <w:rFonts w:ascii="宋体" w:hAnsi="宋体" w:cs="宋体"/>
          <w:sz w:val="24"/>
        </w:rPr>
      </w:pPr>
      <w:r>
        <w:rPr>
          <w:rFonts w:hint="eastAsia" w:ascii="宋体" w:hAnsi="宋体" w:cs="宋体"/>
          <w:sz w:val="24"/>
        </w:rPr>
        <w:t xml:space="preserve">          关键信息</w:t>
      </w:r>
    </w:p>
    <w:p>
      <w:pPr>
        <w:ind w:left="630" w:leftChars="300" w:firstLine="630" w:firstLineChars="300"/>
        <w:rPr>
          <w:rFonts w:ascii="宋体" w:hAnsi="宋体" w:cs="宋体"/>
          <w:szCs w:val="21"/>
        </w:rPr>
      </w:pPr>
      <w:r>
        <w:rPr>
          <w:rFonts w:hint="eastAsia" w:ascii="宋体" w:hAnsi="宋体" w:cs="宋体"/>
          <w:szCs w:val="21"/>
        </w:rPr>
        <w:t>第一章  招标公告</w:t>
      </w:r>
    </w:p>
    <w:p>
      <w:pPr>
        <w:ind w:left="630" w:leftChars="300" w:firstLine="630" w:firstLineChars="300"/>
        <w:rPr>
          <w:rFonts w:ascii="宋体" w:hAnsi="宋体" w:cs="宋体"/>
          <w:szCs w:val="21"/>
        </w:rPr>
      </w:pPr>
      <w:r>
        <w:rPr>
          <w:rFonts w:hint="eastAsia" w:ascii="宋体" w:hAnsi="宋体" w:cs="宋体"/>
          <w:szCs w:val="21"/>
        </w:rPr>
        <w:t>第二章  招标项目需求</w:t>
      </w:r>
    </w:p>
    <w:p>
      <w:pPr>
        <w:ind w:left="630" w:leftChars="300" w:firstLine="630" w:firstLineChars="300"/>
        <w:rPr>
          <w:rFonts w:ascii="宋体" w:hAnsi="宋体" w:cs="宋体"/>
          <w:szCs w:val="21"/>
        </w:rPr>
      </w:pPr>
      <w:r>
        <w:rPr>
          <w:rFonts w:hint="eastAsia" w:ascii="宋体" w:hAnsi="宋体" w:cs="宋体"/>
          <w:szCs w:val="21"/>
        </w:rPr>
        <w:t>第三章  投标文件组成、格式</w:t>
      </w:r>
    </w:p>
    <w:p>
      <w:pPr>
        <w:ind w:left="630" w:leftChars="300" w:firstLine="630" w:firstLineChars="300"/>
        <w:rPr>
          <w:rFonts w:ascii="宋体" w:hAnsi="宋体" w:cs="宋体"/>
          <w:szCs w:val="21"/>
        </w:rPr>
      </w:pPr>
      <w:r>
        <w:rPr>
          <w:rFonts w:hint="eastAsia" w:ascii="宋体" w:hAnsi="宋体" w:cs="宋体"/>
          <w:szCs w:val="21"/>
        </w:rPr>
        <w:t>第四章  政府采购合同的签订、履行及验收</w:t>
      </w:r>
    </w:p>
    <w:p>
      <w:pPr>
        <w:rPr>
          <w:rFonts w:ascii="宋体" w:hAnsi="宋体" w:cs="宋体"/>
          <w:b/>
          <w:sz w:val="24"/>
        </w:rPr>
      </w:pPr>
    </w:p>
    <w:p>
      <w:pPr>
        <w:rPr>
          <w:rFonts w:ascii="宋体" w:hAnsi="宋体" w:cs="宋体"/>
          <w:b/>
          <w:sz w:val="24"/>
        </w:rPr>
      </w:pPr>
      <w:r>
        <w:rPr>
          <w:rFonts w:hint="eastAsia" w:ascii="宋体" w:hAnsi="宋体" w:cs="宋体"/>
          <w:b/>
          <w:sz w:val="24"/>
        </w:rPr>
        <w:t>第二册  通用条款</w:t>
      </w:r>
    </w:p>
    <w:p>
      <w:pPr>
        <w:ind w:left="630" w:leftChars="300" w:firstLine="630" w:firstLineChars="300"/>
        <w:rPr>
          <w:rFonts w:ascii="宋体" w:hAnsi="宋体" w:cs="宋体"/>
          <w:szCs w:val="21"/>
        </w:rPr>
      </w:pPr>
      <w:r>
        <w:rPr>
          <w:rFonts w:hint="eastAsia" w:ascii="宋体" w:hAnsi="宋体" w:cs="宋体"/>
          <w:szCs w:val="21"/>
        </w:rPr>
        <w:t>第一章 总则</w:t>
      </w:r>
    </w:p>
    <w:p>
      <w:pPr>
        <w:ind w:left="630" w:leftChars="300" w:firstLine="630" w:firstLineChars="300"/>
        <w:rPr>
          <w:rFonts w:ascii="宋体" w:hAnsi="宋体" w:cs="宋体"/>
          <w:szCs w:val="21"/>
        </w:rPr>
      </w:pPr>
      <w:r>
        <w:rPr>
          <w:rFonts w:hint="eastAsia" w:ascii="宋体" w:hAnsi="宋体" w:cs="宋体"/>
          <w:szCs w:val="21"/>
        </w:rPr>
        <w:t>第二章 招标文件</w:t>
      </w:r>
    </w:p>
    <w:p>
      <w:pPr>
        <w:ind w:left="630" w:leftChars="300" w:firstLine="630" w:firstLineChars="300"/>
        <w:rPr>
          <w:rFonts w:ascii="宋体" w:hAnsi="宋体" w:cs="宋体"/>
          <w:szCs w:val="21"/>
        </w:rPr>
      </w:pPr>
      <w:r>
        <w:rPr>
          <w:rFonts w:hint="eastAsia" w:ascii="宋体" w:hAnsi="宋体" w:cs="宋体"/>
          <w:szCs w:val="21"/>
        </w:rPr>
        <w:t>第三章 投标文件的编制</w:t>
      </w:r>
    </w:p>
    <w:p>
      <w:pPr>
        <w:ind w:left="630" w:leftChars="300" w:firstLine="630" w:firstLineChars="300"/>
        <w:rPr>
          <w:rFonts w:ascii="宋体" w:hAnsi="宋体" w:cs="宋体"/>
          <w:szCs w:val="21"/>
        </w:rPr>
      </w:pPr>
      <w:r>
        <w:rPr>
          <w:rFonts w:hint="eastAsia" w:ascii="宋体" w:hAnsi="宋体" w:cs="宋体"/>
          <w:szCs w:val="21"/>
        </w:rPr>
        <w:t>第四章 投标文件的递交</w:t>
      </w:r>
    </w:p>
    <w:p>
      <w:pPr>
        <w:ind w:left="630" w:leftChars="300" w:firstLine="630" w:firstLineChars="300"/>
        <w:rPr>
          <w:rFonts w:ascii="宋体" w:hAnsi="宋体" w:cs="宋体"/>
          <w:szCs w:val="21"/>
        </w:rPr>
      </w:pPr>
      <w:r>
        <w:rPr>
          <w:rFonts w:hint="eastAsia" w:ascii="宋体" w:hAnsi="宋体" w:cs="宋体"/>
          <w:szCs w:val="21"/>
        </w:rPr>
        <w:t>第五章 开标</w:t>
      </w:r>
    </w:p>
    <w:p>
      <w:pPr>
        <w:ind w:left="630" w:leftChars="300" w:firstLine="630" w:firstLineChars="300"/>
        <w:rPr>
          <w:rFonts w:ascii="宋体" w:hAnsi="宋体" w:cs="宋体"/>
          <w:szCs w:val="21"/>
        </w:rPr>
      </w:pPr>
      <w:r>
        <w:rPr>
          <w:rFonts w:hint="eastAsia" w:ascii="宋体" w:hAnsi="宋体" w:cs="宋体"/>
          <w:szCs w:val="21"/>
        </w:rPr>
        <w:t>第六章 评标要求</w:t>
      </w:r>
    </w:p>
    <w:p>
      <w:pPr>
        <w:ind w:left="630" w:leftChars="300" w:firstLine="630" w:firstLineChars="300"/>
        <w:rPr>
          <w:rFonts w:ascii="宋体" w:hAnsi="宋体" w:cs="宋体"/>
          <w:szCs w:val="21"/>
        </w:rPr>
      </w:pPr>
      <w:r>
        <w:rPr>
          <w:rFonts w:hint="eastAsia" w:ascii="宋体" w:hAnsi="宋体" w:cs="宋体"/>
          <w:szCs w:val="21"/>
        </w:rPr>
        <w:t>第七章 评标程序及评标方法</w:t>
      </w:r>
    </w:p>
    <w:p>
      <w:pPr>
        <w:ind w:left="630" w:leftChars="300" w:firstLine="630" w:firstLineChars="300"/>
        <w:rPr>
          <w:rFonts w:ascii="宋体" w:hAnsi="宋体" w:cs="宋体"/>
          <w:szCs w:val="21"/>
        </w:rPr>
      </w:pPr>
      <w:r>
        <w:rPr>
          <w:rFonts w:hint="eastAsia" w:ascii="宋体" w:hAnsi="宋体" w:cs="宋体"/>
          <w:szCs w:val="21"/>
        </w:rPr>
        <w:t>第八章 定标及公示</w:t>
      </w:r>
    </w:p>
    <w:p>
      <w:pPr>
        <w:ind w:left="630" w:leftChars="300" w:firstLine="630" w:firstLineChars="300"/>
        <w:rPr>
          <w:rFonts w:ascii="宋体" w:hAnsi="宋体" w:cs="宋体"/>
          <w:szCs w:val="21"/>
        </w:rPr>
      </w:pPr>
      <w:r>
        <w:rPr>
          <w:rFonts w:hint="eastAsia" w:ascii="宋体" w:hAnsi="宋体" w:cs="宋体"/>
          <w:szCs w:val="21"/>
        </w:rPr>
        <w:t>第九章 公开招标失败的后续处理</w:t>
      </w:r>
    </w:p>
    <w:p>
      <w:pPr>
        <w:ind w:left="630" w:leftChars="300" w:firstLine="630" w:firstLineChars="300"/>
        <w:rPr>
          <w:rFonts w:ascii="宋体" w:hAnsi="宋体" w:cs="宋体"/>
          <w:szCs w:val="21"/>
        </w:rPr>
      </w:pPr>
      <w:r>
        <w:rPr>
          <w:rFonts w:hint="eastAsia" w:ascii="宋体" w:hAnsi="宋体" w:cs="宋体"/>
          <w:szCs w:val="21"/>
        </w:rPr>
        <w:t>第十章 合同的授予与备案</w:t>
      </w:r>
    </w:p>
    <w:p>
      <w:pPr>
        <w:ind w:left="630" w:leftChars="300" w:firstLine="630" w:firstLineChars="300"/>
        <w:rPr>
          <w:rFonts w:ascii="宋体" w:hAnsi="宋体" w:cs="宋体"/>
          <w:szCs w:val="21"/>
        </w:rPr>
      </w:pPr>
      <w:r>
        <w:rPr>
          <w:rFonts w:hint="eastAsia" w:ascii="宋体" w:hAnsi="宋体" w:cs="宋体"/>
          <w:szCs w:val="21"/>
        </w:rPr>
        <w:t>第十一章 质疑处理</w:t>
      </w:r>
    </w:p>
    <w:p>
      <w:pPr>
        <w:ind w:left="630" w:leftChars="300" w:firstLine="630" w:firstLineChars="300"/>
        <w:rPr>
          <w:rFonts w:ascii="宋体" w:hAnsi="宋体" w:cs="宋体"/>
          <w:szCs w:val="21"/>
        </w:rPr>
      </w:pPr>
      <w:r>
        <w:rPr>
          <w:rFonts w:hint="eastAsia" w:ascii="宋体" w:hAnsi="宋体" w:cs="宋体"/>
          <w:szCs w:val="21"/>
        </w:rPr>
        <w:t>第十二章 中标服务费</w:t>
      </w:r>
    </w:p>
    <w:p>
      <w:pPr>
        <w:pStyle w:val="2"/>
        <w:rPr>
          <w:rFonts w:ascii="宋体" w:hAnsi="宋体" w:cs="宋体"/>
        </w:rPr>
      </w:pPr>
    </w:p>
    <w:p>
      <w:pPr>
        <w:rPr>
          <w:rFonts w:ascii="宋体" w:hAnsi="宋体" w:cs="宋体"/>
          <w:sz w:val="24"/>
        </w:rPr>
      </w:pPr>
    </w:p>
    <w:p>
      <w:pPr>
        <w:rPr>
          <w:rFonts w:ascii="宋体" w:hAnsi="宋体" w:cs="宋体"/>
          <w:b/>
          <w:color w:val="FF0000"/>
        </w:rPr>
      </w:pPr>
      <w:r>
        <w:rPr>
          <w:rFonts w:hint="eastAsia" w:ascii="宋体" w:hAnsi="宋体" w:cs="宋体"/>
          <w:b/>
          <w:color w:val="FF0000"/>
        </w:rPr>
        <w:t>备注：</w:t>
      </w:r>
    </w:p>
    <w:p>
      <w:pPr>
        <w:spacing w:line="360" w:lineRule="auto"/>
        <w:ind w:firstLine="420" w:firstLineChars="200"/>
        <w:rPr>
          <w:rFonts w:ascii="宋体" w:hAnsi="宋体" w:cs="宋体"/>
          <w:b/>
          <w:color w:val="FF0000"/>
        </w:rPr>
      </w:pPr>
      <w:r>
        <w:rPr>
          <w:rFonts w:hint="eastAsia" w:ascii="宋体" w:hAnsi="宋体" w:cs="宋体"/>
          <w:color w:val="FF0000"/>
          <w:szCs w:val="21"/>
        </w:rPr>
        <w:t>1.本招标文件分为第一册“专用条款”和第二册“通用条款”。</w:t>
      </w:r>
    </w:p>
    <w:p>
      <w:pPr>
        <w:spacing w:line="360" w:lineRule="auto"/>
        <w:ind w:firstLine="420" w:firstLineChars="200"/>
        <w:jc w:val="left"/>
        <w:rPr>
          <w:rFonts w:ascii="宋体" w:hAnsi="宋体" w:cs="宋体"/>
          <w:color w:val="FF0000"/>
          <w:szCs w:val="21"/>
        </w:rPr>
      </w:pPr>
      <w:r>
        <w:rPr>
          <w:rFonts w:hint="eastAsia" w:ascii="宋体" w:hAnsi="宋体" w:cs="宋体"/>
          <w:color w:val="FF0000"/>
          <w:szCs w:val="21"/>
        </w:rPr>
        <w:t>2.“专用条款”是对本次采购项目的具体要求，包含招标公告、招标项目需求、合同条款及格式、投标文件格式、附件等内容。</w:t>
      </w:r>
    </w:p>
    <w:p>
      <w:pPr>
        <w:spacing w:line="360" w:lineRule="auto"/>
        <w:ind w:firstLine="420" w:firstLineChars="200"/>
        <w:jc w:val="left"/>
        <w:rPr>
          <w:rFonts w:ascii="宋体" w:hAnsi="宋体" w:cs="宋体"/>
          <w:color w:val="FF0000"/>
          <w:szCs w:val="21"/>
        </w:rPr>
      </w:pPr>
      <w:r>
        <w:rPr>
          <w:rFonts w:hint="eastAsia" w:ascii="宋体" w:hAnsi="宋体" w:cs="宋体"/>
          <w:color w:val="FF0000"/>
          <w:szCs w:val="21"/>
        </w:rPr>
        <w:t>3.“通用条款”是通用于政府采购项目的基础性条款，具有普遍性和通用性。</w:t>
      </w:r>
    </w:p>
    <w:p>
      <w:pPr>
        <w:spacing w:line="360" w:lineRule="auto"/>
        <w:ind w:firstLine="420" w:firstLineChars="200"/>
        <w:jc w:val="center"/>
        <w:rPr>
          <w:rFonts w:ascii="宋体" w:hAnsi="宋体" w:cs="宋体"/>
          <w:color w:val="FF0000"/>
          <w:szCs w:val="21"/>
        </w:rPr>
      </w:pPr>
      <w:r>
        <w:rPr>
          <w:rFonts w:hint="eastAsia" w:ascii="宋体" w:hAnsi="宋体" w:cs="宋体"/>
          <w:color w:val="FF0000"/>
          <w:szCs w:val="21"/>
        </w:rPr>
        <w:t>4.当出现“专用条款”和“通用条款”表述不一致或有冲突时，以“专用条款”为准。</w:t>
      </w:r>
    </w:p>
    <w:p>
      <w:pPr>
        <w:adjustRightInd w:val="0"/>
        <w:spacing w:line="360" w:lineRule="auto"/>
        <w:jc w:val="center"/>
        <w:outlineLvl w:val="0"/>
        <w:rPr>
          <w:rFonts w:ascii="宋体" w:hAnsi="宋体" w:cs="宋体"/>
          <w:b/>
          <w:bCs/>
          <w:color w:val="FF0000"/>
          <w:sz w:val="32"/>
          <w:szCs w:val="32"/>
        </w:rPr>
      </w:pPr>
      <w:r>
        <w:rPr>
          <w:rFonts w:hint="eastAsia" w:ascii="宋体" w:hAnsi="宋体" w:cs="宋体"/>
          <w:color w:val="FF0000"/>
        </w:rPr>
        <w:br w:type="page"/>
      </w:r>
      <w:bookmarkStart w:id="0" w:name="bt项目管理班子配备情况"/>
      <w:bookmarkEnd w:id="0"/>
      <w:bookmarkStart w:id="1" w:name="bt合同格式"/>
      <w:bookmarkEnd w:id="1"/>
      <w:bookmarkStart w:id="2" w:name="bt投标文件签署授权委托书"/>
      <w:bookmarkEnd w:id="2"/>
      <w:bookmarkStart w:id="3" w:name="bt投标人须知"/>
      <w:bookmarkEnd w:id="3"/>
      <w:bookmarkStart w:id="4" w:name="bt开标一览表"/>
      <w:bookmarkEnd w:id="4"/>
      <w:bookmarkStart w:id="5" w:name="bt投标报价汇总表"/>
      <w:bookmarkEnd w:id="5"/>
      <w:bookmarkStart w:id="6" w:name="bt说明"/>
      <w:bookmarkEnd w:id="6"/>
      <w:bookmarkStart w:id="7" w:name="bt合同条款及格式"/>
      <w:bookmarkEnd w:id="7"/>
      <w:bookmarkStart w:id="8" w:name="bt合同条款"/>
      <w:bookmarkEnd w:id="8"/>
      <w:bookmarkStart w:id="9" w:name="bt本工程承诺书"/>
      <w:bookmarkEnd w:id="9"/>
      <w:bookmarkStart w:id="10" w:name="bt其他资料2"/>
      <w:bookmarkEnd w:id="10"/>
      <w:bookmarkStart w:id="11" w:name="bt其他资料由投标人自定"/>
      <w:bookmarkEnd w:id="11"/>
      <w:bookmarkStart w:id="12" w:name="bt投标人情况介绍"/>
      <w:bookmarkEnd w:id="12"/>
      <w:bookmarkStart w:id="13" w:name="bt投标函"/>
      <w:bookmarkEnd w:id="13"/>
      <w:bookmarkStart w:id="14" w:name="合同格式"/>
      <w:bookmarkEnd w:id="14"/>
      <w:bookmarkStart w:id="15" w:name="bt技术标投标文件格式"/>
      <w:bookmarkEnd w:id="15"/>
      <w:bookmarkStart w:id="16" w:name="bt商务标投标文件格式"/>
      <w:bookmarkEnd w:id="16"/>
      <w:r>
        <w:rPr>
          <w:rFonts w:hint="eastAsia" w:ascii="宋体" w:hAnsi="宋体" w:cs="宋体"/>
          <w:b/>
          <w:bCs/>
          <w:sz w:val="32"/>
          <w:szCs w:val="32"/>
        </w:rPr>
        <w:t>第一册  专用条款</w:t>
      </w:r>
    </w:p>
    <w:p>
      <w:pPr>
        <w:pStyle w:val="5"/>
        <w:ind w:firstLine="0" w:firstLineChars="0"/>
        <w:rPr>
          <w:rFonts w:ascii="宋体" w:hAnsi="宋体" w:cs="宋体"/>
          <w:b/>
          <w:bCs/>
          <w:sz w:val="28"/>
          <w:szCs w:val="21"/>
        </w:rPr>
      </w:pPr>
      <w:r>
        <w:rPr>
          <w:rFonts w:hint="eastAsia" w:ascii="宋体" w:hAnsi="宋体" w:cs="宋体"/>
          <w:b/>
          <w:bCs/>
          <w:sz w:val="28"/>
          <w:szCs w:val="21"/>
        </w:rPr>
        <w:t>第一章 招标公告</w:t>
      </w:r>
    </w:p>
    <w:p>
      <w:pPr>
        <w:pBdr>
          <w:top w:val="single" w:color="auto" w:sz="4" w:space="1"/>
          <w:left w:val="single" w:color="auto" w:sz="4" w:space="4"/>
          <w:bottom w:val="single" w:color="auto" w:sz="4" w:space="1"/>
          <w:right w:val="single" w:color="auto" w:sz="4" w:space="4"/>
        </w:pBdr>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项目概况</w:t>
      </w:r>
    </w:p>
    <w:p>
      <w:pPr>
        <w:pBdr>
          <w:top w:val="single" w:color="auto" w:sz="4" w:space="1"/>
          <w:left w:val="single" w:color="auto" w:sz="4" w:space="4"/>
          <w:bottom w:val="single" w:color="auto" w:sz="4" w:space="1"/>
          <w:right w:val="single" w:color="auto" w:sz="4" w:space="4"/>
        </w:pBdr>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u w:val="single"/>
          <w14:textFill>
            <w14:solidFill>
              <w14:schemeClr w14:val="tx1"/>
            </w14:solidFill>
          </w14:textFill>
        </w:rPr>
        <w:t xml:space="preserve">  深圳中学常规档案整理 </w:t>
      </w:r>
      <w:r>
        <w:rPr>
          <w:rFonts w:hint="eastAsia" w:ascii="宋体" w:hAnsi="宋体" w:cs="宋体"/>
          <w:color w:val="000000" w:themeColor="text1"/>
          <w:szCs w:val="21"/>
          <w14:textFill>
            <w14:solidFill>
              <w14:schemeClr w14:val="tx1"/>
            </w14:solidFill>
          </w14:textFill>
        </w:rPr>
        <w:t>招标项目的潜在投标人应在</w:t>
      </w:r>
      <w:r>
        <w:rPr>
          <w:rFonts w:hint="eastAsia" w:ascii="宋体" w:hAnsi="宋体" w:cs="宋体"/>
          <w:color w:val="000000" w:themeColor="text1"/>
          <w:szCs w:val="21"/>
          <w:u w:val="single"/>
          <w14:textFill>
            <w14:solidFill>
              <w14:schemeClr w14:val="tx1"/>
            </w14:solidFill>
          </w14:textFill>
        </w:rPr>
        <w:t xml:space="preserve"> 深圳市罗湖区桂园街道老围社区红宝路139号蔡屋围金龙大厦10楼1003室（深圳市振东招标代理有限公司） </w:t>
      </w:r>
      <w:r>
        <w:rPr>
          <w:rFonts w:hint="eastAsia" w:ascii="宋体" w:hAnsi="宋体" w:cs="宋体"/>
          <w:color w:val="000000" w:themeColor="text1"/>
          <w:szCs w:val="21"/>
          <w14:textFill>
            <w14:solidFill>
              <w14:schemeClr w14:val="tx1"/>
            </w14:solidFill>
          </w14:textFill>
        </w:rPr>
        <w:t>获取招标文件，并于</w:t>
      </w:r>
      <w:r>
        <w:rPr>
          <w:rFonts w:hint="eastAsia" w:ascii="宋体" w:hAnsi="宋体" w:cs="宋体"/>
          <w:color w:val="000000" w:themeColor="text1"/>
          <w:szCs w:val="21"/>
          <w:u w:val="single"/>
          <w14:textFill>
            <w14:solidFill>
              <w14:schemeClr w14:val="tx1"/>
            </w14:solidFill>
          </w14:textFill>
        </w:rPr>
        <w:t xml:space="preserve"> 2024年 </w:t>
      </w:r>
      <w:r>
        <w:rPr>
          <w:rFonts w:hint="eastAsia" w:ascii="宋体" w:hAnsi="宋体" w:cs="宋体"/>
          <w:color w:val="000000" w:themeColor="text1"/>
          <w:szCs w:val="21"/>
          <w:u w:val="single"/>
          <w:lang w:val="en-US" w:eastAsia="zh-CN"/>
          <w14:textFill>
            <w14:solidFill>
              <w14:schemeClr w14:val="tx1"/>
            </w14:solidFill>
          </w14:textFill>
        </w:rPr>
        <w:t>1</w:t>
      </w:r>
      <w:r>
        <w:rPr>
          <w:rFonts w:hint="eastAsia" w:ascii="宋体" w:hAnsi="宋体" w:cs="宋体"/>
          <w:color w:val="000000" w:themeColor="text1"/>
          <w:szCs w:val="21"/>
          <w:u w:val="single"/>
          <w14:textFill>
            <w14:solidFill>
              <w14:schemeClr w14:val="tx1"/>
            </w14:solidFill>
          </w14:textFill>
        </w:rPr>
        <w:t xml:space="preserve"> 月 </w:t>
      </w:r>
      <w:r>
        <w:rPr>
          <w:rFonts w:hint="eastAsia" w:ascii="宋体" w:hAnsi="宋体" w:cs="宋体"/>
          <w:color w:val="000000" w:themeColor="text1"/>
          <w:szCs w:val="21"/>
          <w:u w:val="single"/>
          <w:lang w:val="en-US" w:eastAsia="zh-CN"/>
          <w14:textFill>
            <w14:solidFill>
              <w14:schemeClr w14:val="tx1"/>
            </w14:solidFill>
          </w14:textFill>
        </w:rPr>
        <w:t>22</w:t>
      </w:r>
      <w:r>
        <w:rPr>
          <w:rFonts w:hint="eastAsia" w:ascii="宋体" w:hAnsi="宋体" w:cs="宋体"/>
          <w:color w:val="000000" w:themeColor="text1"/>
          <w:szCs w:val="21"/>
          <w:u w:val="single"/>
          <w14:textFill>
            <w14:solidFill>
              <w14:schemeClr w14:val="tx1"/>
            </w14:solidFill>
          </w14:textFill>
        </w:rPr>
        <w:t xml:space="preserve"> 日 10 点 00 分</w:t>
      </w:r>
      <w:r>
        <w:rPr>
          <w:rFonts w:hint="eastAsia" w:ascii="宋体" w:hAnsi="宋体" w:cs="宋体"/>
          <w:bCs/>
          <w:color w:val="000000" w:themeColor="text1"/>
          <w:szCs w:val="21"/>
          <w:u w:val="single"/>
          <w14:textFill>
            <w14:solidFill>
              <w14:schemeClr w14:val="tx1"/>
            </w14:solidFill>
          </w14:textFill>
        </w:rPr>
        <w:t>（</w:t>
      </w:r>
      <w:r>
        <w:rPr>
          <w:rFonts w:hint="eastAsia" w:ascii="宋体" w:hAnsi="宋体" w:cs="宋体"/>
          <w:bCs/>
          <w:color w:val="000000" w:themeColor="text1"/>
          <w:szCs w:val="21"/>
          <w14:textFill>
            <w14:solidFill>
              <w14:schemeClr w14:val="tx1"/>
            </w14:solidFill>
          </w14:textFill>
        </w:rPr>
        <w:t>北京时间）前递交投标文件</w:t>
      </w:r>
      <w:r>
        <w:rPr>
          <w:rFonts w:hint="eastAsia" w:ascii="宋体" w:hAnsi="宋体" w:cs="宋体"/>
          <w:color w:val="000000" w:themeColor="text1"/>
          <w:szCs w:val="21"/>
          <w14:textFill>
            <w14:solidFill>
              <w14:schemeClr w14:val="tx1"/>
            </w14:solidFill>
          </w14:textFill>
        </w:rPr>
        <w:t>。</w:t>
      </w:r>
    </w:p>
    <w:p>
      <w:pPr>
        <w:rPr>
          <w:rFonts w:ascii="宋体" w:hAnsi="宋体" w:cs="宋体"/>
          <w:color w:val="000000" w:themeColor="text1"/>
          <w:szCs w:val="21"/>
          <w14:textFill>
            <w14:solidFill>
              <w14:schemeClr w14:val="tx1"/>
            </w14:solidFill>
          </w14:textFill>
        </w:rPr>
      </w:pPr>
    </w:p>
    <w:p>
      <w:pPr>
        <w:pStyle w:val="5"/>
        <w:spacing w:line="360" w:lineRule="auto"/>
        <w:jc w:val="both"/>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一、项目基本情况</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项目编号：0868-2444ZD013F</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项目名称：深圳中学常规档案整理</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预算金额：人民币 20 万元整</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最高限价：人民币 20 万元整</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采购需求：深圳中学常规档案整理1项</w:t>
      </w:r>
    </w:p>
    <w:p>
      <w:pPr>
        <w:spacing w:line="360" w:lineRule="auto"/>
        <w:ind w:firstLine="420" w:firstLineChars="200"/>
        <w:rPr>
          <w:rFonts w:ascii="宋体" w:hAnsi="宋体" w:cs="宋体"/>
          <w:szCs w:val="21"/>
        </w:rPr>
      </w:pPr>
      <w:r>
        <w:rPr>
          <w:rFonts w:hint="eastAsia" w:ascii="宋体" w:hAnsi="宋体" w:cs="宋体"/>
          <w:szCs w:val="21"/>
        </w:rPr>
        <w:t>合同履行期限（服务期限）：签订合同后一年内</w:t>
      </w:r>
    </w:p>
    <w:p>
      <w:pPr>
        <w:spacing w:line="360" w:lineRule="auto"/>
        <w:ind w:firstLine="420" w:firstLineChars="200"/>
        <w:rPr>
          <w:rFonts w:cs="宋体"/>
        </w:rPr>
      </w:pPr>
    </w:p>
    <w:p>
      <w:pPr>
        <w:pStyle w:val="5"/>
        <w:spacing w:line="360" w:lineRule="auto"/>
        <w:jc w:val="both"/>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二、投标人的资格要求：</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1.满足《中华人民共和国政府采购法》第二十二条规定；</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2.落实政府采购政策需满足的资格要求：</w:t>
      </w:r>
      <w:r>
        <w:rPr>
          <w:rFonts w:hint="eastAsia" w:ascii="宋体" w:hAnsi="宋体" w:cs="宋体"/>
          <w:color w:val="000000" w:themeColor="text1"/>
          <w:szCs w:val="21"/>
          <w:u w:val="single"/>
          <w14:textFill>
            <w14:solidFill>
              <w14:schemeClr w14:val="tx1"/>
            </w14:solidFill>
          </w14:textFill>
        </w:rPr>
        <w:t>无</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3.本项目的特定资格要求：</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（1）具有独立法人资格或具有独立承担民事责任的能力的其它组织（提供营业执照或事业单位法人证等法人证明扫描件，原件备查）；</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w:t>
      </w:r>
      <w:r>
        <w:rPr>
          <w:rFonts w:hint="eastAsia" w:ascii="宋体" w:hAnsi="宋体" w:cs="宋体"/>
        </w:rPr>
        <w:t>①具备《中华人民共和国政府采购法》第二十二条规定的条件；②参加本项目政府采购活动前三年内无行贿犯罪记录；③参与本项目政府采购活动时不存在被禁止参与政府采购活动情形；④单位负责人为同一人或者存在直接控股、管理关系的不同供应商，不得参加同一合同项下的政府采购活动；⑤除单一来源采购，为采购项目提供整体设计、规范编制或者项目管理、监理、检测等服务的供应商，不得再参加该采购项目的其他采购活动(须提供《政府采购投标及履约承诺函》）</w:t>
      </w:r>
      <w:r>
        <w:rPr>
          <w:rFonts w:hint="eastAsia" w:ascii="宋体" w:hAnsi="宋体" w:cs="宋体"/>
          <w:color w:val="000000" w:themeColor="text1"/>
          <w:szCs w:val="21"/>
          <w14:textFill>
            <w14:solidFill>
              <w14:schemeClr w14:val="tx1"/>
            </w14:solidFill>
          </w14:textFill>
        </w:rPr>
        <w:t>；</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w:t>
      </w:r>
      <w:r>
        <w:rPr>
          <w:rFonts w:hint="eastAsia" w:ascii="宋体" w:hAnsi="宋体" w:cs="宋体"/>
        </w:rPr>
        <w:t>投标截止时间前，投标人未被列入失信被执行人、重大税收违法案件当事人名单、政府采购严重违法失信行为记录名单（采购代理机构将通过“信用中国”网站（www.creditchina.gov.cn）、中国政府采购网（www.ccgp.gov.cn）、深圳市政府采购监督管理网（www.zfcg.sz.gov.cn）、深圳信用网（https://www.szcredit.org.cn）渠道查询相关主体信用记录，相关信息以开标当日的查询结果为准。信用信息查询记录应当作为项目档案材料一并保存</w:t>
      </w:r>
      <w:r>
        <w:rPr>
          <w:rFonts w:hint="eastAsia" w:ascii="宋体" w:hAnsi="宋体" w:cs="宋体"/>
          <w:color w:val="000000" w:themeColor="text1"/>
          <w:szCs w:val="21"/>
          <w14:textFill>
            <w14:solidFill>
              <w14:schemeClr w14:val="tx1"/>
            </w14:solidFill>
          </w14:textFill>
        </w:rPr>
        <w:t>。</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）本项目不接受联合体投标，</w:t>
      </w:r>
      <w:r>
        <w:rPr>
          <w:rFonts w:hint="eastAsia" w:ascii="宋体" w:hAnsi="宋体"/>
          <w:szCs w:val="21"/>
        </w:rPr>
        <w:t>不允许转包，不接受投标人选用进口产品参与投标</w:t>
      </w:r>
      <w:r>
        <w:rPr>
          <w:rFonts w:hint="eastAsia" w:ascii="宋体" w:hAnsi="宋体" w:cs="宋体"/>
          <w:color w:val="000000" w:themeColor="text1"/>
          <w:szCs w:val="21"/>
          <w14:textFill>
            <w14:solidFill>
              <w14:schemeClr w14:val="tx1"/>
            </w14:solidFill>
          </w14:textFill>
        </w:rPr>
        <w:t>。</w:t>
      </w:r>
    </w:p>
    <w:p>
      <w:pPr>
        <w:spacing w:line="360" w:lineRule="auto"/>
        <w:rPr>
          <w:rFonts w:ascii="宋体" w:hAnsi="宋体" w:cs="宋体"/>
          <w:color w:val="000000" w:themeColor="text1"/>
          <w:szCs w:val="21"/>
          <w14:textFill>
            <w14:solidFill>
              <w14:schemeClr w14:val="tx1"/>
            </w14:solidFill>
          </w14:textFill>
        </w:rPr>
      </w:pPr>
    </w:p>
    <w:p>
      <w:pPr>
        <w:pStyle w:val="5"/>
        <w:spacing w:line="360" w:lineRule="auto"/>
        <w:jc w:val="both"/>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三、获取招标文件</w:t>
      </w:r>
    </w:p>
    <w:p>
      <w:pPr>
        <w:spacing w:line="360" w:lineRule="auto"/>
        <w:ind w:firstLine="54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时间：</w:t>
      </w:r>
      <w:r>
        <w:rPr>
          <w:rFonts w:hint="eastAsia" w:ascii="宋体" w:hAnsi="宋体" w:cs="宋体"/>
          <w:color w:val="000000" w:themeColor="text1"/>
          <w:szCs w:val="21"/>
          <w:u w:val="single"/>
          <w14:textFill>
            <w14:solidFill>
              <w14:schemeClr w14:val="tx1"/>
            </w14:solidFill>
          </w14:textFill>
        </w:rPr>
        <w:t xml:space="preserve">2024年 </w:t>
      </w:r>
      <w:r>
        <w:rPr>
          <w:rFonts w:hint="eastAsia" w:ascii="宋体" w:hAnsi="宋体" w:cs="宋体"/>
          <w:color w:val="000000" w:themeColor="text1"/>
          <w:szCs w:val="21"/>
          <w:u w:val="single"/>
          <w:lang w:val="en-US" w:eastAsia="zh-CN"/>
          <w14:textFill>
            <w14:solidFill>
              <w14:schemeClr w14:val="tx1"/>
            </w14:solidFill>
          </w14:textFill>
        </w:rPr>
        <w:t>1</w:t>
      </w:r>
      <w:r>
        <w:rPr>
          <w:rFonts w:hint="eastAsia" w:ascii="宋体" w:hAnsi="宋体" w:cs="宋体"/>
          <w:color w:val="000000" w:themeColor="text1"/>
          <w:szCs w:val="21"/>
          <w:u w:val="single"/>
          <w14:textFill>
            <w14:solidFill>
              <w14:schemeClr w14:val="tx1"/>
            </w14:solidFill>
          </w14:textFill>
        </w:rPr>
        <w:t xml:space="preserve"> 月 </w:t>
      </w:r>
      <w:r>
        <w:rPr>
          <w:rFonts w:hint="eastAsia" w:ascii="宋体" w:hAnsi="宋体" w:cs="宋体"/>
          <w:color w:val="000000" w:themeColor="text1"/>
          <w:szCs w:val="21"/>
          <w:u w:val="single"/>
          <w:lang w:val="en-US" w:eastAsia="zh-CN"/>
          <w14:textFill>
            <w14:solidFill>
              <w14:schemeClr w14:val="tx1"/>
            </w14:solidFill>
          </w14:textFill>
        </w:rPr>
        <w:t>9</w:t>
      </w:r>
      <w:r>
        <w:rPr>
          <w:rFonts w:hint="eastAsia" w:ascii="宋体" w:hAnsi="宋体" w:cs="宋体"/>
          <w:color w:val="000000" w:themeColor="text1"/>
          <w:szCs w:val="21"/>
          <w:u w:val="single"/>
          <w14:textFill>
            <w14:solidFill>
              <w14:schemeClr w14:val="tx1"/>
            </w14:solidFill>
          </w14:textFill>
        </w:rPr>
        <w:t xml:space="preserve"> 日</w:t>
      </w:r>
      <w:r>
        <w:rPr>
          <w:rFonts w:hint="eastAsia" w:ascii="宋体" w:hAnsi="宋体" w:cs="宋体"/>
          <w:color w:val="000000" w:themeColor="text1"/>
          <w:szCs w:val="21"/>
          <w14:textFill>
            <w14:solidFill>
              <w14:schemeClr w14:val="tx1"/>
            </w14:solidFill>
          </w14:textFill>
        </w:rPr>
        <w:t>至</w:t>
      </w:r>
      <w:r>
        <w:rPr>
          <w:rFonts w:hint="eastAsia" w:ascii="宋体" w:hAnsi="宋体" w:cs="宋体"/>
          <w:color w:val="000000" w:themeColor="text1"/>
          <w:szCs w:val="21"/>
          <w:u w:val="single"/>
          <w14:textFill>
            <w14:solidFill>
              <w14:schemeClr w14:val="tx1"/>
            </w14:solidFill>
          </w14:textFill>
        </w:rPr>
        <w:t xml:space="preserve"> 2024年 </w:t>
      </w:r>
      <w:r>
        <w:rPr>
          <w:rFonts w:hint="eastAsia" w:ascii="宋体" w:hAnsi="宋体" w:cs="宋体"/>
          <w:color w:val="000000" w:themeColor="text1"/>
          <w:szCs w:val="21"/>
          <w:u w:val="single"/>
          <w:lang w:val="en-US" w:eastAsia="zh-CN"/>
          <w14:textFill>
            <w14:solidFill>
              <w14:schemeClr w14:val="tx1"/>
            </w14:solidFill>
          </w14:textFill>
        </w:rPr>
        <w:t>1</w:t>
      </w:r>
      <w:r>
        <w:rPr>
          <w:rFonts w:hint="eastAsia" w:ascii="宋体" w:hAnsi="宋体" w:cs="宋体"/>
          <w:color w:val="000000" w:themeColor="text1"/>
          <w:szCs w:val="21"/>
          <w:u w:val="single"/>
          <w14:textFill>
            <w14:solidFill>
              <w14:schemeClr w14:val="tx1"/>
            </w14:solidFill>
          </w14:textFill>
        </w:rPr>
        <w:t xml:space="preserve"> 月 </w:t>
      </w:r>
      <w:r>
        <w:rPr>
          <w:rFonts w:hint="eastAsia" w:ascii="宋体" w:hAnsi="宋体" w:cs="宋体"/>
          <w:color w:val="000000" w:themeColor="text1"/>
          <w:szCs w:val="21"/>
          <w:u w:val="single"/>
          <w:lang w:val="en-US" w:eastAsia="zh-CN"/>
          <w14:textFill>
            <w14:solidFill>
              <w14:schemeClr w14:val="tx1"/>
            </w14:solidFill>
          </w14:textFill>
        </w:rPr>
        <w:t>16</w:t>
      </w:r>
      <w:r>
        <w:rPr>
          <w:rFonts w:hint="eastAsia" w:ascii="宋体" w:hAnsi="宋体" w:cs="宋体"/>
          <w:color w:val="000000" w:themeColor="text1"/>
          <w:szCs w:val="21"/>
          <w:u w:val="single"/>
          <w14:textFill>
            <w14:solidFill>
              <w14:schemeClr w14:val="tx1"/>
            </w14:solidFill>
          </w14:textFill>
        </w:rPr>
        <w:t xml:space="preserve"> 日</w:t>
      </w:r>
      <w:r>
        <w:rPr>
          <w:rFonts w:hint="eastAsia" w:ascii="宋体" w:hAnsi="宋体" w:cs="宋体"/>
          <w:szCs w:val="21"/>
        </w:rPr>
        <w:t>（上午9:30-12:00，下午14:00-17:30）</w:t>
      </w:r>
      <w:r>
        <w:rPr>
          <w:rFonts w:hint="eastAsia" w:ascii="宋体" w:hAnsi="宋体" w:cs="宋体"/>
          <w:color w:val="000000" w:themeColor="text1"/>
          <w:szCs w:val="21"/>
          <w14:textFill>
            <w14:solidFill>
              <w14:schemeClr w14:val="tx1"/>
            </w14:solidFill>
          </w14:textFill>
        </w:rPr>
        <w:t>（北京时间，法定节假日除外）</w:t>
      </w:r>
    </w:p>
    <w:p>
      <w:pPr>
        <w:spacing w:line="360" w:lineRule="auto"/>
        <w:ind w:firstLine="54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地点：</w:t>
      </w:r>
      <w:r>
        <w:rPr>
          <w:rFonts w:hint="eastAsia" w:ascii="宋体" w:hAnsi="宋体" w:cs="宋体"/>
          <w:color w:val="000000" w:themeColor="text1"/>
          <w:szCs w:val="21"/>
          <w:u w:val="single"/>
          <w14:textFill>
            <w14:solidFill>
              <w14:schemeClr w14:val="tx1"/>
            </w14:solidFill>
          </w14:textFill>
        </w:rPr>
        <w:t>深圳市罗湖区桂园街道老围社区红宝路139号蔡屋围金龙大厦10楼1003室</w:t>
      </w:r>
    </w:p>
    <w:p>
      <w:pPr>
        <w:spacing w:line="360" w:lineRule="auto"/>
        <w:ind w:firstLine="540"/>
        <w:rPr>
          <w:rFonts w:ascii="宋体" w:hAnsi="宋体" w:cs="宋体"/>
          <w:i/>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方式：</w:t>
      </w:r>
      <w:r>
        <w:rPr>
          <w:rFonts w:hint="eastAsia" w:ascii="宋体" w:hAnsi="宋体" w:cs="宋体"/>
          <w:szCs w:val="21"/>
        </w:rPr>
        <w:t>在线获取</w:t>
      </w:r>
    </w:p>
    <w:p>
      <w:pPr>
        <w:spacing w:line="360" w:lineRule="auto"/>
        <w:ind w:firstLine="54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售价：￥500.00</w:t>
      </w:r>
    </w:p>
    <w:p>
      <w:pPr>
        <w:pStyle w:val="27"/>
        <w:rPr>
          <w:rFonts w:cs="宋体"/>
        </w:rPr>
      </w:pPr>
    </w:p>
    <w:p>
      <w:pPr>
        <w:pStyle w:val="5"/>
        <w:spacing w:line="360" w:lineRule="auto"/>
        <w:jc w:val="both"/>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四、提交投标文件截止时间、开标时间和地点</w:t>
      </w:r>
    </w:p>
    <w:p>
      <w:pPr>
        <w:spacing w:line="360" w:lineRule="auto"/>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color w:val="000000" w:themeColor="text1"/>
          <w:szCs w:val="21"/>
          <w:u w:val="single"/>
          <w14:textFill>
            <w14:solidFill>
              <w14:schemeClr w14:val="tx1"/>
            </w14:solidFill>
          </w14:textFill>
        </w:rPr>
        <w:t xml:space="preserve"> 2024年 </w:t>
      </w:r>
      <w:r>
        <w:rPr>
          <w:rFonts w:hint="eastAsia" w:ascii="宋体" w:hAnsi="宋体" w:cs="宋体"/>
          <w:color w:val="000000" w:themeColor="text1"/>
          <w:szCs w:val="21"/>
          <w:u w:val="single"/>
          <w:lang w:val="en-US" w:eastAsia="zh-CN"/>
          <w14:textFill>
            <w14:solidFill>
              <w14:schemeClr w14:val="tx1"/>
            </w14:solidFill>
          </w14:textFill>
        </w:rPr>
        <w:t>1</w:t>
      </w:r>
      <w:r>
        <w:rPr>
          <w:rFonts w:hint="eastAsia" w:ascii="宋体" w:hAnsi="宋体" w:cs="宋体"/>
          <w:color w:val="000000" w:themeColor="text1"/>
          <w:szCs w:val="21"/>
          <w:u w:val="single"/>
          <w14:textFill>
            <w14:solidFill>
              <w14:schemeClr w14:val="tx1"/>
            </w14:solidFill>
          </w14:textFill>
        </w:rPr>
        <w:t xml:space="preserve"> 月 </w:t>
      </w:r>
      <w:r>
        <w:rPr>
          <w:rFonts w:hint="eastAsia" w:ascii="宋体" w:hAnsi="宋体" w:cs="宋体"/>
          <w:color w:val="000000" w:themeColor="text1"/>
          <w:szCs w:val="21"/>
          <w:u w:val="single"/>
          <w:lang w:val="en-US" w:eastAsia="zh-CN"/>
          <w14:textFill>
            <w14:solidFill>
              <w14:schemeClr w14:val="tx1"/>
            </w14:solidFill>
          </w14:textFill>
        </w:rPr>
        <w:t>22</w:t>
      </w:r>
      <w:r>
        <w:rPr>
          <w:rFonts w:hint="eastAsia" w:ascii="宋体" w:hAnsi="宋体" w:cs="宋体"/>
          <w:color w:val="000000" w:themeColor="text1"/>
          <w:szCs w:val="21"/>
          <w:u w:val="single"/>
          <w14:textFill>
            <w14:solidFill>
              <w14:schemeClr w14:val="tx1"/>
            </w14:solidFill>
          </w14:textFill>
        </w:rPr>
        <w:t xml:space="preserve"> 日 10 点 00 分</w:t>
      </w:r>
      <w:r>
        <w:rPr>
          <w:rFonts w:hint="eastAsia" w:ascii="宋体" w:hAnsi="宋体" w:cs="宋体"/>
          <w:bCs/>
          <w:color w:val="000000" w:themeColor="text1"/>
          <w:szCs w:val="21"/>
          <w14:textFill>
            <w14:solidFill>
              <w14:schemeClr w14:val="tx1"/>
            </w14:solidFill>
          </w14:textFill>
        </w:rPr>
        <w:t>（北京时间）</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地点：深圳市罗湖区桂园街道老围社区红宝路139号蔡屋围金龙大厦10楼03-06号</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szCs w:val="21"/>
        </w:rPr>
        <w:t>特别说明：供应商应于截标前30分钟内递交投标文件，除邮寄投标文件的情形之外不接受投标人提前递交投标文件。截标之后不再接收投标文件。具体要求详见“六、其他补充事宜”“5.其他事项”。</w:t>
      </w:r>
    </w:p>
    <w:p>
      <w:pPr>
        <w:pStyle w:val="27"/>
        <w:rPr>
          <w:rFonts w:cs="宋体"/>
        </w:rPr>
      </w:pPr>
    </w:p>
    <w:p>
      <w:pPr>
        <w:pStyle w:val="5"/>
        <w:spacing w:line="360" w:lineRule="auto"/>
        <w:jc w:val="both"/>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五、公告期限</w:t>
      </w:r>
    </w:p>
    <w:p>
      <w:pPr>
        <w:spacing w:line="360" w:lineRule="auto"/>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自本公告发布之日起5个工作日。</w:t>
      </w:r>
    </w:p>
    <w:p>
      <w:pPr>
        <w:pStyle w:val="27"/>
        <w:rPr>
          <w:rFonts w:cs="宋体"/>
        </w:rPr>
      </w:pPr>
    </w:p>
    <w:p>
      <w:pPr>
        <w:pStyle w:val="5"/>
        <w:spacing w:line="360" w:lineRule="auto"/>
        <w:jc w:val="both"/>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六、其他补充事宜</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1.报名相关事项：</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1）凡有意参加投标者，请在“三、获取招标文件”所述时间内进行报名登记。提供“报名须提供的资料”（盖章彩色扫描件，形成一个PDF格式）发送至邮箱：339288519@qq.com进行报名，并缴纳标书费（仅接受现金或对公转账），逾期不接受报名。</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（2）联系人：杨女士  联系电话/传真：0755-82786028（仅提供招标文件获取相关咨询服务，其它投标事宜请联系下方采购代理机构联系人）。</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（3）报名成功条件：①供应商按要求提供“报名须提供的资料”；②供应商正常缴纳标书费。相关事项均需在获取招标文件时间前办理。</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2.报名须提供的资料：</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（1）投标登记表（下载地址：http://www.szzdzb.cn/ “下载中心”）；</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（2）营业执照（法人证书等）副本扫描件；</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以上资料均需加盖投标人公章。</w:t>
      </w:r>
    </w:p>
    <w:p>
      <w:pPr>
        <w:spacing w:line="360" w:lineRule="auto"/>
        <w:ind w:firstLine="630" w:firstLineChars="300"/>
        <w:rPr>
          <w:rFonts w:ascii="宋体" w:hAnsi="宋体" w:cs="宋体"/>
          <w:color w:val="000000" w:themeColor="text1"/>
          <w:kern w:val="0"/>
          <w:szCs w:val="21"/>
          <w14:textFill>
            <w14:solidFill>
              <w14:schemeClr w14:val="tx1"/>
            </w14:solidFill>
          </w14:textFill>
        </w:rPr>
      </w:pPr>
      <w:r>
        <w:rPr>
          <w:rFonts w:hint="eastAsia" w:ascii="宋体" w:hAnsi="宋体" w:cs="宋体"/>
          <w:kern w:val="0"/>
          <w:szCs w:val="21"/>
        </w:rPr>
        <w:t>注：请将以上资料盖章扫描后发至邮箱：339288519@qq.com。邮件标题格式为：报名资料+供应商全名+项目名称+项目编号，并与杨女士联系确认核实报名资料及标书费到账情况，否则报名无效。报名后不退还相关费用，且不得更换报名项目信息</w:t>
      </w:r>
      <w:r>
        <w:rPr>
          <w:rFonts w:hint="eastAsia" w:ascii="宋体" w:hAnsi="宋体" w:cs="宋体"/>
          <w:color w:val="000000" w:themeColor="text1"/>
          <w:kern w:val="0"/>
          <w:szCs w:val="21"/>
          <w14:textFill>
            <w14:solidFill>
              <w14:schemeClr w14:val="tx1"/>
            </w14:solidFill>
          </w14:textFill>
        </w:rPr>
        <w:t>。</w:t>
      </w:r>
    </w:p>
    <w:p>
      <w:pPr>
        <w:pStyle w:val="2"/>
        <w:ind w:firstLine="420" w:firstLineChars="200"/>
        <w:rPr>
          <w:rFonts w:ascii="宋体" w:hAnsi="宋体" w:cs="宋体"/>
          <w:b w:val="0"/>
          <w:bCs w:val="0"/>
          <w:color w:val="000000" w:themeColor="text1"/>
          <w:kern w:val="0"/>
          <w:sz w:val="21"/>
          <w:szCs w:val="21"/>
          <w14:textFill>
            <w14:solidFill>
              <w14:schemeClr w14:val="tx1"/>
            </w14:solidFill>
          </w14:textFill>
        </w:rPr>
      </w:pPr>
      <w:r>
        <w:rPr>
          <w:rFonts w:hint="eastAsia" w:ascii="宋体" w:hAnsi="宋体" w:cs="宋体"/>
          <w:b w:val="0"/>
          <w:bCs w:val="0"/>
          <w:color w:val="000000" w:themeColor="text1"/>
          <w:kern w:val="0"/>
          <w:sz w:val="21"/>
          <w:szCs w:val="21"/>
          <w14:textFill>
            <w14:solidFill>
              <w14:schemeClr w14:val="tx1"/>
            </w14:solidFill>
          </w14:textFill>
        </w:rPr>
        <w:t>3.采购代理机构开户银行及相关信息：</w:t>
      </w:r>
    </w:p>
    <w:p>
      <w:pPr>
        <w:pStyle w:val="2"/>
        <w:ind w:firstLine="420" w:firstLineChars="200"/>
        <w:rPr>
          <w:rFonts w:ascii="宋体" w:hAnsi="宋体" w:cs="宋体"/>
          <w:b w:val="0"/>
          <w:bCs w:val="0"/>
          <w:color w:val="000000" w:themeColor="text1"/>
          <w:kern w:val="0"/>
          <w:sz w:val="21"/>
          <w:szCs w:val="21"/>
          <w14:textFill>
            <w14:solidFill>
              <w14:schemeClr w14:val="tx1"/>
            </w14:solidFill>
          </w14:textFill>
        </w:rPr>
      </w:pPr>
      <w:r>
        <w:rPr>
          <w:rFonts w:hint="eastAsia" w:ascii="宋体" w:hAnsi="宋体" w:cs="宋体"/>
          <w:b w:val="0"/>
          <w:bCs w:val="0"/>
          <w:color w:val="000000" w:themeColor="text1"/>
          <w:kern w:val="0"/>
          <w:sz w:val="21"/>
          <w:szCs w:val="21"/>
          <w14:textFill>
            <w14:solidFill>
              <w14:schemeClr w14:val="tx1"/>
            </w14:solidFill>
          </w14:textFill>
        </w:rPr>
        <w:t>开户银行：招商银行深圳分行安联支行</w:t>
      </w:r>
    </w:p>
    <w:p>
      <w:pPr>
        <w:pStyle w:val="2"/>
        <w:ind w:firstLine="420" w:firstLineChars="200"/>
        <w:rPr>
          <w:rFonts w:ascii="宋体" w:hAnsi="宋体" w:cs="宋体"/>
          <w:b w:val="0"/>
          <w:bCs w:val="0"/>
          <w:color w:val="000000" w:themeColor="text1"/>
          <w:kern w:val="0"/>
          <w:sz w:val="21"/>
          <w:szCs w:val="21"/>
          <w14:textFill>
            <w14:solidFill>
              <w14:schemeClr w14:val="tx1"/>
            </w14:solidFill>
          </w14:textFill>
        </w:rPr>
      </w:pPr>
      <w:r>
        <w:rPr>
          <w:rFonts w:hint="eastAsia" w:ascii="宋体" w:hAnsi="宋体" w:cs="宋体"/>
          <w:b w:val="0"/>
          <w:bCs w:val="0"/>
          <w:color w:val="000000" w:themeColor="text1"/>
          <w:kern w:val="0"/>
          <w:sz w:val="21"/>
          <w:szCs w:val="21"/>
          <w14:textFill>
            <w14:solidFill>
              <w14:schemeClr w14:val="tx1"/>
            </w14:solidFill>
          </w14:textFill>
        </w:rPr>
        <w:t>开户名称：深圳市振东招标代理有限公司</w:t>
      </w:r>
    </w:p>
    <w:p>
      <w:pPr>
        <w:pStyle w:val="2"/>
        <w:ind w:firstLine="420" w:firstLineChars="200"/>
        <w:rPr>
          <w:rFonts w:ascii="宋体" w:hAnsi="宋体" w:cs="宋体"/>
          <w:b w:val="0"/>
          <w:bCs w:val="0"/>
          <w:color w:val="000000" w:themeColor="text1"/>
          <w:kern w:val="0"/>
          <w:sz w:val="21"/>
          <w:szCs w:val="21"/>
          <w14:textFill>
            <w14:solidFill>
              <w14:schemeClr w14:val="tx1"/>
            </w14:solidFill>
          </w14:textFill>
        </w:rPr>
      </w:pPr>
      <w:r>
        <w:rPr>
          <w:rFonts w:hint="eastAsia" w:ascii="宋体" w:hAnsi="宋体" w:cs="宋体"/>
          <w:b w:val="0"/>
          <w:bCs w:val="0"/>
          <w:color w:val="000000" w:themeColor="text1"/>
          <w:kern w:val="0"/>
          <w:sz w:val="21"/>
          <w:szCs w:val="21"/>
          <w14:textFill>
            <w14:solidFill>
              <w14:schemeClr w14:val="tx1"/>
            </w14:solidFill>
          </w14:textFill>
        </w:rPr>
        <w:t>银行账号：755914788210601</w:t>
      </w:r>
    </w:p>
    <w:p>
      <w:pPr>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4.公示网址:</w:t>
      </w:r>
    </w:p>
    <w:p>
      <w:pPr>
        <w:snapToGrid w:val="0"/>
        <w:spacing w:line="360" w:lineRule="auto"/>
        <w:ind w:firstLine="420" w:firstLineChars="200"/>
        <w:jc w:val="left"/>
        <w:textAlignment w:val="baseline"/>
        <w:rPr>
          <w:rFonts w:ascii="宋体" w:hAnsi="宋体" w:cs="宋体"/>
          <w:kern w:val="0"/>
          <w:sz w:val="20"/>
          <w:szCs w:val="21"/>
        </w:rPr>
      </w:pPr>
      <w:r>
        <w:rPr>
          <w:rFonts w:hint="eastAsia" w:ascii="宋体" w:hAnsi="宋体" w:cs="宋体"/>
          <w:kern w:val="0"/>
          <w:szCs w:val="21"/>
        </w:rPr>
        <w:t>（1）深圳公共资源交易中心市区政府采购统一平台（www.szzfcg.cn）；</w:t>
      </w:r>
    </w:p>
    <w:p>
      <w:pPr>
        <w:snapToGrid w:val="0"/>
        <w:spacing w:line="360" w:lineRule="auto"/>
        <w:ind w:firstLine="420" w:firstLineChars="200"/>
        <w:jc w:val="left"/>
        <w:textAlignment w:val="baseline"/>
        <w:rPr>
          <w:rFonts w:ascii="宋体" w:hAnsi="宋体" w:cs="宋体"/>
          <w:kern w:val="0"/>
          <w:szCs w:val="21"/>
        </w:rPr>
      </w:pPr>
      <w:r>
        <w:rPr>
          <w:rFonts w:hint="eastAsia" w:ascii="宋体" w:hAnsi="宋体" w:cs="宋体"/>
          <w:kern w:val="0"/>
          <w:szCs w:val="21"/>
        </w:rPr>
        <w:t>（2）深圳中学（https://www.shenzhong.net/）；</w:t>
      </w:r>
    </w:p>
    <w:p>
      <w:pPr>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kern w:val="0"/>
          <w:szCs w:val="21"/>
        </w:rPr>
        <w:t>（3）深圳市振东招标代理有限公司（http://www.szzdzb.cn）</w:t>
      </w:r>
      <w:r>
        <w:rPr>
          <w:rFonts w:hint="eastAsia" w:ascii="宋体" w:hAnsi="宋体" w:cs="宋体"/>
          <w:color w:val="000000" w:themeColor="text1"/>
          <w:kern w:val="0"/>
          <w:szCs w:val="21"/>
          <w14:textFill>
            <w14:solidFill>
              <w14:schemeClr w14:val="tx1"/>
            </w14:solidFill>
          </w14:textFill>
        </w:rPr>
        <w:t>；</w:t>
      </w:r>
    </w:p>
    <w:p>
      <w:pPr>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投标人有义务在招标活动期间浏览以上网站，在以上网站公布的与本次招标项目有关的信息视为已送达各投标人。</w:t>
      </w:r>
    </w:p>
    <w:p>
      <w:pPr>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5.其他事项</w:t>
      </w:r>
    </w:p>
    <w:p>
      <w:pPr>
        <w:spacing w:line="360" w:lineRule="auto"/>
        <w:ind w:firstLine="420" w:firstLineChars="200"/>
        <w:jc w:val="left"/>
        <w:rPr>
          <w:rFonts w:ascii="宋体" w:hAnsi="宋体" w:cs="宋体"/>
          <w:kern w:val="0"/>
          <w:szCs w:val="21"/>
        </w:rPr>
      </w:pPr>
      <w:r>
        <w:rPr>
          <w:rFonts w:hint="eastAsia" w:ascii="宋体" w:hAnsi="宋体" w:cs="宋体"/>
          <w:kern w:val="0"/>
          <w:szCs w:val="21"/>
        </w:rPr>
        <w:t>（1）各投标人法定代表人或其授权代表可通过“中国邮政”、“EMS”、“顺丰速运”的邮寄方式，按照规定的递交投标文件截至时间前”向我公司邮寄投标文件，快递单上写明投标人名称、招标编号，通过邮寄方式递交的投标文件递交时间以我公司代表签收时间为准。逾期或不符合规定的投标文件不予接受。为确保项目顺利开展，通过邮寄方式递交投标文件的各投标人需盖章签署《供应商邮寄标书承诺书》（下载地址：http://www.szzdzb.cn/ “下载中心”），扫描件优先发送至项目负责人邮箱946842001@qq.com，原件（无需密封）同投标文件一并邮寄至代理机构。投标人通过邮寄递交投标文件的视为不参与现场开标环节且认同开标结果。</w:t>
      </w:r>
    </w:p>
    <w:p>
      <w:pPr>
        <w:pStyle w:val="2"/>
        <w:ind w:firstLine="420" w:firstLineChars="200"/>
        <w:rPr>
          <w:rFonts w:ascii="宋体" w:hAnsi="宋体" w:cs="宋体"/>
          <w:b w:val="0"/>
          <w:bCs w:val="0"/>
          <w:color w:val="000000" w:themeColor="text1"/>
          <w:kern w:val="0"/>
          <w:sz w:val="21"/>
          <w:szCs w:val="21"/>
          <w14:textFill>
            <w14:solidFill>
              <w14:schemeClr w14:val="tx1"/>
            </w14:solidFill>
          </w14:textFill>
        </w:rPr>
      </w:pPr>
      <w:r>
        <w:rPr>
          <w:rFonts w:hint="eastAsia" w:ascii="宋体" w:hAnsi="宋体" w:cs="宋体"/>
          <w:b w:val="0"/>
          <w:bCs w:val="0"/>
          <w:kern w:val="0"/>
          <w:sz w:val="21"/>
          <w:szCs w:val="21"/>
        </w:rPr>
        <w:t>（2）不接受投标人以顺丰同城、闪送、美团跑腿等同城服务递交投标文件。不接受投标人派专人提前送达投标文件</w:t>
      </w:r>
      <w:r>
        <w:rPr>
          <w:rFonts w:hint="eastAsia" w:ascii="宋体" w:hAnsi="宋体" w:cs="宋体"/>
          <w:b w:val="0"/>
          <w:bCs w:val="0"/>
          <w:color w:val="000000" w:themeColor="text1"/>
          <w:kern w:val="0"/>
          <w:sz w:val="21"/>
          <w:szCs w:val="21"/>
          <w14:textFill>
            <w14:solidFill>
              <w14:schemeClr w14:val="tx1"/>
            </w14:solidFill>
          </w14:textFill>
        </w:rPr>
        <w:t>。</w:t>
      </w:r>
    </w:p>
    <w:p>
      <w:pPr>
        <w:rPr>
          <w:rFonts w:ascii="宋体" w:hAnsi="宋体" w:cs="宋体"/>
        </w:rPr>
      </w:pPr>
    </w:p>
    <w:p>
      <w:pPr>
        <w:pStyle w:val="5"/>
        <w:spacing w:line="360" w:lineRule="auto"/>
        <w:jc w:val="both"/>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七、对本次招标提出询问，请按以下方式联系。</w:t>
      </w:r>
    </w:p>
    <w:p>
      <w:pPr>
        <w:widowControl/>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1.采购人信息</w:t>
      </w:r>
    </w:p>
    <w:p>
      <w:pPr>
        <w:spacing w:line="360" w:lineRule="auto"/>
        <w:ind w:firstLine="630" w:firstLineChars="300"/>
        <w:jc w:val="left"/>
        <w:rPr>
          <w:rFonts w:ascii="宋体" w:hAnsi="宋体" w:cs="宋体"/>
          <w:color w:val="000000"/>
          <w:szCs w:val="21"/>
        </w:rPr>
      </w:pPr>
      <w:r>
        <w:rPr>
          <w:rFonts w:hint="eastAsia" w:ascii="宋体" w:hAnsi="宋体" w:cs="宋体"/>
          <w:color w:val="000000"/>
          <w:szCs w:val="21"/>
        </w:rPr>
        <w:t>名　称：深圳中学</w:t>
      </w:r>
    </w:p>
    <w:p>
      <w:pPr>
        <w:spacing w:line="360" w:lineRule="auto"/>
        <w:ind w:firstLine="630" w:firstLineChars="300"/>
        <w:jc w:val="left"/>
        <w:rPr>
          <w:rFonts w:ascii="宋体" w:hAnsi="宋体" w:cs="宋体"/>
          <w:color w:val="000000"/>
          <w:szCs w:val="21"/>
        </w:rPr>
      </w:pPr>
      <w:r>
        <w:rPr>
          <w:rFonts w:hint="eastAsia" w:ascii="宋体" w:hAnsi="宋体" w:cs="宋体"/>
          <w:color w:val="000000"/>
          <w:szCs w:val="21"/>
        </w:rPr>
        <w:t>地　址：深圳市罗湖区清水河街道泥岗西路1068号</w:t>
      </w:r>
    </w:p>
    <w:p>
      <w:pPr>
        <w:spacing w:line="360" w:lineRule="auto"/>
        <w:ind w:firstLine="630" w:firstLineChars="300"/>
        <w:jc w:val="left"/>
        <w:rPr>
          <w:rFonts w:ascii="宋体" w:hAnsi="宋体" w:cs="宋体"/>
          <w:bCs/>
          <w:color w:val="000000"/>
          <w:szCs w:val="21"/>
        </w:rPr>
      </w:pPr>
      <w:r>
        <w:rPr>
          <w:rFonts w:hint="eastAsia" w:ascii="宋体" w:hAnsi="宋体" w:cs="宋体"/>
          <w:color w:val="000000"/>
          <w:szCs w:val="21"/>
        </w:rPr>
        <w:t>联系方式：潘老师 0755-29391984</w:t>
      </w:r>
    </w:p>
    <w:p>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2.采购代理机构信息</w:t>
      </w:r>
    </w:p>
    <w:p>
      <w:pPr>
        <w:spacing w:line="360" w:lineRule="auto"/>
        <w:ind w:firstLine="630" w:firstLineChars="3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　称：深圳市振东招标代理有限公司</w:t>
      </w:r>
    </w:p>
    <w:p>
      <w:pPr>
        <w:spacing w:line="360" w:lineRule="auto"/>
        <w:ind w:firstLine="630" w:firstLineChars="3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　址：深圳市罗湖区红宝路京基金融中心D座（蔡屋围金龙大厦）10楼03号-06号</w:t>
      </w:r>
    </w:p>
    <w:p>
      <w:pPr>
        <w:spacing w:line="360" w:lineRule="auto"/>
        <w:ind w:firstLine="630" w:firstLineChars="3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联系方式：0755-82786018/82786038 分机号：813</w:t>
      </w:r>
    </w:p>
    <w:p>
      <w:pPr>
        <w:spacing w:line="360" w:lineRule="auto"/>
        <w:ind w:firstLine="420" w:firstLineChars="20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3.项目联系方式</w:t>
      </w:r>
    </w:p>
    <w:p>
      <w:pPr>
        <w:spacing w:line="360" w:lineRule="auto"/>
        <w:ind w:firstLine="630" w:firstLineChars="3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项目联系人：黎工  0755-82786018/82786038 分机号：813</w:t>
      </w:r>
    </w:p>
    <w:p>
      <w:pPr>
        <w:pStyle w:val="5"/>
        <w:ind w:firstLine="0" w:firstLineChars="0"/>
        <w:rPr>
          <w:rFonts w:ascii="宋体" w:hAnsi="宋体" w:cs="宋体"/>
          <w:b/>
          <w:bCs/>
          <w:sz w:val="28"/>
          <w:szCs w:val="21"/>
        </w:rPr>
      </w:pPr>
      <w:r>
        <w:rPr>
          <w:rFonts w:hint="eastAsia" w:ascii="宋体" w:hAnsi="宋体" w:cs="宋体"/>
        </w:rPr>
        <w:br w:type="page"/>
      </w:r>
      <w:bookmarkStart w:id="17" w:name="_Toc14652"/>
      <w:bookmarkStart w:id="18" w:name="_Toc3487"/>
      <w:bookmarkStart w:id="19" w:name="_Toc29517"/>
      <w:bookmarkStart w:id="20" w:name="_Toc31030"/>
      <w:r>
        <w:rPr>
          <w:rFonts w:hint="eastAsia" w:ascii="宋体" w:hAnsi="宋体" w:cs="宋体"/>
          <w:b/>
          <w:bCs/>
          <w:sz w:val="28"/>
          <w:szCs w:val="21"/>
        </w:rPr>
        <w:t>第二章 招标项目需求</w:t>
      </w:r>
    </w:p>
    <w:p>
      <w:pPr>
        <w:pStyle w:val="6"/>
        <w:spacing w:before="120" w:beforeLines="50" w:after="120" w:afterLines="50"/>
        <w:ind w:firstLine="0" w:firstLineChars="0"/>
        <w:jc w:val="left"/>
        <w:rPr>
          <w:rFonts w:cs="宋体"/>
          <w:sz w:val="28"/>
          <w:szCs w:val="28"/>
        </w:rPr>
      </w:pPr>
      <w:bookmarkStart w:id="21" w:name="_Toc73521547"/>
      <w:bookmarkStart w:id="22" w:name="_Toc100052364"/>
      <w:bookmarkStart w:id="23" w:name="_Toc73518117"/>
      <w:bookmarkStart w:id="24" w:name="_Toc73521635"/>
      <w:bookmarkStart w:id="25" w:name="_Toc101074876"/>
      <w:bookmarkStart w:id="26" w:name="_Toc60631620"/>
      <w:bookmarkStart w:id="27" w:name="_Toc60560625"/>
      <w:bookmarkStart w:id="28" w:name="_Toc73517639"/>
      <w:r>
        <w:rPr>
          <w:rFonts w:hint="eastAsia" w:cs="宋体"/>
          <w:b/>
          <w:bCs/>
          <w:szCs w:val="21"/>
        </w:rPr>
        <w:t>一、对通用条款的补充内容</w:t>
      </w:r>
      <w:bookmarkEnd w:id="21"/>
      <w:bookmarkEnd w:id="22"/>
      <w:bookmarkEnd w:id="23"/>
      <w:bookmarkEnd w:id="24"/>
      <w:bookmarkEnd w:id="25"/>
      <w:bookmarkEnd w:id="26"/>
      <w:bookmarkEnd w:id="27"/>
      <w:bookmarkEnd w:id="28"/>
    </w:p>
    <w:tbl>
      <w:tblPr>
        <w:tblStyle w:val="46"/>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7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887" w:type="dxa"/>
            <w:vAlign w:val="center"/>
          </w:tcPr>
          <w:p>
            <w:pPr>
              <w:snapToGrid w:val="0"/>
              <w:spacing w:line="360" w:lineRule="auto"/>
              <w:contextualSpacing/>
              <w:jc w:val="center"/>
              <w:rPr>
                <w:rFonts w:ascii="宋体" w:hAnsi="宋体" w:cs="宋体"/>
                <w:b/>
                <w:bCs/>
              </w:rPr>
            </w:pPr>
            <w:r>
              <w:rPr>
                <w:rFonts w:hint="eastAsia" w:ascii="宋体" w:hAnsi="宋体" w:cs="宋体"/>
                <w:b/>
                <w:bCs/>
              </w:rPr>
              <w:t>序号</w:t>
            </w:r>
          </w:p>
        </w:tc>
        <w:tc>
          <w:tcPr>
            <w:tcW w:w="7713" w:type="dxa"/>
          </w:tcPr>
          <w:p>
            <w:pPr>
              <w:snapToGrid w:val="0"/>
              <w:spacing w:line="360" w:lineRule="auto"/>
              <w:ind w:firstLine="3114" w:firstLineChars="1477"/>
              <w:contextualSpacing/>
              <w:rPr>
                <w:rFonts w:ascii="宋体" w:hAnsi="宋体" w:cs="宋体"/>
                <w:b/>
                <w:bCs/>
              </w:rPr>
            </w:pPr>
            <w:r>
              <w:rPr>
                <w:rFonts w:hint="eastAsia" w:ascii="宋体" w:hAnsi="宋体" w:cs="宋体"/>
                <w:b/>
                <w:bCs/>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887" w:type="dxa"/>
            <w:vAlign w:val="center"/>
          </w:tcPr>
          <w:p>
            <w:pPr>
              <w:snapToGrid w:val="0"/>
              <w:spacing w:line="360" w:lineRule="auto"/>
              <w:contextualSpacing/>
              <w:jc w:val="center"/>
              <w:rPr>
                <w:rFonts w:ascii="宋体" w:hAnsi="宋体" w:cs="宋体"/>
              </w:rPr>
            </w:pPr>
            <w:r>
              <w:rPr>
                <w:rFonts w:hint="eastAsia" w:ascii="宋体" w:hAnsi="宋体" w:cs="宋体"/>
              </w:rPr>
              <w:t>1</w:t>
            </w:r>
          </w:p>
        </w:tc>
        <w:tc>
          <w:tcPr>
            <w:tcW w:w="7713" w:type="dxa"/>
          </w:tcPr>
          <w:p>
            <w:pPr>
              <w:snapToGrid w:val="0"/>
              <w:spacing w:line="360" w:lineRule="auto"/>
              <w:contextualSpacing/>
              <w:rPr>
                <w:rFonts w:ascii="宋体" w:hAnsi="宋体" w:cs="宋体"/>
              </w:rPr>
            </w:pPr>
            <w:r>
              <w:rPr>
                <w:rFonts w:hint="eastAsia" w:ascii="宋体" w:hAnsi="宋体" w:cs="宋体"/>
                <w:b/>
                <w:bCs/>
              </w:rPr>
              <w:t>投标有效期：</w:t>
            </w:r>
            <w:r>
              <w:rPr>
                <w:rFonts w:hint="eastAsia" w:ascii="宋体" w:hAnsi="宋体" w:cs="宋体"/>
              </w:rPr>
              <w:t>投标截止之日起</w:t>
            </w:r>
            <w:r>
              <w:rPr>
                <w:rFonts w:hint="eastAsia" w:ascii="宋体" w:hAnsi="宋体" w:cs="宋体"/>
                <w:u w:val="single"/>
              </w:rPr>
              <w:t>90</w:t>
            </w:r>
            <w:r>
              <w:rPr>
                <w:rFonts w:hint="eastAsia" w:ascii="宋体" w:hAnsi="宋体" w:cs="宋体"/>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887" w:type="dxa"/>
            <w:vAlign w:val="center"/>
          </w:tcPr>
          <w:p>
            <w:pPr>
              <w:snapToGrid w:val="0"/>
              <w:spacing w:line="360" w:lineRule="auto"/>
              <w:contextualSpacing/>
              <w:jc w:val="center"/>
              <w:rPr>
                <w:rFonts w:ascii="宋体" w:hAnsi="宋体" w:cs="宋体"/>
              </w:rPr>
            </w:pPr>
            <w:r>
              <w:rPr>
                <w:rFonts w:hint="eastAsia" w:ascii="宋体" w:hAnsi="宋体" w:cs="宋体"/>
              </w:rPr>
              <w:t>2</w:t>
            </w:r>
          </w:p>
        </w:tc>
        <w:tc>
          <w:tcPr>
            <w:tcW w:w="7713" w:type="dxa"/>
          </w:tcPr>
          <w:p>
            <w:pPr>
              <w:snapToGrid w:val="0"/>
              <w:spacing w:line="360" w:lineRule="auto"/>
              <w:rPr>
                <w:rFonts w:ascii="宋体" w:hAnsi="宋体" w:cs="宋体"/>
              </w:rPr>
            </w:pPr>
            <w:r>
              <w:rPr>
                <w:rFonts w:hint="eastAsia" w:ascii="宋体" w:hAnsi="宋体" w:cs="宋体"/>
              </w:rPr>
              <w:t>投标文件份数：一份正本、五份副本、一份唱标信封、一份电子文档（U盘或光盘储存）</w:t>
            </w:r>
          </w:p>
          <w:p>
            <w:pPr>
              <w:snapToGrid w:val="0"/>
              <w:spacing w:line="360" w:lineRule="auto"/>
              <w:rPr>
                <w:rFonts w:ascii="宋体" w:hAnsi="宋体" w:cs="宋体"/>
                <w:szCs w:val="21"/>
              </w:rPr>
            </w:pPr>
            <w:r>
              <w:rPr>
                <w:rFonts w:hint="eastAsia" w:ascii="宋体" w:hAnsi="宋体" w:cs="宋体"/>
                <w:b/>
                <w:bCs/>
                <w:szCs w:val="21"/>
              </w:rPr>
              <w:t>电子文档要求</w:t>
            </w:r>
            <w:r>
              <w:rPr>
                <w:rFonts w:hint="eastAsia" w:ascii="宋体" w:hAnsi="宋体" w:cs="宋体"/>
                <w:szCs w:val="21"/>
              </w:rPr>
              <w:t>：</w:t>
            </w:r>
          </w:p>
          <w:p>
            <w:pPr>
              <w:snapToGrid w:val="0"/>
              <w:spacing w:line="360" w:lineRule="auto"/>
              <w:ind w:left="420" w:leftChars="200"/>
              <w:rPr>
                <w:rFonts w:ascii="宋体" w:hAnsi="宋体" w:cs="宋体"/>
                <w:szCs w:val="21"/>
              </w:rPr>
            </w:pPr>
            <w:r>
              <w:rPr>
                <w:rFonts w:hint="eastAsia" w:ascii="宋体" w:hAnsi="宋体" w:cs="宋体"/>
                <w:szCs w:val="21"/>
              </w:rPr>
              <w:t>①投标文件完整的Word版本（DOC或者DOCX格式）；</w:t>
            </w:r>
          </w:p>
          <w:p>
            <w:pPr>
              <w:snapToGrid w:val="0"/>
              <w:spacing w:line="360" w:lineRule="auto"/>
              <w:ind w:left="420" w:leftChars="200"/>
              <w:rPr>
                <w:rFonts w:ascii="宋体" w:hAnsi="宋体" w:cs="宋体"/>
              </w:rPr>
            </w:pPr>
            <w:r>
              <w:rPr>
                <w:rFonts w:hint="eastAsia" w:ascii="宋体" w:hAnsi="宋体" w:cs="宋体"/>
                <w:szCs w:val="21"/>
              </w:rPr>
              <w:t>②投标文件正本PDF格式扫描件（单个PDF格式文件保存，要求彩色扫描，扫描页面清晰、完整），内容包括：由投标人自行制作的与投标文件正本一致的所有文件；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887" w:type="dxa"/>
            <w:vAlign w:val="center"/>
          </w:tcPr>
          <w:p>
            <w:pPr>
              <w:snapToGrid w:val="0"/>
              <w:spacing w:line="360" w:lineRule="auto"/>
              <w:contextualSpacing/>
              <w:jc w:val="center"/>
              <w:rPr>
                <w:rFonts w:ascii="宋体" w:hAnsi="宋体" w:cs="宋体"/>
              </w:rPr>
            </w:pPr>
            <w:r>
              <w:rPr>
                <w:rFonts w:hint="eastAsia" w:ascii="宋体" w:hAnsi="宋体" w:cs="宋体"/>
              </w:rPr>
              <w:t>3</w:t>
            </w:r>
          </w:p>
        </w:tc>
        <w:tc>
          <w:tcPr>
            <w:tcW w:w="7713" w:type="dxa"/>
          </w:tcPr>
          <w:p>
            <w:pPr>
              <w:snapToGrid w:val="0"/>
              <w:spacing w:line="360" w:lineRule="auto"/>
              <w:contextualSpacing/>
              <w:rPr>
                <w:rFonts w:ascii="宋体" w:hAnsi="宋体" w:cs="宋体"/>
                <w:b/>
                <w:bCs/>
                <w:szCs w:val="21"/>
              </w:rPr>
            </w:pPr>
            <w:r>
              <w:rPr>
                <w:rFonts w:hint="eastAsia" w:ascii="宋体" w:hAnsi="宋体" w:cs="宋体"/>
                <w:b/>
                <w:bCs/>
                <w:szCs w:val="21"/>
              </w:rPr>
              <w:t>招标文件答疑及回复：</w:t>
            </w:r>
          </w:p>
          <w:p>
            <w:pPr>
              <w:snapToGrid w:val="0"/>
              <w:spacing w:line="360" w:lineRule="auto"/>
              <w:contextualSpacing/>
              <w:rPr>
                <w:rFonts w:ascii="宋体" w:hAnsi="宋体" w:cs="宋体"/>
                <w:szCs w:val="21"/>
              </w:rPr>
            </w:pPr>
            <w:r>
              <w:rPr>
                <w:rFonts w:hint="eastAsia" w:ascii="宋体" w:hAnsi="宋体" w:cs="宋体"/>
                <w:szCs w:val="21"/>
              </w:rPr>
              <w:t>投标人对本招标文件如有异议的，请于投标截止时间5日前将问题按招标公告中载明的邮政地址以书面函件形式（加盖投标人公章）交至采购代理机构，超出上述截止时间提出的任何疑问，采购代理机构可不予答复。所有问题采购代理机构将于投标截止日3日前，将不标明查询来源的答疑文件以及对招标文件进行澄清或者修改的内容以书面形式通知所有获取招标文件的潜在投标人；答疑文件为招标文件的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88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contextualSpacing/>
              <w:jc w:val="center"/>
              <w:rPr>
                <w:rFonts w:ascii="宋体" w:hAnsi="宋体" w:cs="宋体"/>
                <w:color w:val="000000"/>
              </w:rPr>
            </w:pPr>
            <w:r>
              <w:rPr>
                <w:rFonts w:hint="eastAsia" w:ascii="宋体" w:hAnsi="宋体" w:cs="宋体"/>
                <w:color w:val="000000"/>
              </w:rPr>
              <w:t>4</w:t>
            </w:r>
          </w:p>
        </w:tc>
        <w:tc>
          <w:tcPr>
            <w:tcW w:w="7713"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cs="宋体"/>
              </w:rPr>
            </w:pPr>
            <w:r>
              <w:rPr>
                <w:rFonts w:hint="eastAsia" w:ascii="宋体" w:hAnsi="宋体" w:cs="宋体"/>
              </w:rPr>
              <w:t>1）投标人替代方案：不允许；</w:t>
            </w:r>
          </w:p>
          <w:p>
            <w:pPr>
              <w:snapToGrid w:val="0"/>
              <w:spacing w:line="360" w:lineRule="auto"/>
              <w:rPr>
                <w:rFonts w:ascii="宋体" w:hAnsi="宋体" w:cs="宋体"/>
                <w:szCs w:val="21"/>
              </w:rPr>
            </w:pPr>
            <w:r>
              <w:rPr>
                <w:rFonts w:hint="eastAsia" w:ascii="宋体" w:hAnsi="宋体" w:cs="宋体"/>
                <w:szCs w:val="21"/>
              </w:rPr>
              <w:t>2）选择性报价：不允许；</w:t>
            </w:r>
          </w:p>
          <w:p>
            <w:pPr>
              <w:snapToGrid w:val="0"/>
              <w:spacing w:line="360" w:lineRule="auto"/>
              <w:rPr>
                <w:rFonts w:ascii="宋体" w:hAnsi="宋体" w:cs="宋体"/>
                <w:szCs w:val="21"/>
              </w:rPr>
            </w:pPr>
            <w:r>
              <w:rPr>
                <w:rFonts w:hint="eastAsia" w:ascii="宋体" w:hAnsi="宋体" w:cs="宋体"/>
                <w:szCs w:val="21"/>
              </w:rPr>
              <w:t>3）附加条件报价：不允许；</w:t>
            </w:r>
          </w:p>
          <w:p>
            <w:pPr>
              <w:pStyle w:val="2"/>
              <w:snapToGrid w:val="0"/>
              <w:rPr>
                <w:rFonts w:ascii="宋体" w:hAnsi="宋体" w:cs="宋体"/>
              </w:rPr>
            </w:pPr>
            <w:r>
              <w:rPr>
                <w:rFonts w:hint="eastAsia" w:ascii="宋体" w:hAnsi="宋体" w:cs="宋体"/>
                <w:b w:val="0"/>
                <w:bCs w:val="0"/>
                <w:sz w:val="21"/>
                <w:szCs w:val="21"/>
              </w:rPr>
              <w:t>4）转包 :不允许；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88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contextualSpacing/>
              <w:jc w:val="center"/>
              <w:rPr>
                <w:rFonts w:ascii="宋体" w:hAnsi="宋体" w:cs="宋体"/>
                <w:color w:val="000000"/>
              </w:rPr>
            </w:pPr>
            <w:r>
              <w:rPr>
                <w:rFonts w:hint="eastAsia" w:ascii="宋体" w:hAnsi="宋体" w:cs="宋体"/>
                <w:color w:val="000000"/>
              </w:rPr>
              <w:t>5</w:t>
            </w:r>
          </w:p>
        </w:tc>
        <w:tc>
          <w:tcPr>
            <w:tcW w:w="7713"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napToGrid w:val="0"/>
              <w:spacing w:line="360" w:lineRule="auto"/>
              <w:ind w:right="792"/>
              <w:textAlignment w:val="bottom"/>
              <w:rPr>
                <w:rFonts w:ascii="宋体" w:hAnsi="宋体" w:cs="宋体"/>
              </w:rPr>
            </w:pPr>
            <w:r>
              <w:rPr>
                <w:rFonts w:hint="eastAsia" w:ascii="宋体" w:hAnsi="宋体" w:cs="宋体"/>
                <w:b/>
                <w:bCs/>
              </w:rPr>
              <w:t>投标保证金：本项目无需缴纳。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88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s="宋体"/>
                <w:color w:val="000000"/>
              </w:rPr>
            </w:pPr>
            <w:r>
              <w:rPr>
                <w:rFonts w:hint="eastAsia" w:ascii="宋体" w:hAnsi="宋体" w:cs="宋体"/>
                <w:color w:val="000000"/>
              </w:rPr>
              <w:t>6</w:t>
            </w:r>
          </w:p>
        </w:tc>
        <w:tc>
          <w:tcPr>
            <w:tcW w:w="771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left"/>
              <w:rPr>
                <w:rFonts w:ascii="宋体" w:hAnsi="宋体" w:cs="宋体"/>
                <w:bCs/>
                <w:kern w:val="0"/>
                <w:szCs w:val="21"/>
              </w:rPr>
            </w:pPr>
            <w:r>
              <w:rPr>
                <w:rFonts w:hint="eastAsia" w:ascii="宋体" w:hAnsi="宋体" w:cs="宋体"/>
                <w:b/>
                <w:kern w:val="0"/>
                <w:szCs w:val="21"/>
              </w:rPr>
              <w:t>履约保证金：</w:t>
            </w:r>
            <w:r>
              <w:rPr>
                <w:rFonts w:hint="eastAsia" w:ascii="宋体" w:hAnsi="宋体" w:cs="宋体"/>
                <w:bCs/>
                <w:kern w:val="0"/>
                <w:szCs w:val="21"/>
              </w:rPr>
              <w:t>☑ 无  □ 有：</w:t>
            </w:r>
            <w:r>
              <w:rPr>
                <w:rFonts w:hint="eastAsia" w:ascii="宋体" w:hAnsi="宋体" w:cs="宋体"/>
              </w:rPr>
              <w:t>合同金额的</w:t>
            </w:r>
            <w:r>
              <w:rPr>
                <w:rFonts w:hint="eastAsia" w:ascii="宋体" w:hAnsi="宋体" w:cs="宋体"/>
                <w:u w:val="single"/>
              </w:rPr>
              <w:t xml:space="preserve">  0  </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88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s="宋体"/>
                <w:color w:val="000000"/>
              </w:rPr>
            </w:pPr>
            <w:r>
              <w:rPr>
                <w:rFonts w:hint="eastAsia" w:ascii="宋体" w:hAnsi="宋体" w:cs="宋体"/>
                <w:color w:val="000000"/>
              </w:rPr>
              <w:t>7</w:t>
            </w:r>
          </w:p>
        </w:tc>
        <w:tc>
          <w:tcPr>
            <w:tcW w:w="7713" w:type="dxa"/>
            <w:tcBorders>
              <w:top w:val="single" w:color="auto" w:sz="4" w:space="0"/>
              <w:left w:val="single" w:color="auto" w:sz="4" w:space="0"/>
              <w:bottom w:val="single" w:color="auto" w:sz="4" w:space="0"/>
              <w:right w:val="single" w:color="auto" w:sz="4" w:space="0"/>
            </w:tcBorders>
            <w:vAlign w:val="center"/>
          </w:tcPr>
          <w:p>
            <w:pPr>
              <w:widowControl/>
              <w:tabs>
                <w:tab w:val="left" w:pos="5352"/>
              </w:tabs>
              <w:autoSpaceDE w:val="0"/>
              <w:autoSpaceDN w:val="0"/>
              <w:snapToGrid w:val="0"/>
              <w:spacing w:line="360" w:lineRule="auto"/>
              <w:ind w:right="101" w:rightChars="48"/>
              <w:textAlignment w:val="bottom"/>
              <w:rPr>
                <w:rFonts w:ascii="宋体" w:hAnsi="宋体" w:cs="宋体"/>
              </w:rPr>
            </w:pPr>
            <w:r>
              <w:rPr>
                <w:rFonts w:hint="eastAsia" w:ascii="宋体" w:hAnsi="宋体" w:cs="宋体"/>
                <w:b/>
                <w:bCs/>
              </w:rPr>
              <w:t>投标截止时间：</w:t>
            </w:r>
            <w:r>
              <w:rPr>
                <w:rFonts w:hint="eastAsia" w:ascii="宋体" w:hAnsi="宋体" w:cs="宋体"/>
                <w:color w:val="000000" w:themeColor="text1"/>
                <w:szCs w:val="21"/>
                <w:u w:val="single"/>
                <w14:textFill>
                  <w14:solidFill>
                    <w14:schemeClr w14:val="tx1"/>
                  </w14:solidFill>
                </w14:textFill>
              </w:rPr>
              <w:t xml:space="preserve"> 2024年 </w:t>
            </w:r>
            <w:r>
              <w:rPr>
                <w:rFonts w:hint="eastAsia" w:ascii="宋体" w:hAnsi="宋体" w:cs="宋体"/>
                <w:color w:val="000000" w:themeColor="text1"/>
                <w:szCs w:val="21"/>
                <w:u w:val="single"/>
                <w:lang w:val="en-US" w:eastAsia="zh-CN"/>
                <w14:textFill>
                  <w14:solidFill>
                    <w14:schemeClr w14:val="tx1"/>
                  </w14:solidFill>
                </w14:textFill>
              </w:rPr>
              <w:t>1</w:t>
            </w:r>
            <w:r>
              <w:rPr>
                <w:rFonts w:hint="eastAsia" w:ascii="宋体" w:hAnsi="宋体" w:cs="宋体"/>
                <w:color w:val="000000" w:themeColor="text1"/>
                <w:szCs w:val="21"/>
                <w:u w:val="single"/>
                <w14:textFill>
                  <w14:solidFill>
                    <w14:schemeClr w14:val="tx1"/>
                  </w14:solidFill>
                </w14:textFill>
              </w:rPr>
              <w:t xml:space="preserve"> 月 </w:t>
            </w:r>
            <w:r>
              <w:rPr>
                <w:rFonts w:hint="eastAsia" w:ascii="宋体" w:hAnsi="宋体" w:cs="宋体"/>
                <w:color w:val="000000" w:themeColor="text1"/>
                <w:szCs w:val="21"/>
                <w:u w:val="single"/>
                <w:lang w:val="en-US" w:eastAsia="zh-CN"/>
                <w14:textFill>
                  <w14:solidFill>
                    <w14:schemeClr w14:val="tx1"/>
                  </w14:solidFill>
                </w14:textFill>
              </w:rPr>
              <w:t>22</w:t>
            </w:r>
            <w:r>
              <w:rPr>
                <w:rFonts w:hint="eastAsia" w:ascii="宋体" w:hAnsi="宋体" w:cs="宋体"/>
                <w:color w:val="000000" w:themeColor="text1"/>
                <w:szCs w:val="21"/>
                <w:u w:val="single"/>
                <w14:textFill>
                  <w14:solidFill>
                    <w14:schemeClr w14:val="tx1"/>
                  </w14:solidFill>
                </w14:textFill>
              </w:rPr>
              <w:t xml:space="preserve"> 日 10 点 00 分</w:t>
            </w:r>
            <w:r>
              <w:rPr>
                <w:rFonts w:hint="eastAsia" w:ascii="宋体" w:hAnsi="宋体" w:cs="宋体"/>
              </w:rPr>
              <w:t>（北京时间）</w:t>
            </w:r>
          </w:p>
          <w:p>
            <w:pPr>
              <w:pStyle w:val="2"/>
              <w:snapToGrid w:val="0"/>
              <w:rPr>
                <w:rFonts w:ascii="宋体" w:hAnsi="宋体" w:cs="宋体"/>
              </w:rPr>
            </w:pPr>
            <w:r>
              <w:rPr>
                <w:rFonts w:hint="eastAsia" w:ascii="宋体" w:hAnsi="宋体" w:cs="宋体"/>
                <w:b w:val="0"/>
                <w:bCs w:val="0"/>
                <w:sz w:val="21"/>
                <w:szCs w:val="21"/>
                <w:u w:val="single"/>
              </w:rPr>
              <w:t>除邮寄投标文件情形外，投标人授权代表应携带身份证原件、法定代表人授权书及按要求密封完好的投标文件到达投标文件递交地点，</w:t>
            </w:r>
            <w:r>
              <w:rPr>
                <w:rFonts w:hint="eastAsia" w:ascii="宋体" w:hAnsi="宋体" w:cs="宋体"/>
                <w:b w:val="0"/>
                <w:bCs w:val="0"/>
                <w:sz w:val="22"/>
                <w:szCs w:val="22"/>
              </w:rPr>
              <w:t>投标截止时间</w:t>
            </w:r>
            <w:r>
              <w:rPr>
                <w:rFonts w:hint="eastAsia" w:ascii="宋体" w:hAnsi="宋体" w:cs="宋体"/>
                <w:b w:val="0"/>
                <w:bCs w:val="0"/>
                <w:sz w:val="21"/>
                <w:szCs w:val="21"/>
              </w:rPr>
              <w:t>后，</w:t>
            </w:r>
            <w:r>
              <w:rPr>
                <w:rFonts w:hint="eastAsia" w:ascii="宋体" w:hAnsi="宋体" w:cs="宋体"/>
                <w:b w:val="0"/>
                <w:bCs w:val="0"/>
                <w:sz w:val="21"/>
                <w:szCs w:val="21"/>
                <w:u w:val="single"/>
              </w:rPr>
              <w:t>投标文件将不予接收。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88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s="宋体"/>
                <w:color w:val="000000"/>
              </w:rPr>
            </w:pPr>
            <w:r>
              <w:rPr>
                <w:rFonts w:hint="eastAsia" w:ascii="宋体" w:hAnsi="宋体" w:cs="宋体"/>
                <w:color w:val="000000"/>
              </w:rPr>
              <w:t>8</w:t>
            </w:r>
          </w:p>
        </w:tc>
        <w:tc>
          <w:tcPr>
            <w:tcW w:w="7713" w:type="dxa"/>
            <w:tcBorders>
              <w:top w:val="single" w:color="auto" w:sz="4" w:space="0"/>
              <w:left w:val="single" w:color="auto" w:sz="4" w:space="0"/>
              <w:bottom w:val="single" w:color="auto" w:sz="4" w:space="0"/>
              <w:right w:val="single" w:color="auto" w:sz="4" w:space="0"/>
            </w:tcBorders>
            <w:vAlign w:val="center"/>
          </w:tcPr>
          <w:p>
            <w:pPr>
              <w:widowControl/>
              <w:tabs>
                <w:tab w:val="left" w:pos="5352"/>
              </w:tabs>
              <w:autoSpaceDE w:val="0"/>
              <w:autoSpaceDN w:val="0"/>
              <w:snapToGrid w:val="0"/>
              <w:spacing w:line="360" w:lineRule="auto"/>
              <w:ind w:right="101" w:rightChars="48"/>
              <w:textAlignment w:val="bottom"/>
              <w:rPr>
                <w:rFonts w:ascii="宋体" w:hAnsi="宋体" w:cs="宋体"/>
              </w:rPr>
            </w:pPr>
            <w:r>
              <w:rPr>
                <w:rFonts w:hint="eastAsia" w:ascii="宋体" w:hAnsi="宋体" w:cs="宋体"/>
                <w:b/>
                <w:bCs/>
              </w:rPr>
              <w:t xml:space="preserve">开标时间: </w:t>
            </w:r>
            <w:r>
              <w:rPr>
                <w:rFonts w:hint="eastAsia" w:ascii="宋体" w:hAnsi="宋体" w:cs="宋体"/>
                <w:color w:val="000000" w:themeColor="text1"/>
                <w:szCs w:val="21"/>
                <w:u w:val="single"/>
                <w14:textFill>
                  <w14:solidFill>
                    <w14:schemeClr w14:val="tx1"/>
                  </w14:solidFill>
                </w14:textFill>
              </w:rPr>
              <w:t xml:space="preserve"> 2024年 </w:t>
            </w:r>
            <w:r>
              <w:rPr>
                <w:rFonts w:hint="eastAsia" w:ascii="宋体" w:hAnsi="宋体" w:cs="宋体"/>
                <w:color w:val="000000" w:themeColor="text1"/>
                <w:szCs w:val="21"/>
                <w:u w:val="single"/>
                <w:lang w:val="en-US" w:eastAsia="zh-CN"/>
                <w14:textFill>
                  <w14:solidFill>
                    <w14:schemeClr w14:val="tx1"/>
                  </w14:solidFill>
                </w14:textFill>
              </w:rPr>
              <w:t>1</w:t>
            </w:r>
            <w:r>
              <w:rPr>
                <w:rFonts w:hint="eastAsia" w:ascii="宋体" w:hAnsi="宋体" w:cs="宋体"/>
                <w:color w:val="000000" w:themeColor="text1"/>
                <w:szCs w:val="21"/>
                <w:u w:val="single"/>
                <w14:textFill>
                  <w14:solidFill>
                    <w14:schemeClr w14:val="tx1"/>
                  </w14:solidFill>
                </w14:textFill>
              </w:rPr>
              <w:t xml:space="preserve"> 月 </w:t>
            </w:r>
            <w:r>
              <w:rPr>
                <w:rFonts w:hint="eastAsia" w:ascii="宋体" w:hAnsi="宋体" w:cs="宋体"/>
                <w:color w:val="000000" w:themeColor="text1"/>
                <w:szCs w:val="21"/>
                <w:u w:val="single"/>
                <w:lang w:val="en-US" w:eastAsia="zh-CN"/>
                <w14:textFill>
                  <w14:solidFill>
                    <w14:schemeClr w14:val="tx1"/>
                  </w14:solidFill>
                </w14:textFill>
              </w:rPr>
              <w:t>22</w:t>
            </w:r>
            <w:r>
              <w:rPr>
                <w:rFonts w:hint="eastAsia" w:ascii="宋体" w:hAnsi="宋体" w:cs="宋体"/>
                <w:color w:val="000000" w:themeColor="text1"/>
                <w:szCs w:val="21"/>
                <w:u w:val="single"/>
                <w14:textFill>
                  <w14:solidFill>
                    <w14:schemeClr w14:val="tx1"/>
                  </w14:solidFill>
                </w14:textFill>
              </w:rPr>
              <w:t xml:space="preserve"> 日 10 点 00 分</w:t>
            </w:r>
            <w:bookmarkStart w:id="93" w:name="_GoBack"/>
            <w:bookmarkEnd w:id="93"/>
            <w:r>
              <w:rPr>
                <w:rFonts w:hint="eastAsia" w:ascii="宋体" w:hAnsi="宋体" w:cs="宋体"/>
              </w:rPr>
              <w:t>（北京时间）</w:t>
            </w:r>
          </w:p>
          <w:p>
            <w:pPr>
              <w:widowControl/>
              <w:tabs>
                <w:tab w:val="left" w:pos="5352"/>
              </w:tabs>
              <w:autoSpaceDE w:val="0"/>
              <w:autoSpaceDN w:val="0"/>
              <w:snapToGrid w:val="0"/>
              <w:spacing w:line="360" w:lineRule="auto"/>
              <w:ind w:right="101" w:rightChars="48"/>
              <w:textAlignment w:val="bottom"/>
              <w:rPr>
                <w:rFonts w:ascii="宋体" w:hAnsi="宋体" w:cs="宋体"/>
              </w:rPr>
            </w:pPr>
            <w:r>
              <w:rPr>
                <w:rFonts w:hint="eastAsia" w:ascii="宋体" w:hAnsi="宋体" w:cs="宋体"/>
                <w:b/>
                <w:bCs/>
              </w:rPr>
              <w:t>开标及递交投标文件地点：</w:t>
            </w:r>
            <w:r>
              <w:rPr>
                <w:rFonts w:hint="eastAsia" w:ascii="宋体" w:hAnsi="宋体" w:cs="宋体"/>
                <w:bCs/>
                <w:szCs w:val="21"/>
              </w:rPr>
              <w:t>深圳市罗湖区桂园街道老围社区红宝路139号蔡屋围金龙大厦1003、1006房</w:t>
            </w:r>
          </w:p>
          <w:p>
            <w:pPr>
              <w:pStyle w:val="2"/>
              <w:snapToGrid w:val="0"/>
              <w:rPr>
                <w:rFonts w:ascii="宋体" w:hAnsi="宋体" w:cs="宋体"/>
              </w:rPr>
            </w:pPr>
            <w:r>
              <w:rPr>
                <w:rFonts w:hint="eastAsia" w:ascii="宋体" w:hAnsi="宋体" w:cs="宋体"/>
                <w:b w:val="0"/>
                <w:bCs w:val="0"/>
                <w:sz w:val="21"/>
                <w:szCs w:val="21"/>
                <w:u w:val="single"/>
              </w:rPr>
              <w:t>除邮寄投标文件情形外，</w:t>
            </w:r>
            <w:r>
              <w:rPr>
                <w:rFonts w:hint="eastAsia" w:ascii="宋体" w:hAnsi="宋体" w:cs="宋体"/>
                <w:sz w:val="21"/>
                <w:szCs w:val="21"/>
                <w:u w:val="single"/>
              </w:rPr>
              <w:t>投标人授权代表应携带身份证原件、法定代表人授权书原件、法定代表人证明书原件出席开标环节。</w:t>
            </w:r>
            <w:r>
              <w:rPr>
                <w:rFonts w:hint="eastAsia" w:ascii="宋体" w:hAnsi="宋体" w:cs="宋体"/>
                <w:b w:val="0"/>
                <w:bCs w:val="0"/>
                <w:sz w:val="21"/>
                <w:szCs w:val="21"/>
                <w:u w:val="single"/>
              </w:rPr>
              <w:t>递交投标文件之后不出席开标环节的视为认可开标结果。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88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s="宋体"/>
                <w:color w:val="000000"/>
                <w:szCs w:val="21"/>
              </w:rPr>
            </w:pPr>
            <w:r>
              <w:rPr>
                <w:rFonts w:hint="eastAsia" w:ascii="宋体" w:hAnsi="宋体" w:cs="宋体"/>
                <w:color w:val="000000"/>
                <w:szCs w:val="21"/>
              </w:rPr>
              <w:t>9</w:t>
            </w:r>
          </w:p>
        </w:tc>
        <w:tc>
          <w:tcPr>
            <w:tcW w:w="771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left"/>
              <w:rPr>
                <w:rFonts w:ascii="宋体" w:hAnsi="宋体" w:cs="宋体"/>
                <w:color w:val="0000FF"/>
                <w:szCs w:val="21"/>
              </w:rPr>
            </w:pPr>
            <w:r>
              <w:rPr>
                <w:rFonts w:hint="eastAsia" w:ascii="宋体" w:hAnsi="宋体" w:cs="宋体"/>
                <w:b/>
                <w:bCs/>
                <w:szCs w:val="21"/>
              </w:rPr>
              <w:t>中标服务费：</w:t>
            </w:r>
            <w:r>
              <w:rPr>
                <w:rFonts w:hint="eastAsia" w:ascii="宋体" w:hAnsi="宋体" w:cs="宋体"/>
                <w:szCs w:val="21"/>
              </w:rPr>
              <w:t>按通用条款第十二章费率服务标准执行，根据中标金额计算收取，计算结果不足6000元的，按6000元收取。</w:t>
            </w:r>
            <w:r>
              <w:rPr>
                <w:rFonts w:hint="eastAsia" w:ascii="宋体" w:hAnsi="宋体" w:cs="宋体"/>
                <w:color w:val="0000FF"/>
                <w:szCs w:val="21"/>
              </w:rPr>
              <w:t xml:space="preserve"> </w:t>
            </w:r>
          </w:p>
          <w:p>
            <w:pPr>
              <w:pStyle w:val="2"/>
              <w:snapToGrid w:val="0"/>
              <w:rPr>
                <w:rFonts w:ascii="宋体" w:hAnsi="宋体" w:cs="宋体"/>
                <w:sz w:val="21"/>
                <w:szCs w:val="21"/>
              </w:rPr>
            </w:pPr>
            <w:r>
              <w:rPr>
                <w:rFonts w:hint="eastAsia" w:ascii="宋体" w:hAnsi="宋体" w:cs="宋体"/>
                <w:b w:val="0"/>
                <w:bCs w:val="0"/>
                <w:sz w:val="21"/>
                <w:szCs w:val="21"/>
              </w:rPr>
              <w:t>中标服务费由中标人在领取中标通知书前，以现金或转账形式一次性支付。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88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s="宋体"/>
                <w:color w:val="000000"/>
                <w:szCs w:val="21"/>
              </w:rPr>
            </w:pPr>
            <w:r>
              <w:rPr>
                <w:rFonts w:hint="eastAsia" w:ascii="宋体" w:hAnsi="宋体" w:cs="宋体"/>
                <w:color w:val="000000"/>
                <w:szCs w:val="21"/>
              </w:rPr>
              <w:t>10</w:t>
            </w:r>
          </w:p>
        </w:tc>
        <w:tc>
          <w:tcPr>
            <w:tcW w:w="7713" w:type="dxa"/>
            <w:tcBorders>
              <w:top w:val="single" w:color="auto" w:sz="4" w:space="0"/>
              <w:left w:val="single" w:color="auto" w:sz="4" w:space="0"/>
              <w:bottom w:val="single" w:color="auto" w:sz="4" w:space="0"/>
              <w:right w:val="single" w:color="auto" w:sz="4" w:space="0"/>
            </w:tcBorders>
            <w:vAlign w:val="center"/>
          </w:tcPr>
          <w:p>
            <w:pPr>
              <w:pStyle w:val="8"/>
              <w:spacing w:before="60" w:beforeLines="25" w:after="60" w:afterLines="25" w:line="360" w:lineRule="auto"/>
              <w:ind w:firstLine="0"/>
              <w:rPr>
                <w:rFonts w:ascii="宋体" w:hAnsi="宋体" w:cs="宋体"/>
                <w:szCs w:val="21"/>
              </w:rPr>
            </w:pPr>
            <w:r>
              <w:rPr>
                <w:rFonts w:hint="eastAsia" w:ascii="宋体" w:hAnsi="宋体" w:cs="宋体"/>
                <w:b/>
                <w:bCs/>
                <w:szCs w:val="21"/>
              </w:rPr>
              <w:t>投标报价要求：</w:t>
            </w:r>
            <w:r>
              <w:rPr>
                <w:rFonts w:hint="eastAsia" w:ascii="宋体" w:hAnsi="宋体" w:cs="宋体"/>
                <w:szCs w:val="21"/>
              </w:rPr>
              <w:t>人民币报价。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88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s="宋体"/>
                <w:color w:val="000000"/>
                <w:szCs w:val="21"/>
              </w:rPr>
            </w:pPr>
            <w:r>
              <w:rPr>
                <w:rFonts w:hint="eastAsia" w:ascii="宋体" w:hAnsi="宋体" w:cs="宋体"/>
                <w:color w:val="000000"/>
                <w:szCs w:val="21"/>
              </w:rPr>
              <w:t>11</w:t>
            </w:r>
          </w:p>
        </w:tc>
        <w:tc>
          <w:tcPr>
            <w:tcW w:w="7713" w:type="dxa"/>
            <w:tcBorders>
              <w:top w:val="single" w:color="auto" w:sz="4" w:space="0"/>
              <w:left w:val="single" w:color="auto" w:sz="4" w:space="0"/>
              <w:bottom w:val="single" w:color="auto" w:sz="4" w:space="0"/>
              <w:right w:val="single" w:color="auto" w:sz="4" w:space="0"/>
            </w:tcBorders>
            <w:vAlign w:val="center"/>
          </w:tcPr>
          <w:p>
            <w:pPr>
              <w:widowControl/>
              <w:tabs>
                <w:tab w:val="left" w:pos="5352"/>
              </w:tabs>
              <w:autoSpaceDE w:val="0"/>
              <w:autoSpaceDN w:val="0"/>
              <w:snapToGrid w:val="0"/>
              <w:spacing w:line="360" w:lineRule="auto"/>
              <w:ind w:right="101" w:rightChars="48"/>
              <w:textAlignment w:val="bottom"/>
              <w:rPr>
                <w:rFonts w:ascii="宋体" w:hAnsi="宋体" w:cs="宋体"/>
                <w:szCs w:val="21"/>
              </w:rPr>
            </w:pPr>
            <w:r>
              <w:rPr>
                <w:rFonts w:hint="eastAsia" w:ascii="宋体" w:hAnsi="宋体" w:cs="宋体"/>
                <w:b/>
                <w:bCs/>
                <w:color w:val="000000" w:themeColor="text1"/>
                <w:kern w:val="0"/>
                <w:szCs w:val="21"/>
                <w14:textFill>
                  <w14:solidFill>
                    <w14:schemeClr w14:val="tx1"/>
                  </w14:solidFill>
                </w14:textFill>
              </w:rPr>
              <w:t>采购标的对应的中小企业划分标准所属行业：</w:t>
            </w:r>
            <w:r>
              <w:rPr>
                <w:rFonts w:hint="eastAsia"/>
              </w:rPr>
              <w:t>其他未列明行业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88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s="宋体"/>
                <w:color w:val="000000"/>
                <w:szCs w:val="21"/>
              </w:rPr>
            </w:pPr>
            <w:r>
              <w:rPr>
                <w:rFonts w:hint="eastAsia" w:ascii="宋体" w:hAnsi="宋体" w:cs="宋体"/>
                <w:color w:val="000000"/>
                <w:szCs w:val="21"/>
              </w:rPr>
              <w:t>12</w:t>
            </w:r>
          </w:p>
        </w:tc>
        <w:tc>
          <w:tcPr>
            <w:tcW w:w="7713" w:type="dxa"/>
            <w:tcBorders>
              <w:top w:val="single" w:color="auto" w:sz="4" w:space="0"/>
              <w:left w:val="single" w:color="auto" w:sz="4" w:space="0"/>
              <w:bottom w:val="single" w:color="auto" w:sz="4" w:space="0"/>
              <w:right w:val="single" w:color="auto" w:sz="4" w:space="0"/>
            </w:tcBorders>
            <w:vAlign w:val="center"/>
          </w:tcPr>
          <w:p>
            <w:pPr>
              <w:widowControl/>
              <w:tabs>
                <w:tab w:val="left" w:pos="5352"/>
              </w:tabs>
              <w:autoSpaceDE w:val="0"/>
              <w:autoSpaceDN w:val="0"/>
              <w:snapToGrid w:val="0"/>
              <w:spacing w:line="360" w:lineRule="auto"/>
              <w:ind w:right="101" w:rightChars="48"/>
              <w:textAlignment w:val="bottom"/>
              <w:rPr>
                <w:rFonts w:ascii="宋体" w:hAnsi="宋体" w:cs="宋体"/>
                <w:b/>
                <w:bCs/>
                <w:szCs w:val="21"/>
              </w:rPr>
            </w:pPr>
            <w:r>
              <w:rPr>
                <w:rFonts w:hint="eastAsia" w:ascii="宋体" w:hAnsi="宋体" w:cs="宋体"/>
                <w:b/>
                <w:bCs/>
                <w:szCs w:val="21"/>
              </w:rPr>
              <w:t>定价方式：</w:t>
            </w:r>
          </w:p>
          <w:p>
            <w:pPr>
              <w:widowControl/>
              <w:tabs>
                <w:tab w:val="left" w:pos="5352"/>
              </w:tabs>
              <w:autoSpaceDE w:val="0"/>
              <w:autoSpaceDN w:val="0"/>
              <w:snapToGrid w:val="0"/>
              <w:spacing w:line="360" w:lineRule="auto"/>
              <w:ind w:right="101" w:rightChars="48"/>
              <w:textAlignment w:val="bottom"/>
              <w:rPr>
                <w:rFonts w:ascii="宋体" w:hAnsi="宋体" w:cs="宋体"/>
                <w:szCs w:val="21"/>
              </w:rPr>
            </w:pPr>
            <w:r>
              <w:rPr>
                <w:rFonts w:hint="eastAsia" w:ascii="宋体" w:hAnsi="宋体" w:cs="宋体"/>
                <w:szCs w:val="21"/>
              </w:rPr>
              <w:t>☑固定总价    □固定单价       □成本补偿    □绩效激励</w:t>
            </w:r>
          </w:p>
        </w:tc>
      </w:tr>
    </w:tbl>
    <w:p>
      <w:pPr>
        <w:spacing w:line="360" w:lineRule="auto"/>
        <w:rPr>
          <w:rFonts w:ascii="宋体" w:hAnsi="宋体" w:cs="宋体"/>
          <w:b/>
          <w:szCs w:val="21"/>
        </w:rPr>
      </w:pPr>
      <w:r>
        <w:rPr>
          <w:rFonts w:hint="eastAsia" w:ascii="宋体" w:hAnsi="宋体" w:cs="宋体"/>
          <w:szCs w:val="21"/>
        </w:rPr>
        <w:t>备注：本表为通用条款相关内容的补充和明确，如与通用条款相冲突的以本表为准。</w:t>
      </w:r>
    </w:p>
    <w:p>
      <w:pPr>
        <w:pStyle w:val="27"/>
        <w:spacing w:line="360" w:lineRule="auto"/>
        <w:rPr>
          <w:rFonts w:cs="宋体"/>
          <w:sz w:val="21"/>
          <w:szCs w:val="21"/>
        </w:rPr>
      </w:pPr>
    </w:p>
    <w:p>
      <w:pPr>
        <w:pStyle w:val="6"/>
        <w:spacing w:before="120" w:beforeLines="50" w:after="120" w:afterLines="50" w:line="360" w:lineRule="auto"/>
        <w:ind w:firstLine="0" w:firstLineChars="0"/>
        <w:jc w:val="left"/>
        <w:rPr>
          <w:rFonts w:cs="宋体"/>
          <w:b/>
          <w:bCs/>
          <w:szCs w:val="21"/>
        </w:rPr>
      </w:pPr>
      <w:r>
        <w:rPr>
          <w:rFonts w:hint="eastAsia" w:cs="宋体"/>
          <w:b/>
          <w:bCs/>
          <w:szCs w:val="21"/>
        </w:rPr>
        <w:t>二、项目概况</w:t>
      </w:r>
    </w:p>
    <w:p>
      <w:pPr>
        <w:spacing w:line="360" w:lineRule="auto"/>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在每年年初整理上一年度收集到的常规档案（包括纸质文档和电子文档）：鉴定、分类、排序、编码、著录、制作目录、扫描等。</w:t>
      </w:r>
    </w:p>
    <w:p>
      <w:pPr>
        <w:spacing w:line="360" w:lineRule="auto"/>
        <w:ind w:firstLine="420" w:firstLineChars="200"/>
      </w:pPr>
    </w:p>
    <w:p>
      <w:pPr>
        <w:pStyle w:val="6"/>
        <w:spacing w:before="120" w:beforeLines="50" w:after="120" w:afterLines="50"/>
        <w:ind w:firstLine="0" w:firstLineChars="0"/>
        <w:jc w:val="left"/>
        <w:rPr>
          <w:rFonts w:cs="宋体"/>
          <w:b/>
          <w:bCs/>
          <w:szCs w:val="21"/>
        </w:rPr>
      </w:pPr>
      <w:r>
        <w:rPr>
          <w:rFonts w:hint="eastAsia" w:cs="宋体"/>
          <w:b/>
          <w:bCs/>
          <w:szCs w:val="21"/>
        </w:rPr>
        <w:t>三、具体技术服务要求</w:t>
      </w:r>
    </w:p>
    <w:p>
      <w:pPr>
        <w:spacing w:line="360" w:lineRule="auto"/>
        <w:jc w:val="left"/>
        <w:outlineLvl w:val="3"/>
        <w:rPr>
          <w:rFonts w:ascii="宋体" w:hAnsi="宋体" w:cs="宋体"/>
          <w:b/>
          <w:bCs/>
          <w:szCs w:val="21"/>
        </w:rPr>
      </w:pPr>
      <w:r>
        <w:rPr>
          <w:rFonts w:hint="eastAsia" w:ascii="宋体" w:hAnsi="宋体" w:cs="宋体"/>
          <w:b/>
          <w:bCs/>
          <w:szCs w:val="21"/>
        </w:rPr>
        <w:t>（一）服务内容</w:t>
      </w:r>
    </w:p>
    <w:tbl>
      <w:tblPr>
        <w:tblStyle w:val="4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2"/>
        <w:gridCol w:w="1326"/>
        <w:gridCol w:w="4840"/>
        <w:gridCol w:w="1039"/>
        <w:gridCol w:w="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82" w:type="pct"/>
            <w:shd w:val="clear" w:color="auto" w:fill="FFFFFF"/>
            <w:vAlign w:val="center"/>
          </w:tcPr>
          <w:p>
            <w:pPr>
              <w:pStyle w:val="229"/>
              <w:widowControl/>
              <w:tabs>
                <w:tab w:val="left" w:pos="612"/>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s>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777" w:type="pct"/>
            <w:shd w:val="clear" w:color="auto" w:fill="FFFFFF"/>
            <w:tcMar>
              <w:top w:w="0" w:type="dxa"/>
              <w:left w:w="0" w:type="dxa"/>
              <w:bottom w:w="0" w:type="dxa"/>
              <w:right w:w="0" w:type="dxa"/>
            </w:tcMar>
            <w:vAlign w:val="center"/>
          </w:tcPr>
          <w:p>
            <w:pPr>
              <w:pStyle w:val="229"/>
              <w:widowControl/>
              <w:tabs>
                <w:tab w:val="left" w:pos="612"/>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s>
              <w:spacing w:line="360" w:lineRule="auto"/>
              <w:jc w:val="center"/>
              <w:rPr>
                <w:rFonts w:ascii="宋体" w:hAnsi="宋体" w:eastAsia="宋体" w:cs="宋体"/>
                <w:b/>
                <w:color w:val="auto"/>
                <w:szCs w:val="21"/>
              </w:rPr>
            </w:pPr>
            <w:r>
              <w:rPr>
                <w:rFonts w:hint="eastAsia" w:ascii="宋体" w:hAnsi="宋体" w:eastAsia="宋体" w:cs="宋体"/>
                <w:b/>
                <w:color w:val="auto"/>
                <w:szCs w:val="21"/>
              </w:rPr>
              <w:t>服务名称</w:t>
            </w:r>
          </w:p>
        </w:tc>
        <w:tc>
          <w:tcPr>
            <w:tcW w:w="2837" w:type="pct"/>
            <w:shd w:val="clear" w:color="auto" w:fill="FFFFFF"/>
            <w:tcMar>
              <w:top w:w="0" w:type="dxa"/>
              <w:left w:w="0" w:type="dxa"/>
              <w:bottom w:w="0" w:type="dxa"/>
              <w:right w:w="0" w:type="dxa"/>
            </w:tcMar>
            <w:vAlign w:val="center"/>
          </w:tcPr>
          <w:p>
            <w:pPr>
              <w:pStyle w:val="229"/>
              <w:widowControl/>
              <w:tabs>
                <w:tab w:val="left" w:pos="612"/>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spacing w:line="360" w:lineRule="auto"/>
              <w:jc w:val="center"/>
              <w:rPr>
                <w:rFonts w:ascii="宋体" w:hAnsi="宋体" w:eastAsia="宋体" w:cs="宋体"/>
                <w:b/>
                <w:color w:val="auto"/>
                <w:szCs w:val="21"/>
              </w:rPr>
            </w:pPr>
            <w:r>
              <w:rPr>
                <w:rFonts w:hint="eastAsia" w:ascii="宋体" w:hAnsi="宋体" w:eastAsia="宋体" w:cs="宋体"/>
                <w:b/>
                <w:color w:val="auto"/>
                <w:szCs w:val="21"/>
              </w:rPr>
              <w:t>服务要求</w:t>
            </w:r>
          </w:p>
        </w:tc>
        <w:tc>
          <w:tcPr>
            <w:tcW w:w="609" w:type="pct"/>
            <w:shd w:val="clear" w:color="auto" w:fill="FFFFFF"/>
            <w:tcMar>
              <w:top w:w="0" w:type="dxa"/>
              <w:left w:w="0" w:type="dxa"/>
              <w:bottom w:w="0" w:type="dxa"/>
              <w:right w:w="0" w:type="dxa"/>
            </w:tcMar>
            <w:vAlign w:val="center"/>
          </w:tcPr>
          <w:p>
            <w:pPr>
              <w:pStyle w:val="229"/>
              <w:widowControl/>
              <w:tabs>
                <w:tab w:val="left" w:pos="612"/>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s>
              <w:spacing w:line="360" w:lineRule="auto"/>
              <w:jc w:val="center"/>
              <w:rPr>
                <w:rFonts w:ascii="宋体" w:hAnsi="宋体" w:eastAsia="宋体" w:cs="宋体"/>
                <w:b/>
                <w:color w:val="auto"/>
                <w:szCs w:val="21"/>
              </w:rPr>
            </w:pPr>
            <w:r>
              <w:rPr>
                <w:rFonts w:hint="eastAsia" w:ascii="宋体" w:hAnsi="宋体" w:eastAsia="宋体" w:cs="宋体"/>
                <w:b/>
                <w:color w:val="auto"/>
                <w:szCs w:val="21"/>
              </w:rPr>
              <w:t>预估数量</w:t>
            </w:r>
          </w:p>
        </w:tc>
        <w:tc>
          <w:tcPr>
            <w:tcW w:w="392" w:type="pct"/>
            <w:shd w:val="clear" w:color="auto" w:fill="FFFFFF"/>
            <w:vAlign w:val="center"/>
          </w:tcPr>
          <w:p>
            <w:pPr>
              <w:pStyle w:val="229"/>
              <w:widowControl/>
              <w:tabs>
                <w:tab w:val="left" w:pos="612"/>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s>
              <w:spacing w:line="360" w:lineRule="auto"/>
              <w:jc w:val="center"/>
              <w:rPr>
                <w:rFonts w:ascii="宋体" w:hAnsi="宋体" w:eastAsia="宋体" w:cs="宋体"/>
                <w:b/>
                <w:color w:val="auto"/>
                <w:szCs w:val="21"/>
              </w:rPr>
            </w:pPr>
            <w:r>
              <w:rPr>
                <w:rFonts w:hint="eastAsia" w:ascii="宋体" w:hAnsi="宋体" w:eastAsia="宋体" w:cs="宋体"/>
                <w:b/>
                <w:color w:val="auto"/>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82" w:type="pct"/>
            <w:shd w:val="clear" w:color="auto" w:fill="FFFFFF"/>
            <w:vAlign w:val="center"/>
          </w:tcPr>
          <w:p>
            <w:pPr>
              <w:widowControl/>
              <w:spacing w:line="360" w:lineRule="auto"/>
              <w:jc w:val="center"/>
              <w:textAlignment w:val="center"/>
              <w:rPr>
                <w:rFonts w:ascii="宋体" w:hAnsi="宋体" w:cs="宋体"/>
                <w:kern w:val="0"/>
                <w:szCs w:val="21"/>
                <w:lang w:bidi="ar"/>
              </w:rPr>
            </w:pPr>
            <w:r>
              <w:rPr>
                <w:rFonts w:hint="eastAsia" w:ascii="宋体" w:hAnsi="宋体" w:cs="宋体"/>
                <w:kern w:val="0"/>
                <w:szCs w:val="21"/>
                <w:lang w:bidi="ar"/>
              </w:rPr>
              <w:t>1</w:t>
            </w:r>
          </w:p>
        </w:tc>
        <w:tc>
          <w:tcPr>
            <w:tcW w:w="777" w:type="pct"/>
            <w:shd w:val="clear" w:color="auto" w:fill="FFFFFF"/>
            <w:tcMar>
              <w:top w:w="0" w:type="dxa"/>
              <w:left w:w="0" w:type="dxa"/>
              <w:bottom w:w="0" w:type="dxa"/>
              <w:right w:w="0" w:type="dxa"/>
            </w:tcMar>
            <w:vAlign w:val="center"/>
          </w:tcPr>
          <w:p>
            <w:pPr>
              <w:widowControl/>
              <w:spacing w:line="360" w:lineRule="auto"/>
              <w:jc w:val="center"/>
              <w:textAlignment w:val="center"/>
              <w:rPr>
                <w:rFonts w:ascii="宋体" w:hAnsi="宋体" w:cs="宋体"/>
                <w:szCs w:val="21"/>
              </w:rPr>
            </w:pPr>
            <w:r>
              <w:rPr>
                <w:rFonts w:hint="eastAsia" w:ascii="宋体" w:hAnsi="宋体" w:cs="宋体"/>
                <w:kern w:val="0"/>
                <w:szCs w:val="21"/>
                <w:lang w:bidi="ar"/>
              </w:rPr>
              <w:t>文书档案</w:t>
            </w:r>
          </w:p>
        </w:tc>
        <w:tc>
          <w:tcPr>
            <w:tcW w:w="2837" w:type="pct"/>
            <w:shd w:val="clear" w:color="auto" w:fill="FFFFFF"/>
            <w:tcMar>
              <w:top w:w="0" w:type="dxa"/>
              <w:left w:w="0" w:type="dxa"/>
              <w:bottom w:w="0" w:type="dxa"/>
              <w:right w:w="0" w:type="dxa"/>
            </w:tcMar>
            <w:vAlign w:val="center"/>
          </w:tcPr>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1.档案为纸质（档案清理、收集、杀菌消毒等）、电子文档整理</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2.档案鉴定</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3.档案整理、分类、排序等</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4.档案信息录入</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5.编页码、设置电子档号</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6.档案目录制作</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7.将电子文档格式转换为双层PDF，原件及PDF文件都需以档号命名</w:t>
            </w:r>
          </w:p>
        </w:tc>
        <w:tc>
          <w:tcPr>
            <w:tcW w:w="609" w:type="pct"/>
            <w:shd w:val="clear" w:color="auto" w:fill="FFFFFF"/>
            <w:tcMar>
              <w:top w:w="0" w:type="dxa"/>
              <w:left w:w="0" w:type="dxa"/>
              <w:bottom w:w="0" w:type="dxa"/>
              <w:right w:w="0" w:type="dxa"/>
            </w:tcMar>
            <w:vAlign w:val="center"/>
          </w:tcPr>
          <w:p>
            <w:pPr>
              <w:pStyle w:val="229"/>
              <w:widowControl/>
              <w:tabs>
                <w:tab w:val="left" w:pos="612"/>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s>
              <w:spacing w:line="360" w:lineRule="auto"/>
              <w:jc w:val="center"/>
              <w:rPr>
                <w:rFonts w:ascii="宋体" w:hAnsi="宋体" w:eastAsia="宋体" w:cs="宋体"/>
                <w:b/>
                <w:color w:val="auto"/>
                <w:szCs w:val="21"/>
              </w:rPr>
            </w:pPr>
            <w:r>
              <w:rPr>
                <w:rFonts w:hint="eastAsia" w:ascii="宋体" w:hAnsi="宋体" w:eastAsia="宋体" w:cs="宋体"/>
                <w:color w:val="auto"/>
                <w:kern w:val="0"/>
                <w:szCs w:val="21"/>
                <w:lang w:bidi="ar"/>
              </w:rPr>
              <w:t>2500</w:t>
            </w:r>
          </w:p>
        </w:tc>
        <w:tc>
          <w:tcPr>
            <w:tcW w:w="392" w:type="pct"/>
            <w:shd w:val="clear" w:color="auto" w:fill="FFFFFF"/>
            <w:vAlign w:val="center"/>
          </w:tcPr>
          <w:p>
            <w:pPr>
              <w:pStyle w:val="229"/>
              <w:widowControl/>
              <w:tabs>
                <w:tab w:val="left" w:pos="612"/>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s>
              <w:spacing w:line="360" w:lineRule="auto"/>
              <w:jc w:val="center"/>
              <w:rPr>
                <w:rFonts w:ascii="宋体" w:hAnsi="宋体" w:eastAsia="宋体" w:cs="宋体"/>
                <w:b/>
                <w:color w:val="auto"/>
                <w:szCs w:val="21"/>
              </w:rPr>
            </w:pPr>
            <w:r>
              <w:rPr>
                <w:rFonts w:hint="eastAsia" w:ascii="宋体" w:hAnsi="宋体" w:eastAsia="宋体" w:cs="宋体"/>
                <w:color w:val="auto"/>
                <w:kern w:val="0"/>
                <w:szCs w:val="21"/>
                <w:lang w:bidi="ar"/>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82" w:type="pct"/>
            <w:shd w:val="clear" w:color="auto" w:fill="FFFFFF"/>
            <w:vAlign w:val="center"/>
          </w:tcPr>
          <w:p>
            <w:pPr>
              <w:widowControl/>
              <w:spacing w:line="360" w:lineRule="auto"/>
              <w:jc w:val="center"/>
              <w:textAlignment w:val="center"/>
              <w:rPr>
                <w:rFonts w:ascii="宋体" w:hAnsi="宋体" w:cs="宋体"/>
                <w:kern w:val="0"/>
                <w:szCs w:val="21"/>
                <w:lang w:bidi="ar"/>
              </w:rPr>
            </w:pPr>
            <w:r>
              <w:rPr>
                <w:rFonts w:hint="eastAsia" w:ascii="宋体" w:hAnsi="宋体" w:cs="宋体"/>
                <w:kern w:val="0"/>
                <w:szCs w:val="21"/>
                <w:lang w:bidi="ar"/>
              </w:rPr>
              <w:t>2</w:t>
            </w:r>
          </w:p>
        </w:tc>
        <w:tc>
          <w:tcPr>
            <w:tcW w:w="777" w:type="pct"/>
            <w:shd w:val="clear" w:color="auto" w:fill="FFFFFF"/>
            <w:tcMar>
              <w:top w:w="0" w:type="dxa"/>
              <w:left w:w="0" w:type="dxa"/>
              <w:bottom w:w="0" w:type="dxa"/>
              <w:right w:w="0" w:type="dxa"/>
            </w:tcMar>
            <w:vAlign w:val="center"/>
          </w:tcPr>
          <w:p>
            <w:pPr>
              <w:widowControl/>
              <w:spacing w:line="360" w:lineRule="auto"/>
              <w:jc w:val="center"/>
              <w:textAlignment w:val="center"/>
              <w:rPr>
                <w:rFonts w:ascii="宋体" w:hAnsi="宋体" w:cs="宋体"/>
                <w:kern w:val="0"/>
                <w:szCs w:val="21"/>
                <w:lang w:bidi="ar"/>
              </w:rPr>
            </w:pPr>
            <w:r>
              <w:rPr>
                <w:rFonts w:hint="eastAsia" w:ascii="宋体" w:hAnsi="宋体" w:cs="宋体"/>
                <w:kern w:val="0"/>
                <w:szCs w:val="21"/>
                <w:lang w:bidi="ar"/>
              </w:rPr>
              <w:t>教学业务档案</w:t>
            </w:r>
          </w:p>
          <w:p>
            <w:pPr>
              <w:widowControl/>
              <w:spacing w:line="360" w:lineRule="auto"/>
              <w:jc w:val="center"/>
              <w:textAlignment w:val="center"/>
              <w:rPr>
                <w:rFonts w:ascii="宋体" w:hAnsi="宋体" w:cs="宋体"/>
                <w:szCs w:val="21"/>
              </w:rPr>
            </w:pPr>
            <w:r>
              <w:rPr>
                <w:rFonts w:hint="eastAsia" w:ascii="宋体" w:hAnsi="宋体" w:cs="宋体"/>
                <w:kern w:val="0"/>
                <w:szCs w:val="21"/>
                <w:lang w:bidi="ar"/>
              </w:rPr>
              <w:t>（电子文档）</w:t>
            </w:r>
          </w:p>
        </w:tc>
        <w:tc>
          <w:tcPr>
            <w:tcW w:w="2837" w:type="pct"/>
            <w:shd w:val="clear" w:color="auto" w:fill="FFFFFF"/>
            <w:tcMar>
              <w:top w:w="0" w:type="dxa"/>
              <w:left w:w="0" w:type="dxa"/>
              <w:bottom w:w="0" w:type="dxa"/>
              <w:right w:w="0" w:type="dxa"/>
            </w:tcMar>
            <w:vAlign w:val="center"/>
          </w:tcPr>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1.档案为电子文档整理</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2.档案鉴定</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3.档案整理、分类、排序等</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4.档案信息录入</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5.编页码、设置电子档号</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6.档案目录制作</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7.将电子文档的格式转换为双层PDF，原件及PDF文件都需以档号命名</w:t>
            </w:r>
          </w:p>
        </w:tc>
        <w:tc>
          <w:tcPr>
            <w:tcW w:w="609" w:type="pct"/>
            <w:shd w:val="clear" w:color="auto" w:fill="FFFFFF"/>
            <w:tcMar>
              <w:top w:w="0" w:type="dxa"/>
              <w:left w:w="0" w:type="dxa"/>
              <w:bottom w:w="0" w:type="dxa"/>
              <w:right w:w="0" w:type="dxa"/>
            </w:tcMar>
            <w:vAlign w:val="center"/>
          </w:tcPr>
          <w:p>
            <w:pPr>
              <w:pStyle w:val="229"/>
              <w:widowControl/>
              <w:tabs>
                <w:tab w:val="left" w:pos="612"/>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s>
              <w:spacing w:line="360" w:lineRule="auto"/>
              <w:jc w:val="center"/>
              <w:rPr>
                <w:rFonts w:ascii="宋体" w:hAnsi="宋体" w:eastAsia="宋体" w:cs="宋体"/>
                <w:b/>
                <w:color w:val="auto"/>
                <w:szCs w:val="21"/>
              </w:rPr>
            </w:pPr>
            <w:r>
              <w:rPr>
                <w:rFonts w:hint="eastAsia" w:ascii="宋体" w:hAnsi="宋体" w:eastAsia="宋体" w:cs="宋体"/>
                <w:color w:val="auto"/>
                <w:kern w:val="0"/>
                <w:szCs w:val="21"/>
                <w:lang w:bidi="ar"/>
              </w:rPr>
              <w:t>3400</w:t>
            </w:r>
          </w:p>
        </w:tc>
        <w:tc>
          <w:tcPr>
            <w:tcW w:w="392" w:type="pct"/>
            <w:shd w:val="clear" w:color="auto" w:fill="FFFFFF"/>
            <w:vAlign w:val="center"/>
          </w:tcPr>
          <w:p>
            <w:pPr>
              <w:pStyle w:val="229"/>
              <w:widowControl/>
              <w:tabs>
                <w:tab w:val="left" w:pos="612"/>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s>
              <w:spacing w:line="360" w:lineRule="auto"/>
              <w:jc w:val="center"/>
              <w:rPr>
                <w:rFonts w:ascii="宋体" w:hAnsi="宋体" w:eastAsia="宋体" w:cs="宋体"/>
                <w:b/>
                <w:color w:val="auto"/>
                <w:szCs w:val="21"/>
              </w:rPr>
            </w:pPr>
            <w:r>
              <w:rPr>
                <w:rFonts w:hint="eastAsia" w:ascii="宋体" w:hAnsi="宋体" w:eastAsia="宋体" w:cs="宋体"/>
                <w:color w:val="auto"/>
                <w:kern w:val="0"/>
                <w:szCs w:val="21"/>
                <w:lang w:bidi="ar"/>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82" w:type="pct"/>
            <w:shd w:val="clear" w:color="auto" w:fill="FFFFFF"/>
            <w:vAlign w:val="center"/>
          </w:tcPr>
          <w:p>
            <w:pPr>
              <w:widowControl/>
              <w:spacing w:line="360" w:lineRule="auto"/>
              <w:jc w:val="center"/>
              <w:textAlignment w:val="center"/>
              <w:rPr>
                <w:rFonts w:ascii="宋体" w:hAnsi="宋体" w:cs="宋体"/>
                <w:kern w:val="0"/>
                <w:szCs w:val="21"/>
                <w:lang w:bidi="ar"/>
              </w:rPr>
            </w:pPr>
            <w:r>
              <w:rPr>
                <w:rFonts w:hint="eastAsia" w:ascii="宋体" w:hAnsi="宋体" w:cs="宋体"/>
                <w:kern w:val="0"/>
                <w:szCs w:val="21"/>
                <w:lang w:bidi="ar"/>
              </w:rPr>
              <w:t>3</w:t>
            </w:r>
          </w:p>
        </w:tc>
        <w:tc>
          <w:tcPr>
            <w:tcW w:w="777" w:type="pct"/>
            <w:shd w:val="clear" w:color="auto" w:fill="FFFFFF"/>
            <w:tcMar>
              <w:top w:w="0" w:type="dxa"/>
              <w:left w:w="0" w:type="dxa"/>
              <w:bottom w:w="0" w:type="dxa"/>
              <w:right w:w="0" w:type="dxa"/>
            </w:tcMar>
            <w:vAlign w:val="center"/>
          </w:tcPr>
          <w:p>
            <w:pPr>
              <w:widowControl/>
              <w:spacing w:line="360" w:lineRule="auto"/>
              <w:jc w:val="center"/>
              <w:textAlignment w:val="center"/>
              <w:rPr>
                <w:rFonts w:ascii="宋体" w:hAnsi="宋体" w:cs="宋体"/>
                <w:kern w:val="0"/>
                <w:szCs w:val="21"/>
                <w:lang w:bidi="ar"/>
              </w:rPr>
            </w:pPr>
            <w:r>
              <w:rPr>
                <w:rFonts w:hint="eastAsia" w:ascii="宋体" w:hAnsi="宋体" w:cs="宋体"/>
                <w:kern w:val="0"/>
                <w:szCs w:val="21"/>
                <w:lang w:bidi="ar"/>
              </w:rPr>
              <w:t>教学业务档案</w:t>
            </w:r>
          </w:p>
          <w:p>
            <w:pPr>
              <w:widowControl/>
              <w:spacing w:line="360" w:lineRule="auto"/>
              <w:jc w:val="center"/>
              <w:textAlignment w:val="center"/>
              <w:rPr>
                <w:rFonts w:ascii="宋体" w:hAnsi="宋体" w:cs="宋体"/>
                <w:szCs w:val="21"/>
              </w:rPr>
            </w:pPr>
            <w:r>
              <w:rPr>
                <w:rFonts w:hint="eastAsia" w:ascii="宋体" w:hAnsi="宋体" w:cs="宋体"/>
                <w:kern w:val="0"/>
                <w:szCs w:val="21"/>
                <w:lang w:bidi="ar"/>
              </w:rPr>
              <w:t>（纸质文档）</w:t>
            </w:r>
          </w:p>
        </w:tc>
        <w:tc>
          <w:tcPr>
            <w:tcW w:w="2837" w:type="pct"/>
            <w:shd w:val="clear" w:color="auto" w:fill="FFFFFF"/>
            <w:tcMar>
              <w:top w:w="0" w:type="dxa"/>
              <w:left w:w="0" w:type="dxa"/>
              <w:bottom w:w="0" w:type="dxa"/>
              <w:right w:w="0" w:type="dxa"/>
            </w:tcMar>
            <w:vAlign w:val="center"/>
          </w:tcPr>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1.档案清理、收集、杀菌消毒等</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2.档案鉴定</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3.档案整理、分类、排序等</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4.编页码、设置档号</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5.档案信息录入</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6.档案装订装盒上架</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7.目录制作</w:t>
            </w:r>
          </w:p>
        </w:tc>
        <w:tc>
          <w:tcPr>
            <w:tcW w:w="609" w:type="pct"/>
            <w:shd w:val="clear" w:color="auto" w:fill="FFFFFF"/>
            <w:tcMar>
              <w:top w:w="0" w:type="dxa"/>
              <w:left w:w="0" w:type="dxa"/>
              <w:bottom w:w="0" w:type="dxa"/>
              <w:right w:w="0" w:type="dxa"/>
            </w:tcMar>
            <w:vAlign w:val="center"/>
          </w:tcPr>
          <w:p>
            <w:pPr>
              <w:pStyle w:val="229"/>
              <w:widowControl/>
              <w:tabs>
                <w:tab w:val="left" w:pos="612"/>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s>
              <w:spacing w:line="360" w:lineRule="auto"/>
              <w:jc w:val="center"/>
              <w:rPr>
                <w:rFonts w:ascii="宋体" w:hAnsi="宋体" w:eastAsia="宋体" w:cs="宋体"/>
                <w:b/>
                <w:color w:val="auto"/>
                <w:szCs w:val="21"/>
              </w:rPr>
            </w:pPr>
            <w:r>
              <w:rPr>
                <w:rFonts w:hint="eastAsia" w:ascii="宋体" w:hAnsi="宋体" w:eastAsia="宋体" w:cs="宋体"/>
                <w:color w:val="auto"/>
                <w:kern w:val="0"/>
                <w:szCs w:val="21"/>
                <w:lang w:bidi="ar"/>
              </w:rPr>
              <w:t>50</w:t>
            </w:r>
          </w:p>
        </w:tc>
        <w:tc>
          <w:tcPr>
            <w:tcW w:w="392" w:type="pct"/>
            <w:shd w:val="clear" w:color="auto" w:fill="FFFFFF"/>
            <w:vAlign w:val="center"/>
          </w:tcPr>
          <w:p>
            <w:pPr>
              <w:pStyle w:val="229"/>
              <w:widowControl/>
              <w:tabs>
                <w:tab w:val="left" w:pos="612"/>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s>
              <w:spacing w:line="360" w:lineRule="auto"/>
              <w:jc w:val="center"/>
              <w:rPr>
                <w:rFonts w:ascii="宋体" w:hAnsi="宋体" w:eastAsia="宋体" w:cs="宋体"/>
                <w:b/>
                <w:color w:val="auto"/>
                <w:szCs w:val="21"/>
              </w:rPr>
            </w:pPr>
            <w:r>
              <w:rPr>
                <w:rFonts w:hint="eastAsia" w:ascii="宋体" w:hAnsi="宋体" w:eastAsia="宋体" w:cs="宋体"/>
                <w:color w:val="auto"/>
                <w:kern w:val="0"/>
                <w:szCs w:val="21"/>
                <w:lang w:bidi="ar"/>
              </w:rPr>
              <w:t>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82" w:type="pct"/>
            <w:shd w:val="clear" w:color="auto" w:fill="FFFFFF"/>
            <w:vAlign w:val="center"/>
          </w:tcPr>
          <w:p>
            <w:pPr>
              <w:widowControl/>
              <w:spacing w:line="360" w:lineRule="auto"/>
              <w:jc w:val="center"/>
              <w:textAlignment w:val="center"/>
              <w:rPr>
                <w:rFonts w:ascii="宋体" w:hAnsi="宋体" w:cs="宋体"/>
                <w:kern w:val="0"/>
                <w:szCs w:val="21"/>
                <w:lang w:bidi="ar"/>
              </w:rPr>
            </w:pPr>
            <w:r>
              <w:rPr>
                <w:rFonts w:hint="eastAsia" w:ascii="宋体" w:hAnsi="宋体" w:cs="宋体"/>
                <w:kern w:val="0"/>
                <w:szCs w:val="21"/>
                <w:lang w:bidi="ar"/>
              </w:rPr>
              <w:t>4</w:t>
            </w:r>
          </w:p>
        </w:tc>
        <w:tc>
          <w:tcPr>
            <w:tcW w:w="777" w:type="pct"/>
            <w:shd w:val="clear" w:color="auto" w:fill="FFFFFF"/>
            <w:tcMar>
              <w:top w:w="0" w:type="dxa"/>
              <w:left w:w="0" w:type="dxa"/>
              <w:bottom w:w="0" w:type="dxa"/>
              <w:right w:w="0" w:type="dxa"/>
            </w:tcMar>
            <w:vAlign w:val="center"/>
          </w:tcPr>
          <w:p>
            <w:pPr>
              <w:widowControl/>
              <w:spacing w:line="360" w:lineRule="auto"/>
              <w:jc w:val="center"/>
              <w:textAlignment w:val="center"/>
              <w:rPr>
                <w:rFonts w:ascii="宋体" w:hAnsi="宋体" w:cs="宋体"/>
                <w:kern w:val="0"/>
                <w:szCs w:val="21"/>
                <w:lang w:bidi="ar"/>
              </w:rPr>
            </w:pPr>
            <w:r>
              <w:rPr>
                <w:rFonts w:hint="eastAsia" w:ascii="宋体" w:hAnsi="宋体" w:cs="宋体"/>
                <w:kern w:val="0"/>
                <w:szCs w:val="21"/>
                <w:lang w:bidi="ar"/>
              </w:rPr>
              <w:t>合同档案</w:t>
            </w:r>
          </w:p>
          <w:p>
            <w:pPr>
              <w:widowControl/>
              <w:spacing w:line="360" w:lineRule="auto"/>
              <w:jc w:val="center"/>
              <w:textAlignment w:val="center"/>
              <w:rPr>
                <w:rFonts w:ascii="宋体" w:hAnsi="宋体" w:cs="宋体"/>
                <w:szCs w:val="21"/>
              </w:rPr>
            </w:pPr>
            <w:r>
              <w:rPr>
                <w:rFonts w:hint="eastAsia" w:ascii="宋体" w:hAnsi="宋体" w:cs="宋体"/>
                <w:kern w:val="0"/>
                <w:szCs w:val="21"/>
                <w:lang w:bidi="ar"/>
              </w:rPr>
              <w:t>（纸质文档）</w:t>
            </w:r>
          </w:p>
        </w:tc>
        <w:tc>
          <w:tcPr>
            <w:tcW w:w="2837" w:type="pct"/>
            <w:shd w:val="clear" w:color="auto" w:fill="FFFFFF"/>
            <w:tcMar>
              <w:top w:w="0" w:type="dxa"/>
              <w:left w:w="0" w:type="dxa"/>
              <w:bottom w:w="0" w:type="dxa"/>
              <w:right w:w="0" w:type="dxa"/>
            </w:tcMar>
            <w:vAlign w:val="center"/>
          </w:tcPr>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1.档案清理、收集、杀菌消毒等</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2.档案鉴定</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3.档案整理、分类、排序等</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4.编页码、设置档号</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5.档案信息录入</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6.档案装订装盒上架</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7.目录制作</w:t>
            </w:r>
          </w:p>
        </w:tc>
        <w:tc>
          <w:tcPr>
            <w:tcW w:w="609" w:type="pct"/>
            <w:shd w:val="clear" w:color="auto" w:fill="FFFFFF"/>
            <w:tcMar>
              <w:top w:w="0" w:type="dxa"/>
              <w:left w:w="0" w:type="dxa"/>
              <w:bottom w:w="0" w:type="dxa"/>
              <w:right w:w="0" w:type="dxa"/>
            </w:tcMar>
            <w:vAlign w:val="center"/>
          </w:tcPr>
          <w:p>
            <w:pPr>
              <w:pStyle w:val="229"/>
              <w:widowControl/>
              <w:tabs>
                <w:tab w:val="left" w:pos="612"/>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s>
              <w:spacing w:line="360" w:lineRule="auto"/>
              <w:jc w:val="center"/>
              <w:rPr>
                <w:rFonts w:ascii="宋体" w:hAnsi="宋体" w:eastAsia="宋体" w:cs="宋体"/>
                <w:b/>
                <w:color w:val="auto"/>
                <w:szCs w:val="21"/>
              </w:rPr>
            </w:pPr>
            <w:r>
              <w:rPr>
                <w:rFonts w:hint="eastAsia" w:ascii="宋体" w:hAnsi="宋体" w:eastAsia="宋体" w:cs="宋体"/>
                <w:color w:val="auto"/>
                <w:kern w:val="0"/>
                <w:szCs w:val="21"/>
                <w:lang w:bidi="ar"/>
              </w:rPr>
              <w:t>300</w:t>
            </w:r>
          </w:p>
        </w:tc>
        <w:tc>
          <w:tcPr>
            <w:tcW w:w="392" w:type="pct"/>
            <w:shd w:val="clear" w:color="auto" w:fill="FFFFFF"/>
            <w:vAlign w:val="center"/>
          </w:tcPr>
          <w:p>
            <w:pPr>
              <w:pStyle w:val="229"/>
              <w:widowControl/>
              <w:tabs>
                <w:tab w:val="left" w:pos="612"/>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s>
              <w:spacing w:line="360" w:lineRule="auto"/>
              <w:jc w:val="center"/>
              <w:rPr>
                <w:rFonts w:ascii="宋体" w:hAnsi="宋体" w:eastAsia="宋体" w:cs="宋体"/>
                <w:b/>
                <w:color w:val="auto"/>
                <w:szCs w:val="21"/>
              </w:rPr>
            </w:pPr>
            <w:r>
              <w:rPr>
                <w:rFonts w:hint="eastAsia" w:ascii="宋体" w:hAnsi="宋体" w:eastAsia="宋体" w:cs="宋体"/>
                <w:color w:val="auto"/>
                <w:kern w:val="0"/>
                <w:szCs w:val="21"/>
                <w:lang w:bidi="ar"/>
              </w:rPr>
              <w:t>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82" w:type="pct"/>
            <w:shd w:val="clear" w:color="auto" w:fill="FFFFFF"/>
            <w:vAlign w:val="center"/>
          </w:tcPr>
          <w:p>
            <w:pPr>
              <w:widowControl/>
              <w:spacing w:line="360" w:lineRule="auto"/>
              <w:jc w:val="center"/>
              <w:textAlignment w:val="center"/>
              <w:rPr>
                <w:rFonts w:ascii="宋体" w:hAnsi="宋体" w:cs="宋体"/>
                <w:kern w:val="0"/>
                <w:szCs w:val="21"/>
                <w:lang w:bidi="ar"/>
              </w:rPr>
            </w:pPr>
            <w:r>
              <w:rPr>
                <w:rFonts w:hint="eastAsia" w:ascii="宋体" w:hAnsi="宋体" w:cs="宋体"/>
                <w:kern w:val="0"/>
                <w:szCs w:val="21"/>
                <w:lang w:bidi="ar"/>
              </w:rPr>
              <w:t>5</w:t>
            </w:r>
          </w:p>
        </w:tc>
        <w:tc>
          <w:tcPr>
            <w:tcW w:w="777" w:type="pct"/>
            <w:shd w:val="clear" w:color="auto" w:fill="FFFFFF"/>
            <w:tcMar>
              <w:top w:w="0" w:type="dxa"/>
              <w:left w:w="0" w:type="dxa"/>
              <w:bottom w:w="0" w:type="dxa"/>
              <w:right w:w="0" w:type="dxa"/>
            </w:tcMar>
            <w:vAlign w:val="center"/>
          </w:tcPr>
          <w:p>
            <w:pPr>
              <w:widowControl/>
              <w:spacing w:line="360" w:lineRule="auto"/>
              <w:jc w:val="center"/>
              <w:textAlignment w:val="center"/>
              <w:rPr>
                <w:rFonts w:ascii="宋体" w:hAnsi="宋体" w:cs="宋体"/>
                <w:szCs w:val="21"/>
              </w:rPr>
            </w:pPr>
            <w:r>
              <w:rPr>
                <w:rFonts w:hint="eastAsia" w:ascii="宋体" w:hAnsi="宋体" w:cs="宋体"/>
                <w:kern w:val="0"/>
                <w:szCs w:val="21"/>
                <w:lang w:bidi="ar"/>
              </w:rPr>
              <w:t>会计档案</w:t>
            </w:r>
          </w:p>
        </w:tc>
        <w:tc>
          <w:tcPr>
            <w:tcW w:w="2837" w:type="pct"/>
            <w:shd w:val="clear" w:color="auto" w:fill="FFFFFF"/>
            <w:tcMar>
              <w:top w:w="0" w:type="dxa"/>
              <w:left w:w="0" w:type="dxa"/>
              <w:bottom w:w="0" w:type="dxa"/>
              <w:right w:w="0" w:type="dxa"/>
            </w:tcMar>
            <w:vAlign w:val="center"/>
          </w:tcPr>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1.档案清理、收集、杀菌消毒等</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2.档案鉴定</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3.档案整理、分类、排序等</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4.编页码、设置档号</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5.档案信息录入</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6.档案装订装盒上架</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7.目录制作</w:t>
            </w:r>
          </w:p>
        </w:tc>
        <w:tc>
          <w:tcPr>
            <w:tcW w:w="609" w:type="pct"/>
            <w:shd w:val="clear" w:color="auto" w:fill="FFFFFF"/>
            <w:tcMar>
              <w:top w:w="0" w:type="dxa"/>
              <w:left w:w="0" w:type="dxa"/>
              <w:bottom w:w="0" w:type="dxa"/>
              <w:right w:w="0" w:type="dxa"/>
            </w:tcMar>
            <w:vAlign w:val="center"/>
          </w:tcPr>
          <w:p>
            <w:pPr>
              <w:pStyle w:val="229"/>
              <w:widowControl/>
              <w:tabs>
                <w:tab w:val="left" w:pos="612"/>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s>
              <w:spacing w:line="360" w:lineRule="auto"/>
              <w:jc w:val="center"/>
              <w:rPr>
                <w:rFonts w:ascii="宋体" w:hAnsi="宋体" w:eastAsia="宋体" w:cs="宋体"/>
                <w:b/>
                <w:color w:val="auto"/>
                <w:szCs w:val="21"/>
              </w:rPr>
            </w:pPr>
            <w:r>
              <w:rPr>
                <w:rFonts w:hint="eastAsia" w:ascii="宋体" w:hAnsi="宋体" w:eastAsia="宋体" w:cs="宋体"/>
                <w:color w:val="auto"/>
                <w:kern w:val="0"/>
                <w:szCs w:val="21"/>
                <w:lang w:bidi="ar"/>
              </w:rPr>
              <w:t>50</w:t>
            </w:r>
          </w:p>
        </w:tc>
        <w:tc>
          <w:tcPr>
            <w:tcW w:w="392" w:type="pct"/>
            <w:shd w:val="clear" w:color="auto" w:fill="FFFFFF"/>
            <w:vAlign w:val="center"/>
          </w:tcPr>
          <w:p>
            <w:pPr>
              <w:pStyle w:val="229"/>
              <w:widowControl/>
              <w:tabs>
                <w:tab w:val="left" w:pos="612"/>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s>
              <w:spacing w:line="360" w:lineRule="auto"/>
              <w:jc w:val="center"/>
              <w:rPr>
                <w:rFonts w:ascii="宋体" w:hAnsi="宋体" w:eastAsia="宋体" w:cs="宋体"/>
                <w:b/>
                <w:color w:val="auto"/>
                <w:szCs w:val="21"/>
              </w:rPr>
            </w:pPr>
            <w:r>
              <w:rPr>
                <w:rFonts w:hint="eastAsia" w:ascii="宋体" w:hAnsi="宋体" w:eastAsia="宋体" w:cs="宋体"/>
                <w:color w:val="auto"/>
                <w:kern w:val="0"/>
                <w:szCs w:val="21"/>
                <w:lang w:bidi="ar"/>
              </w:rPr>
              <w:t>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82" w:type="pct"/>
            <w:shd w:val="clear" w:color="auto" w:fill="FFFFFF"/>
            <w:vAlign w:val="center"/>
          </w:tcPr>
          <w:p>
            <w:pPr>
              <w:widowControl/>
              <w:spacing w:line="360" w:lineRule="auto"/>
              <w:jc w:val="center"/>
              <w:textAlignment w:val="center"/>
              <w:rPr>
                <w:rFonts w:ascii="宋体" w:hAnsi="宋体" w:cs="宋体"/>
                <w:kern w:val="0"/>
                <w:szCs w:val="21"/>
                <w:lang w:bidi="ar"/>
              </w:rPr>
            </w:pPr>
            <w:r>
              <w:rPr>
                <w:rFonts w:hint="eastAsia" w:ascii="宋体" w:hAnsi="宋体" w:cs="宋体"/>
                <w:kern w:val="0"/>
                <w:szCs w:val="21"/>
                <w:lang w:bidi="ar"/>
              </w:rPr>
              <w:t>6</w:t>
            </w:r>
          </w:p>
        </w:tc>
        <w:tc>
          <w:tcPr>
            <w:tcW w:w="777" w:type="pct"/>
            <w:shd w:val="clear" w:color="auto" w:fill="FFFFFF"/>
            <w:tcMar>
              <w:top w:w="0" w:type="dxa"/>
              <w:left w:w="0" w:type="dxa"/>
              <w:bottom w:w="0" w:type="dxa"/>
              <w:right w:w="0" w:type="dxa"/>
            </w:tcMar>
            <w:vAlign w:val="center"/>
          </w:tcPr>
          <w:p>
            <w:pPr>
              <w:widowControl/>
              <w:spacing w:line="360" w:lineRule="auto"/>
              <w:jc w:val="center"/>
              <w:textAlignment w:val="center"/>
              <w:rPr>
                <w:rFonts w:ascii="宋体" w:hAnsi="宋体" w:cs="宋体"/>
                <w:kern w:val="0"/>
                <w:szCs w:val="21"/>
                <w:lang w:bidi="ar"/>
              </w:rPr>
            </w:pPr>
            <w:r>
              <w:rPr>
                <w:rFonts w:hint="eastAsia" w:ascii="宋体" w:hAnsi="宋体" w:cs="宋体"/>
                <w:kern w:val="0"/>
                <w:szCs w:val="21"/>
                <w:lang w:bidi="ar"/>
              </w:rPr>
              <w:t>实物档案</w:t>
            </w:r>
          </w:p>
        </w:tc>
        <w:tc>
          <w:tcPr>
            <w:tcW w:w="2837" w:type="pct"/>
            <w:shd w:val="clear" w:color="auto" w:fill="FFFFFF"/>
            <w:tcMar>
              <w:top w:w="0" w:type="dxa"/>
              <w:left w:w="0" w:type="dxa"/>
              <w:bottom w:w="0" w:type="dxa"/>
              <w:right w:w="0" w:type="dxa"/>
            </w:tcMar>
            <w:vAlign w:val="center"/>
          </w:tcPr>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1.档案清理、收集、杀菌消毒清洁等</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2.档案鉴定</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3.档案整理、分类、排序等</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4.档案信息录入</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5.打印标签并张贴</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6.目录制作</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7.实物上架</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8.清晰拍照，照片以档号命名</w:t>
            </w:r>
          </w:p>
        </w:tc>
        <w:tc>
          <w:tcPr>
            <w:tcW w:w="609" w:type="pct"/>
            <w:shd w:val="clear" w:color="auto" w:fill="FFFFFF"/>
            <w:tcMar>
              <w:top w:w="0" w:type="dxa"/>
              <w:left w:w="0" w:type="dxa"/>
              <w:bottom w:w="0" w:type="dxa"/>
              <w:right w:w="0" w:type="dxa"/>
            </w:tcMar>
            <w:vAlign w:val="center"/>
          </w:tcPr>
          <w:p>
            <w:pPr>
              <w:pStyle w:val="229"/>
              <w:widowControl/>
              <w:tabs>
                <w:tab w:val="left" w:pos="612"/>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s>
              <w:spacing w:line="360" w:lineRule="auto"/>
              <w:jc w:val="center"/>
              <w:rPr>
                <w:rFonts w:ascii="宋体" w:hAnsi="宋体" w:eastAsia="宋体" w:cs="宋体"/>
                <w:b/>
                <w:color w:val="auto"/>
                <w:szCs w:val="21"/>
              </w:rPr>
            </w:pPr>
            <w:r>
              <w:rPr>
                <w:rFonts w:hint="eastAsia" w:ascii="宋体" w:hAnsi="宋体" w:eastAsia="宋体" w:cs="宋体"/>
                <w:color w:val="auto"/>
                <w:kern w:val="0"/>
                <w:szCs w:val="21"/>
                <w:lang w:bidi="ar"/>
              </w:rPr>
              <w:t>25</w:t>
            </w:r>
          </w:p>
        </w:tc>
        <w:tc>
          <w:tcPr>
            <w:tcW w:w="392" w:type="pct"/>
            <w:shd w:val="clear" w:color="auto" w:fill="FFFFFF"/>
            <w:vAlign w:val="center"/>
          </w:tcPr>
          <w:p>
            <w:pPr>
              <w:pStyle w:val="229"/>
              <w:widowControl/>
              <w:tabs>
                <w:tab w:val="left" w:pos="612"/>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s>
              <w:spacing w:line="360" w:lineRule="auto"/>
              <w:jc w:val="center"/>
              <w:rPr>
                <w:rFonts w:ascii="宋体" w:hAnsi="宋体" w:eastAsia="宋体" w:cs="宋体"/>
                <w:b/>
                <w:color w:val="auto"/>
                <w:szCs w:val="21"/>
              </w:rPr>
            </w:pPr>
            <w:r>
              <w:rPr>
                <w:rFonts w:hint="eastAsia" w:ascii="宋体" w:hAnsi="宋体" w:eastAsia="宋体" w:cs="宋体"/>
                <w:color w:val="auto"/>
                <w:kern w:val="0"/>
                <w:szCs w:val="21"/>
                <w:lang w:bidi="ar"/>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82" w:type="pct"/>
            <w:shd w:val="clear" w:color="auto" w:fill="FFFFFF"/>
            <w:vAlign w:val="center"/>
          </w:tcPr>
          <w:p>
            <w:pPr>
              <w:widowControl/>
              <w:spacing w:line="360" w:lineRule="auto"/>
              <w:jc w:val="center"/>
              <w:textAlignment w:val="center"/>
              <w:rPr>
                <w:rFonts w:ascii="宋体" w:hAnsi="宋体" w:cs="宋体"/>
                <w:kern w:val="0"/>
                <w:szCs w:val="21"/>
                <w:lang w:bidi="ar"/>
              </w:rPr>
            </w:pPr>
            <w:r>
              <w:rPr>
                <w:rFonts w:hint="eastAsia" w:ascii="宋体" w:hAnsi="宋体" w:cs="宋体"/>
                <w:kern w:val="0"/>
                <w:szCs w:val="21"/>
                <w:lang w:bidi="ar"/>
              </w:rPr>
              <w:t>7</w:t>
            </w:r>
          </w:p>
        </w:tc>
        <w:tc>
          <w:tcPr>
            <w:tcW w:w="777" w:type="pct"/>
            <w:shd w:val="clear" w:color="auto" w:fill="FFFFFF"/>
            <w:tcMar>
              <w:top w:w="0" w:type="dxa"/>
              <w:left w:w="0" w:type="dxa"/>
              <w:bottom w:w="0" w:type="dxa"/>
              <w:right w:w="0" w:type="dxa"/>
            </w:tcMar>
            <w:vAlign w:val="center"/>
          </w:tcPr>
          <w:p>
            <w:pPr>
              <w:widowControl/>
              <w:spacing w:line="360" w:lineRule="auto"/>
              <w:jc w:val="center"/>
              <w:textAlignment w:val="center"/>
              <w:rPr>
                <w:rFonts w:ascii="宋体" w:hAnsi="宋体" w:cs="宋体"/>
                <w:kern w:val="0"/>
                <w:szCs w:val="21"/>
                <w:lang w:bidi="ar"/>
              </w:rPr>
            </w:pPr>
            <w:r>
              <w:rPr>
                <w:rFonts w:hint="eastAsia" w:ascii="宋体" w:hAnsi="宋体" w:cs="宋体"/>
                <w:kern w:val="0"/>
                <w:szCs w:val="21"/>
                <w:lang w:bidi="ar"/>
              </w:rPr>
              <w:t>基建档案</w:t>
            </w:r>
          </w:p>
        </w:tc>
        <w:tc>
          <w:tcPr>
            <w:tcW w:w="2837" w:type="pct"/>
            <w:shd w:val="clear" w:color="auto" w:fill="FFFFFF"/>
            <w:tcMar>
              <w:top w:w="0" w:type="dxa"/>
              <w:left w:w="0" w:type="dxa"/>
              <w:bottom w:w="0" w:type="dxa"/>
              <w:right w:w="0" w:type="dxa"/>
            </w:tcMar>
            <w:vAlign w:val="center"/>
          </w:tcPr>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1.档案清理、收集、杀菌消毒等</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2.档案鉴定</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3.档案整理、分类、排序等</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4.编页码、设置档号</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5.档案信息录入</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6.档案装订装盒上架</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7.目录制作</w:t>
            </w:r>
          </w:p>
        </w:tc>
        <w:tc>
          <w:tcPr>
            <w:tcW w:w="609" w:type="pct"/>
            <w:shd w:val="clear" w:color="auto" w:fill="FFFFFF"/>
            <w:tcMar>
              <w:top w:w="0" w:type="dxa"/>
              <w:left w:w="0" w:type="dxa"/>
              <w:bottom w:w="0" w:type="dxa"/>
              <w:right w:w="0" w:type="dxa"/>
            </w:tcMar>
            <w:vAlign w:val="center"/>
          </w:tcPr>
          <w:p>
            <w:pPr>
              <w:pStyle w:val="229"/>
              <w:widowControl/>
              <w:tabs>
                <w:tab w:val="left" w:pos="612"/>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s>
              <w:spacing w:line="360" w:lineRule="auto"/>
              <w:jc w:val="center"/>
              <w:rPr>
                <w:rFonts w:ascii="宋体" w:hAnsi="宋体" w:eastAsia="宋体" w:cs="宋体"/>
                <w:b/>
                <w:color w:val="auto"/>
                <w:szCs w:val="21"/>
              </w:rPr>
            </w:pPr>
            <w:r>
              <w:rPr>
                <w:rFonts w:hint="eastAsia" w:ascii="宋体" w:hAnsi="宋体" w:eastAsia="宋体" w:cs="宋体"/>
                <w:color w:val="auto"/>
                <w:kern w:val="0"/>
                <w:szCs w:val="21"/>
                <w:lang w:bidi="ar"/>
              </w:rPr>
              <w:t>200</w:t>
            </w:r>
          </w:p>
        </w:tc>
        <w:tc>
          <w:tcPr>
            <w:tcW w:w="392" w:type="pct"/>
            <w:shd w:val="clear" w:color="auto" w:fill="FFFFFF"/>
            <w:vAlign w:val="center"/>
          </w:tcPr>
          <w:p>
            <w:pPr>
              <w:pStyle w:val="229"/>
              <w:widowControl/>
              <w:tabs>
                <w:tab w:val="left" w:pos="612"/>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s>
              <w:spacing w:line="360" w:lineRule="auto"/>
              <w:jc w:val="center"/>
              <w:rPr>
                <w:rFonts w:ascii="宋体" w:hAnsi="宋体" w:eastAsia="宋体" w:cs="宋体"/>
                <w:b/>
                <w:color w:val="auto"/>
                <w:szCs w:val="21"/>
              </w:rPr>
            </w:pPr>
            <w:r>
              <w:rPr>
                <w:rFonts w:hint="eastAsia" w:ascii="宋体" w:hAnsi="宋体" w:eastAsia="宋体" w:cs="宋体"/>
                <w:color w:val="auto"/>
                <w:kern w:val="0"/>
                <w:szCs w:val="21"/>
                <w:lang w:bidi="ar"/>
              </w:rPr>
              <w:t>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82" w:type="pct"/>
            <w:shd w:val="clear" w:color="auto" w:fill="FFFFFF"/>
            <w:vAlign w:val="center"/>
          </w:tcPr>
          <w:p>
            <w:pPr>
              <w:widowControl/>
              <w:spacing w:line="360" w:lineRule="auto"/>
              <w:jc w:val="center"/>
              <w:textAlignment w:val="center"/>
              <w:rPr>
                <w:rFonts w:ascii="宋体" w:hAnsi="宋体" w:cs="宋体"/>
                <w:kern w:val="0"/>
                <w:szCs w:val="21"/>
                <w:lang w:bidi="ar"/>
              </w:rPr>
            </w:pPr>
            <w:r>
              <w:rPr>
                <w:rFonts w:hint="eastAsia" w:ascii="宋体" w:hAnsi="宋体" w:cs="宋体"/>
                <w:kern w:val="0"/>
                <w:szCs w:val="21"/>
                <w:lang w:bidi="ar"/>
              </w:rPr>
              <w:t>8</w:t>
            </w:r>
          </w:p>
        </w:tc>
        <w:tc>
          <w:tcPr>
            <w:tcW w:w="777" w:type="pct"/>
            <w:shd w:val="clear" w:color="auto" w:fill="FFFFFF"/>
            <w:tcMar>
              <w:top w:w="0" w:type="dxa"/>
              <w:left w:w="0" w:type="dxa"/>
              <w:bottom w:w="0" w:type="dxa"/>
              <w:right w:w="0" w:type="dxa"/>
            </w:tcMar>
            <w:vAlign w:val="center"/>
          </w:tcPr>
          <w:p>
            <w:pPr>
              <w:widowControl/>
              <w:spacing w:line="360" w:lineRule="auto"/>
              <w:jc w:val="center"/>
              <w:textAlignment w:val="center"/>
              <w:rPr>
                <w:rFonts w:ascii="宋体" w:hAnsi="宋体" w:cs="宋体"/>
                <w:kern w:val="0"/>
                <w:szCs w:val="21"/>
                <w:lang w:bidi="ar"/>
              </w:rPr>
            </w:pPr>
            <w:r>
              <w:rPr>
                <w:rFonts w:hint="eastAsia" w:ascii="宋体" w:hAnsi="宋体" w:cs="宋体"/>
                <w:kern w:val="0"/>
                <w:szCs w:val="21"/>
                <w:lang w:bidi="ar"/>
              </w:rPr>
              <w:t>人事档案插件整理</w:t>
            </w:r>
          </w:p>
        </w:tc>
        <w:tc>
          <w:tcPr>
            <w:tcW w:w="2837" w:type="pct"/>
            <w:shd w:val="clear" w:color="auto" w:fill="FFFFFF"/>
            <w:tcMar>
              <w:top w:w="0" w:type="dxa"/>
              <w:left w:w="0" w:type="dxa"/>
              <w:bottom w:w="0" w:type="dxa"/>
              <w:right w:w="0" w:type="dxa"/>
            </w:tcMar>
            <w:vAlign w:val="center"/>
          </w:tcPr>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1.档案清理、收集、杀菌消毒等</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2.档案鉴定</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3.档案整理、分类、排序等</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4.编页码、设置档号</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5.档案信息录入</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6.档案装订装盒上架</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7.更新卷内目录</w:t>
            </w:r>
          </w:p>
        </w:tc>
        <w:tc>
          <w:tcPr>
            <w:tcW w:w="609" w:type="pct"/>
            <w:shd w:val="clear" w:color="auto" w:fill="FFFFFF"/>
            <w:tcMar>
              <w:top w:w="0" w:type="dxa"/>
              <w:left w:w="0" w:type="dxa"/>
              <w:bottom w:w="0" w:type="dxa"/>
              <w:right w:w="0" w:type="dxa"/>
            </w:tcMar>
            <w:vAlign w:val="center"/>
          </w:tcPr>
          <w:p>
            <w:pPr>
              <w:pStyle w:val="229"/>
              <w:widowControl/>
              <w:tabs>
                <w:tab w:val="left" w:pos="612"/>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s>
              <w:spacing w:line="360" w:lineRule="auto"/>
              <w:jc w:val="center"/>
              <w:rPr>
                <w:rFonts w:ascii="宋体" w:hAnsi="宋体" w:eastAsia="宋体" w:cs="宋体"/>
                <w:b/>
                <w:color w:val="auto"/>
                <w:szCs w:val="21"/>
              </w:rPr>
            </w:pPr>
            <w:r>
              <w:rPr>
                <w:rFonts w:hint="eastAsia" w:ascii="宋体" w:hAnsi="宋体" w:eastAsia="宋体" w:cs="宋体"/>
                <w:color w:val="auto"/>
                <w:kern w:val="0"/>
                <w:szCs w:val="21"/>
                <w:lang w:bidi="ar"/>
              </w:rPr>
              <w:t>100</w:t>
            </w:r>
          </w:p>
        </w:tc>
        <w:tc>
          <w:tcPr>
            <w:tcW w:w="392" w:type="pct"/>
            <w:shd w:val="clear" w:color="auto" w:fill="FFFFFF"/>
            <w:vAlign w:val="center"/>
          </w:tcPr>
          <w:p>
            <w:pPr>
              <w:pStyle w:val="229"/>
              <w:widowControl/>
              <w:tabs>
                <w:tab w:val="left" w:pos="612"/>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s>
              <w:spacing w:line="360" w:lineRule="auto"/>
              <w:jc w:val="center"/>
              <w:rPr>
                <w:rFonts w:ascii="宋体" w:hAnsi="宋体" w:eastAsia="宋体" w:cs="宋体"/>
                <w:b/>
                <w:color w:val="auto"/>
                <w:szCs w:val="21"/>
              </w:rPr>
            </w:pPr>
            <w:r>
              <w:rPr>
                <w:rFonts w:hint="eastAsia" w:ascii="宋体" w:hAnsi="宋体" w:eastAsia="宋体" w:cs="宋体"/>
                <w:color w:val="auto"/>
                <w:kern w:val="0"/>
                <w:szCs w:val="21"/>
                <w:lang w:bidi="ar"/>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82" w:type="pct"/>
            <w:shd w:val="clear" w:color="auto" w:fill="FFFFFF"/>
            <w:vAlign w:val="center"/>
          </w:tcPr>
          <w:p>
            <w:pPr>
              <w:widowControl/>
              <w:spacing w:line="360" w:lineRule="auto"/>
              <w:jc w:val="center"/>
              <w:textAlignment w:val="center"/>
              <w:rPr>
                <w:rFonts w:ascii="宋体" w:hAnsi="宋体" w:cs="宋体"/>
                <w:kern w:val="0"/>
                <w:szCs w:val="21"/>
                <w:lang w:bidi="ar"/>
              </w:rPr>
            </w:pPr>
            <w:r>
              <w:rPr>
                <w:rFonts w:hint="eastAsia" w:ascii="宋体" w:hAnsi="宋体" w:cs="宋体"/>
                <w:kern w:val="0"/>
                <w:szCs w:val="21"/>
                <w:lang w:bidi="ar"/>
              </w:rPr>
              <w:t>9</w:t>
            </w:r>
          </w:p>
        </w:tc>
        <w:tc>
          <w:tcPr>
            <w:tcW w:w="777" w:type="pct"/>
            <w:shd w:val="clear" w:color="auto" w:fill="FFFFFF"/>
            <w:tcMar>
              <w:top w:w="0" w:type="dxa"/>
              <w:left w:w="0" w:type="dxa"/>
              <w:bottom w:w="0" w:type="dxa"/>
              <w:right w:w="0" w:type="dxa"/>
            </w:tcMar>
            <w:vAlign w:val="center"/>
          </w:tcPr>
          <w:p>
            <w:pPr>
              <w:widowControl/>
              <w:spacing w:line="360" w:lineRule="auto"/>
              <w:jc w:val="center"/>
              <w:textAlignment w:val="center"/>
              <w:rPr>
                <w:rFonts w:ascii="宋体" w:hAnsi="宋体" w:cs="宋体"/>
                <w:kern w:val="0"/>
                <w:szCs w:val="21"/>
                <w:lang w:bidi="ar"/>
              </w:rPr>
            </w:pPr>
            <w:r>
              <w:rPr>
                <w:rFonts w:hint="eastAsia" w:ascii="宋体" w:hAnsi="宋体" w:cs="宋体"/>
                <w:kern w:val="0"/>
                <w:szCs w:val="21"/>
                <w:lang w:bidi="ar"/>
              </w:rPr>
              <w:t>人事档案专项审查</w:t>
            </w:r>
          </w:p>
        </w:tc>
        <w:tc>
          <w:tcPr>
            <w:tcW w:w="2837" w:type="pct"/>
            <w:shd w:val="clear" w:color="auto" w:fill="FFFFFF"/>
            <w:tcMar>
              <w:top w:w="0" w:type="dxa"/>
              <w:left w:w="0" w:type="dxa"/>
              <w:bottom w:w="0" w:type="dxa"/>
              <w:right w:w="0" w:type="dxa"/>
            </w:tcMar>
            <w:vAlign w:val="center"/>
          </w:tcPr>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一、档案审查</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按照《干部人事档案专项审核工作手册》、《干部档案整理工作细则》（组通字 [1991] 11号文）、《关于印发&lt;干部人事档案材料收集归档规定&gt;的通知》（中组发 [2009] 12号）等相关文件要求，审核教师的人事档案并向采购人提供所缺材料的清单。</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二、档案整理</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1. 档案清理、收集、杀菌消毒等</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2.档案鉴定</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3.档案整理、分类、排序等</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4.编页码、设置档号</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5.档案信息录入</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6.档案装订装盒上架</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7.制作卷内目录</w:t>
            </w:r>
          </w:p>
          <w:p>
            <w:pPr>
              <w:spacing w:line="360" w:lineRule="auto"/>
              <w:rPr>
                <w:rFonts w:ascii="宋体" w:hAnsi="宋体" w:cs="宋体"/>
                <w:kern w:val="0"/>
                <w:szCs w:val="21"/>
                <w:lang w:bidi="ar"/>
              </w:rPr>
            </w:pPr>
            <w:r>
              <w:rPr>
                <w:rFonts w:hint="eastAsia" w:ascii="宋体" w:hAnsi="宋体" w:cs="宋体"/>
                <w:kern w:val="0"/>
                <w:szCs w:val="21"/>
                <w:lang w:bidi="ar"/>
              </w:rPr>
              <w:t>三、档案扫描</w:t>
            </w:r>
          </w:p>
          <w:p>
            <w:pPr>
              <w:spacing w:line="360" w:lineRule="auto"/>
              <w:rPr>
                <w:rFonts w:ascii="宋体" w:hAnsi="宋体" w:cs="宋体"/>
                <w:kern w:val="0"/>
                <w:szCs w:val="21"/>
                <w:lang w:bidi="ar"/>
              </w:rPr>
            </w:pPr>
            <w:r>
              <w:rPr>
                <w:rFonts w:hint="eastAsia" w:ascii="宋体" w:hAnsi="宋体" w:cs="宋体"/>
                <w:kern w:val="0"/>
                <w:szCs w:val="21"/>
                <w:lang w:bidi="ar"/>
              </w:rPr>
              <w:t>按第12项档案数字化扫描标准</w:t>
            </w:r>
          </w:p>
          <w:p>
            <w:pPr>
              <w:spacing w:line="360" w:lineRule="auto"/>
              <w:rPr>
                <w:rFonts w:ascii="宋体" w:hAnsi="宋体" w:cs="宋体"/>
                <w:kern w:val="0"/>
                <w:szCs w:val="21"/>
                <w:lang w:bidi="ar"/>
              </w:rPr>
            </w:pPr>
            <w:r>
              <w:rPr>
                <w:rFonts w:hint="eastAsia" w:ascii="宋体" w:hAnsi="宋体" w:cs="宋体"/>
                <w:kern w:val="0"/>
                <w:szCs w:val="21"/>
                <w:lang w:bidi="ar"/>
              </w:rPr>
              <w:t>四、按要求提交人事档案专项审核相关认定表</w:t>
            </w:r>
          </w:p>
        </w:tc>
        <w:tc>
          <w:tcPr>
            <w:tcW w:w="609" w:type="pct"/>
            <w:shd w:val="clear" w:color="auto" w:fill="FFFFFF"/>
            <w:tcMar>
              <w:top w:w="0" w:type="dxa"/>
              <w:left w:w="0" w:type="dxa"/>
              <w:bottom w:w="0" w:type="dxa"/>
              <w:right w:w="0" w:type="dxa"/>
            </w:tcMar>
            <w:vAlign w:val="center"/>
          </w:tcPr>
          <w:p>
            <w:pPr>
              <w:pStyle w:val="229"/>
              <w:widowControl/>
              <w:tabs>
                <w:tab w:val="left" w:pos="612"/>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s>
              <w:spacing w:line="360" w:lineRule="auto"/>
              <w:jc w:val="center"/>
              <w:rPr>
                <w:rFonts w:ascii="宋体" w:hAnsi="宋体" w:eastAsia="宋体" w:cs="宋体"/>
                <w:b/>
                <w:color w:val="auto"/>
                <w:szCs w:val="21"/>
              </w:rPr>
            </w:pPr>
            <w:r>
              <w:rPr>
                <w:rFonts w:hint="eastAsia" w:ascii="宋体" w:hAnsi="宋体" w:eastAsia="宋体" w:cs="宋体"/>
                <w:color w:val="auto"/>
                <w:kern w:val="0"/>
                <w:szCs w:val="21"/>
                <w:lang w:bidi="ar"/>
              </w:rPr>
              <w:t>40</w:t>
            </w:r>
          </w:p>
        </w:tc>
        <w:tc>
          <w:tcPr>
            <w:tcW w:w="392" w:type="pct"/>
            <w:shd w:val="clear" w:color="auto" w:fill="FFFFFF"/>
            <w:vAlign w:val="center"/>
          </w:tcPr>
          <w:p>
            <w:pPr>
              <w:pStyle w:val="229"/>
              <w:widowControl/>
              <w:tabs>
                <w:tab w:val="left" w:pos="612"/>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s>
              <w:spacing w:line="360" w:lineRule="auto"/>
              <w:jc w:val="center"/>
              <w:rPr>
                <w:rFonts w:ascii="宋体" w:hAnsi="宋体" w:eastAsia="宋体" w:cs="宋体"/>
                <w:b/>
                <w:color w:val="auto"/>
                <w:szCs w:val="21"/>
              </w:rPr>
            </w:pPr>
            <w:r>
              <w:rPr>
                <w:rFonts w:hint="eastAsia" w:ascii="宋体" w:hAnsi="宋体" w:eastAsia="宋体" w:cs="宋体"/>
                <w:color w:val="auto"/>
                <w:kern w:val="0"/>
                <w:szCs w:val="21"/>
                <w:lang w:bidi="ar"/>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82" w:type="pct"/>
            <w:shd w:val="clear" w:color="auto" w:fill="FFFFFF"/>
            <w:vAlign w:val="center"/>
          </w:tcPr>
          <w:p>
            <w:pPr>
              <w:widowControl/>
              <w:spacing w:line="360" w:lineRule="auto"/>
              <w:jc w:val="center"/>
              <w:textAlignment w:val="center"/>
              <w:rPr>
                <w:rFonts w:ascii="宋体" w:hAnsi="宋体" w:cs="宋体"/>
                <w:kern w:val="0"/>
                <w:szCs w:val="21"/>
                <w:lang w:bidi="ar"/>
              </w:rPr>
            </w:pPr>
            <w:r>
              <w:rPr>
                <w:rFonts w:hint="eastAsia" w:ascii="宋体" w:hAnsi="宋体" w:cs="宋体"/>
                <w:kern w:val="0"/>
                <w:szCs w:val="21"/>
                <w:lang w:bidi="ar"/>
              </w:rPr>
              <w:t>10</w:t>
            </w:r>
          </w:p>
        </w:tc>
        <w:tc>
          <w:tcPr>
            <w:tcW w:w="777" w:type="pct"/>
            <w:shd w:val="clear" w:color="auto" w:fill="FFFFFF"/>
            <w:tcMar>
              <w:top w:w="0" w:type="dxa"/>
              <w:left w:w="0" w:type="dxa"/>
              <w:bottom w:w="0" w:type="dxa"/>
              <w:right w:w="0" w:type="dxa"/>
            </w:tcMar>
            <w:vAlign w:val="center"/>
          </w:tcPr>
          <w:p>
            <w:pPr>
              <w:widowControl/>
              <w:spacing w:line="360" w:lineRule="auto"/>
              <w:jc w:val="center"/>
              <w:textAlignment w:val="center"/>
              <w:rPr>
                <w:rFonts w:ascii="宋体" w:hAnsi="宋体" w:cs="宋体"/>
                <w:kern w:val="0"/>
                <w:szCs w:val="21"/>
                <w:lang w:bidi="ar"/>
              </w:rPr>
            </w:pPr>
            <w:r>
              <w:rPr>
                <w:rFonts w:hint="eastAsia" w:ascii="宋体" w:hAnsi="宋体" w:cs="宋体"/>
                <w:kern w:val="0"/>
                <w:szCs w:val="21"/>
                <w:lang w:bidi="ar"/>
              </w:rPr>
              <w:t>业务档案盒</w:t>
            </w:r>
          </w:p>
        </w:tc>
        <w:tc>
          <w:tcPr>
            <w:tcW w:w="2837" w:type="pct"/>
            <w:shd w:val="clear" w:color="auto" w:fill="FFFFFF"/>
            <w:tcMar>
              <w:top w:w="0" w:type="dxa"/>
              <w:left w:w="0" w:type="dxa"/>
              <w:bottom w:w="0" w:type="dxa"/>
              <w:right w:w="0" w:type="dxa"/>
            </w:tcMar>
            <w:vAlign w:val="center"/>
          </w:tcPr>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3cm，以库房档案盒为模板制作</w:t>
            </w:r>
          </w:p>
        </w:tc>
        <w:tc>
          <w:tcPr>
            <w:tcW w:w="609" w:type="pct"/>
            <w:shd w:val="clear" w:color="auto" w:fill="FFFFFF"/>
            <w:tcMar>
              <w:top w:w="0" w:type="dxa"/>
              <w:left w:w="0" w:type="dxa"/>
              <w:bottom w:w="0" w:type="dxa"/>
              <w:right w:w="0" w:type="dxa"/>
            </w:tcMar>
            <w:vAlign w:val="center"/>
          </w:tcPr>
          <w:p>
            <w:pPr>
              <w:pStyle w:val="229"/>
              <w:widowControl/>
              <w:tabs>
                <w:tab w:val="left" w:pos="612"/>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s>
              <w:spacing w:line="360" w:lineRule="auto"/>
              <w:jc w:val="center"/>
              <w:rPr>
                <w:rFonts w:ascii="宋体" w:hAnsi="宋体" w:eastAsia="宋体" w:cs="宋体"/>
                <w:b/>
                <w:color w:val="auto"/>
                <w:szCs w:val="21"/>
              </w:rPr>
            </w:pPr>
            <w:r>
              <w:rPr>
                <w:rFonts w:hint="eastAsia" w:ascii="宋体" w:hAnsi="宋体" w:eastAsia="宋体" w:cs="宋体"/>
                <w:color w:val="auto"/>
                <w:kern w:val="0"/>
                <w:szCs w:val="21"/>
                <w:lang w:bidi="ar"/>
              </w:rPr>
              <w:t>600</w:t>
            </w:r>
          </w:p>
        </w:tc>
        <w:tc>
          <w:tcPr>
            <w:tcW w:w="392" w:type="pct"/>
            <w:shd w:val="clear" w:color="auto" w:fill="FFFFFF"/>
            <w:vAlign w:val="center"/>
          </w:tcPr>
          <w:p>
            <w:pPr>
              <w:pStyle w:val="229"/>
              <w:widowControl/>
              <w:tabs>
                <w:tab w:val="left" w:pos="612"/>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s>
              <w:spacing w:line="360" w:lineRule="auto"/>
              <w:jc w:val="center"/>
              <w:rPr>
                <w:rFonts w:ascii="宋体" w:hAnsi="宋体" w:eastAsia="宋体" w:cs="宋体"/>
                <w:b/>
                <w:color w:val="auto"/>
                <w:szCs w:val="21"/>
              </w:rPr>
            </w:pPr>
            <w:r>
              <w:rPr>
                <w:rFonts w:hint="eastAsia" w:ascii="宋体" w:hAnsi="宋体" w:eastAsia="宋体" w:cs="宋体"/>
                <w:color w:val="auto"/>
                <w:kern w:val="0"/>
                <w:szCs w:val="21"/>
                <w:lang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82" w:type="pct"/>
            <w:shd w:val="clear" w:color="auto" w:fill="FFFFFF"/>
            <w:vAlign w:val="center"/>
          </w:tcPr>
          <w:p>
            <w:pPr>
              <w:widowControl/>
              <w:spacing w:line="360" w:lineRule="auto"/>
              <w:jc w:val="center"/>
              <w:textAlignment w:val="center"/>
              <w:rPr>
                <w:rFonts w:ascii="宋体" w:hAnsi="宋体" w:cs="宋体"/>
                <w:kern w:val="0"/>
                <w:szCs w:val="21"/>
                <w:lang w:bidi="ar"/>
              </w:rPr>
            </w:pPr>
            <w:r>
              <w:rPr>
                <w:rFonts w:hint="eastAsia" w:ascii="宋体" w:hAnsi="宋体" w:cs="宋体"/>
                <w:kern w:val="0"/>
                <w:szCs w:val="21"/>
                <w:lang w:bidi="ar"/>
              </w:rPr>
              <w:t>11</w:t>
            </w:r>
          </w:p>
        </w:tc>
        <w:tc>
          <w:tcPr>
            <w:tcW w:w="777" w:type="pct"/>
            <w:shd w:val="clear" w:color="auto" w:fill="FFFFFF"/>
            <w:tcMar>
              <w:top w:w="0" w:type="dxa"/>
              <w:left w:w="0" w:type="dxa"/>
              <w:bottom w:w="0" w:type="dxa"/>
              <w:right w:w="0" w:type="dxa"/>
            </w:tcMar>
            <w:vAlign w:val="center"/>
          </w:tcPr>
          <w:p>
            <w:pPr>
              <w:widowControl/>
              <w:spacing w:line="360" w:lineRule="auto"/>
              <w:jc w:val="center"/>
              <w:textAlignment w:val="center"/>
              <w:rPr>
                <w:rFonts w:ascii="宋体" w:hAnsi="宋体" w:cs="宋体"/>
                <w:kern w:val="0"/>
                <w:szCs w:val="21"/>
                <w:lang w:bidi="ar"/>
              </w:rPr>
            </w:pPr>
            <w:r>
              <w:rPr>
                <w:rFonts w:hint="eastAsia" w:ascii="宋体" w:hAnsi="宋体" w:cs="宋体"/>
                <w:kern w:val="0"/>
                <w:szCs w:val="21"/>
                <w:lang w:bidi="ar"/>
              </w:rPr>
              <w:t>牛皮纸</w:t>
            </w:r>
          </w:p>
        </w:tc>
        <w:tc>
          <w:tcPr>
            <w:tcW w:w="2837" w:type="pct"/>
            <w:shd w:val="clear" w:color="auto" w:fill="FFFFFF"/>
            <w:tcMar>
              <w:top w:w="0" w:type="dxa"/>
              <w:left w:w="0" w:type="dxa"/>
              <w:bottom w:w="0" w:type="dxa"/>
              <w:right w:w="0" w:type="dxa"/>
            </w:tcMar>
            <w:vAlign w:val="center"/>
          </w:tcPr>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用于封面和封底</w:t>
            </w:r>
          </w:p>
        </w:tc>
        <w:tc>
          <w:tcPr>
            <w:tcW w:w="609" w:type="pct"/>
            <w:shd w:val="clear" w:color="auto" w:fill="FFFFFF"/>
            <w:tcMar>
              <w:top w:w="0" w:type="dxa"/>
              <w:left w:w="0" w:type="dxa"/>
              <w:bottom w:w="0" w:type="dxa"/>
              <w:right w:w="0" w:type="dxa"/>
            </w:tcMar>
            <w:vAlign w:val="center"/>
          </w:tcPr>
          <w:p>
            <w:pPr>
              <w:pStyle w:val="229"/>
              <w:widowControl/>
              <w:tabs>
                <w:tab w:val="left" w:pos="612"/>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s>
              <w:spacing w:line="360" w:lineRule="auto"/>
              <w:jc w:val="center"/>
              <w:rPr>
                <w:rFonts w:ascii="宋体" w:hAnsi="宋体" w:eastAsia="宋体" w:cs="宋体"/>
                <w:b/>
                <w:color w:val="auto"/>
                <w:szCs w:val="21"/>
              </w:rPr>
            </w:pPr>
            <w:r>
              <w:rPr>
                <w:rFonts w:hint="eastAsia" w:ascii="宋体" w:hAnsi="宋体" w:eastAsia="宋体" w:cs="宋体"/>
                <w:color w:val="auto"/>
                <w:kern w:val="0"/>
                <w:szCs w:val="21"/>
                <w:lang w:bidi="ar"/>
              </w:rPr>
              <w:t>1200</w:t>
            </w:r>
          </w:p>
        </w:tc>
        <w:tc>
          <w:tcPr>
            <w:tcW w:w="392" w:type="pct"/>
            <w:shd w:val="clear" w:color="auto" w:fill="FFFFFF"/>
            <w:vAlign w:val="center"/>
          </w:tcPr>
          <w:p>
            <w:pPr>
              <w:pStyle w:val="229"/>
              <w:widowControl/>
              <w:tabs>
                <w:tab w:val="left" w:pos="612"/>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s>
              <w:spacing w:line="360" w:lineRule="auto"/>
              <w:jc w:val="center"/>
              <w:rPr>
                <w:rFonts w:ascii="宋体" w:hAnsi="宋体" w:eastAsia="宋体" w:cs="宋体"/>
                <w:b/>
                <w:color w:val="auto"/>
                <w:szCs w:val="21"/>
              </w:rPr>
            </w:pPr>
            <w:r>
              <w:rPr>
                <w:rFonts w:hint="eastAsia" w:ascii="宋体" w:hAnsi="宋体" w:eastAsia="宋体" w:cs="宋体"/>
                <w:color w:val="auto"/>
                <w:kern w:val="0"/>
                <w:szCs w:val="21"/>
                <w:lang w:bidi="ar"/>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82" w:type="pct"/>
            <w:shd w:val="clear" w:color="auto" w:fill="FFFFFF"/>
            <w:vAlign w:val="center"/>
          </w:tcPr>
          <w:p>
            <w:pPr>
              <w:widowControl/>
              <w:spacing w:line="360" w:lineRule="auto"/>
              <w:jc w:val="center"/>
              <w:textAlignment w:val="center"/>
              <w:rPr>
                <w:rFonts w:ascii="宋体" w:hAnsi="宋体" w:cs="宋体"/>
                <w:kern w:val="0"/>
                <w:szCs w:val="21"/>
                <w:lang w:bidi="ar"/>
              </w:rPr>
            </w:pPr>
            <w:r>
              <w:rPr>
                <w:rFonts w:hint="eastAsia" w:ascii="宋体" w:hAnsi="宋体" w:cs="宋体"/>
                <w:kern w:val="0"/>
                <w:szCs w:val="21"/>
                <w:lang w:bidi="ar"/>
              </w:rPr>
              <w:t>12</w:t>
            </w:r>
          </w:p>
        </w:tc>
        <w:tc>
          <w:tcPr>
            <w:tcW w:w="777" w:type="pct"/>
            <w:shd w:val="clear" w:color="auto" w:fill="FFFFFF"/>
            <w:tcMar>
              <w:top w:w="0" w:type="dxa"/>
              <w:left w:w="0" w:type="dxa"/>
              <w:bottom w:w="0" w:type="dxa"/>
              <w:right w:w="0" w:type="dxa"/>
            </w:tcMar>
            <w:vAlign w:val="center"/>
          </w:tcPr>
          <w:p>
            <w:pPr>
              <w:widowControl/>
              <w:spacing w:line="360" w:lineRule="auto"/>
              <w:jc w:val="center"/>
              <w:textAlignment w:val="center"/>
              <w:rPr>
                <w:rFonts w:ascii="宋体" w:hAnsi="宋体" w:cs="宋体"/>
                <w:kern w:val="0"/>
                <w:szCs w:val="21"/>
                <w:lang w:bidi="ar"/>
              </w:rPr>
            </w:pPr>
            <w:r>
              <w:rPr>
                <w:rFonts w:hint="eastAsia" w:ascii="宋体" w:hAnsi="宋体" w:cs="宋体"/>
                <w:kern w:val="0"/>
                <w:szCs w:val="21"/>
                <w:lang w:bidi="ar"/>
              </w:rPr>
              <w:t>档案数字化扫描、扫描数据上传系统</w:t>
            </w:r>
          </w:p>
        </w:tc>
        <w:tc>
          <w:tcPr>
            <w:tcW w:w="2837" w:type="pct"/>
            <w:shd w:val="clear" w:color="auto" w:fill="FFFFFF"/>
            <w:tcMar>
              <w:top w:w="0" w:type="dxa"/>
              <w:left w:w="0" w:type="dxa"/>
              <w:bottom w:w="0" w:type="dxa"/>
              <w:right w:w="0" w:type="dxa"/>
            </w:tcMar>
            <w:vAlign w:val="center"/>
          </w:tcPr>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1、档案扫描：</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①扫描色彩模式：使用彩色模式进行扫描，如非采购人要求，不能更改为灰度或黑白模式；</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②扫描工艺：要求不损坏档案原件，不漏扫；对于原件纸质较差的档案，可采用连续进纸方式扫描；A3幅面及以下的档案资料必须采用一次性成图的方式进行处理，大于A3幅面的资料原则上采用大幅面工程扫描仪一次性成图；</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③图像处理：对通过扫描取得的档案图像要进行必要的处理，如：旋转、去噪、去边、去污、调整亮度和对比度等，确保数字化图像资料清晰完整、顺序正确、不重复、不遗漏、无黑边、不倾斜、无污点、与实物档案保持实质性一致，适合屏幕显示且打印质量清晰；</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④扫描仪基本要求：扫描部件采用三色增强的CCD，光学分辨率不低于600dpi。</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⑤存储及压缩方式：存储格式为JPG和双层PDF二种格式，如非采购人要求，不能更改为其它格式；</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⑥分辨率：分辨率不低于300DPI。当档案原件不清、字迹较淡（如碳写的收据、委托合同、身份证复印件等），扫描的图像不清晰时，应适当增加分辨率,可根据实际情况调整分辨率及其他相关参数；</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⑦图像文件大小：单个A4幅面的资料形成的彩色图像文件大小原则上不大于2000KB；</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⑧清晰度：小五号复杂笔画中文文字在屏幕显示和原样打印后的准确识读率达到98%以上；</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⑨倾斜度：小于0.5度；</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2、数据上传：将扫描后的档案必须将按照档案信息系统中的信息著录条目逐一对号上传。</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3、图像核查：将扫描完成的资料逐一核查，去除扫描软件没能自动处理的黑边、纠斜、污点等，记录补扫信息（对漏扫、不合要求的扫描图像重新补扫）。</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4、图像补扫：将核查完成的、需补扫的资料逐一补扫，补扫质量达到品质要求。</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5、品质检查：对最终成果材料需电子文件、著录内容完全对应，以确保完全合格。</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6、档案移交：对完全合格的档案，装订好后与招标方办理验收移交。</w:t>
            </w:r>
          </w:p>
        </w:tc>
        <w:tc>
          <w:tcPr>
            <w:tcW w:w="609" w:type="pct"/>
            <w:shd w:val="clear" w:color="auto" w:fill="FFFFFF"/>
            <w:tcMar>
              <w:top w:w="0" w:type="dxa"/>
              <w:left w:w="0" w:type="dxa"/>
              <w:bottom w:w="0" w:type="dxa"/>
              <w:right w:w="0" w:type="dxa"/>
            </w:tcMar>
            <w:vAlign w:val="center"/>
          </w:tcPr>
          <w:p>
            <w:pPr>
              <w:pStyle w:val="229"/>
              <w:widowControl/>
              <w:tabs>
                <w:tab w:val="left" w:pos="612"/>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s>
              <w:spacing w:line="360" w:lineRule="auto"/>
              <w:jc w:val="center"/>
              <w:rPr>
                <w:rFonts w:ascii="宋体" w:hAnsi="宋体" w:eastAsia="宋体" w:cs="宋体"/>
                <w:b/>
                <w:color w:val="auto"/>
                <w:szCs w:val="21"/>
              </w:rPr>
            </w:pPr>
            <w:r>
              <w:rPr>
                <w:rFonts w:hint="eastAsia" w:ascii="宋体" w:hAnsi="宋体" w:eastAsia="宋体" w:cs="宋体"/>
                <w:color w:val="auto"/>
                <w:kern w:val="0"/>
                <w:szCs w:val="21"/>
                <w:lang w:bidi="ar"/>
              </w:rPr>
              <w:t>50000</w:t>
            </w:r>
          </w:p>
        </w:tc>
        <w:tc>
          <w:tcPr>
            <w:tcW w:w="392" w:type="pct"/>
            <w:shd w:val="clear" w:color="auto" w:fill="FFFFFF"/>
            <w:vAlign w:val="center"/>
          </w:tcPr>
          <w:p>
            <w:pPr>
              <w:pStyle w:val="229"/>
              <w:widowControl/>
              <w:tabs>
                <w:tab w:val="left" w:pos="612"/>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s>
              <w:spacing w:line="360" w:lineRule="auto"/>
              <w:jc w:val="center"/>
              <w:rPr>
                <w:rFonts w:ascii="宋体" w:hAnsi="宋体" w:eastAsia="宋体" w:cs="宋体"/>
                <w:b/>
                <w:color w:val="auto"/>
                <w:szCs w:val="21"/>
              </w:rPr>
            </w:pPr>
            <w:r>
              <w:rPr>
                <w:rFonts w:hint="eastAsia" w:ascii="宋体" w:hAnsi="宋体" w:eastAsia="宋体" w:cs="宋体"/>
                <w:color w:val="auto"/>
                <w:kern w:val="0"/>
                <w:szCs w:val="21"/>
                <w:lang w:bidi="ar"/>
              </w:rPr>
              <w:t>页</w:t>
            </w:r>
          </w:p>
        </w:tc>
      </w:tr>
    </w:tbl>
    <w:p>
      <w:pPr>
        <w:spacing w:line="360" w:lineRule="auto"/>
        <w:jc w:val="left"/>
        <w:rPr>
          <w:rFonts w:ascii="宋体" w:hAnsi="宋体" w:cs="宋体"/>
          <w:b/>
          <w:szCs w:val="21"/>
        </w:rPr>
      </w:pPr>
    </w:p>
    <w:p>
      <w:pPr>
        <w:spacing w:line="360" w:lineRule="auto"/>
        <w:jc w:val="left"/>
        <w:outlineLvl w:val="3"/>
        <w:rPr>
          <w:rFonts w:ascii="宋体" w:hAnsi="宋体" w:cs="宋体"/>
          <w:b/>
          <w:szCs w:val="21"/>
        </w:rPr>
      </w:pPr>
      <w:r>
        <w:rPr>
          <w:rFonts w:hint="eastAsia" w:ascii="宋体" w:hAnsi="宋体" w:cs="宋体"/>
          <w:b/>
          <w:szCs w:val="21"/>
        </w:rPr>
        <w:t>（二）组织实施要求</w:t>
      </w:r>
    </w:p>
    <w:p>
      <w:pPr>
        <w:spacing w:line="360" w:lineRule="auto"/>
        <w:ind w:firstLine="420" w:firstLineChars="200"/>
        <w:rPr>
          <w:rFonts w:ascii="宋体" w:hAnsi="宋体" w:cs="宋体"/>
          <w:szCs w:val="21"/>
        </w:rPr>
      </w:pPr>
      <w:r>
        <w:rPr>
          <w:rFonts w:hint="eastAsia" w:ascii="宋体" w:hAnsi="宋体" w:cs="宋体"/>
          <w:szCs w:val="21"/>
        </w:rPr>
        <w:t>中标人应结合采购人的档案管理制度，制定一套符合本项目工作实际情况的档案整理、电子化等管理规定、操作流程及项目跟踪管理的实施细则，详尽列出所需完成的工作内容以及各个阶段的时间表；投标人需说明项目人员组织和投入情况，项目管理制度；以确保档案整理质量达到品质要求、档案材料安全和项目任务的完成。</w:t>
      </w:r>
    </w:p>
    <w:p>
      <w:pPr>
        <w:spacing w:line="360" w:lineRule="auto"/>
        <w:ind w:firstLine="420" w:firstLineChars="200"/>
        <w:rPr>
          <w:rFonts w:ascii="宋体" w:hAnsi="宋体" w:cs="宋体"/>
          <w:szCs w:val="21"/>
        </w:rPr>
      </w:pPr>
    </w:p>
    <w:p>
      <w:pPr>
        <w:spacing w:line="360" w:lineRule="auto"/>
        <w:jc w:val="left"/>
        <w:outlineLvl w:val="3"/>
        <w:rPr>
          <w:rFonts w:ascii="宋体" w:hAnsi="宋体" w:cs="宋体"/>
          <w:b/>
          <w:szCs w:val="21"/>
        </w:rPr>
      </w:pPr>
      <w:r>
        <w:rPr>
          <w:rFonts w:hint="eastAsia" w:ascii="宋体" w:hAnsi="宋体" w:cs="宋体"/>
          <w:b/>
          <w:szCs w:val="21"/>
        </w:rPr>
        <w:t>（三）档案技术服务安全保密、规范性要求</w:t>
      </w:r>
    </w:p>
    <w:p>
      <w:pPr>
        <w:spacing w:line="360" w:lineRule="auto"/>
        <w:ind w:firstLine="420" w:firstLineChars="200"/>
        <w:rPr>
          <w:rFonts w:ascii="宋体" w:hAnsi="宋体" w:cs="宋体"/>
          <w:szCs w:val="21"/>
        </w:rPr>
      </w:pPr>
      <w:r>
        <w:rPr>
          <w:rFonts w:hint="eastAsia" w:ascii="宋体" w:hAnsi="宋体" w:cs="宋体"/>
          <w:bCs/>
          <w:szCs w:val="21"/>
        </w:rPr>
        <w:t>档案的整理及数字化技术服务，要求安全、保密、规范。</w:t>
      </w:r>
      <w:r>
        <w:rPr>
          <w:rFonts w:hint="eastAsia" w:ascii="宋体" w:hAnsi="宋体" w:cs="宋体"/>
          <w:szCs w:val="21"/>
        </w:rPr>
        <w:t>中标人需提供保证档案实体和档案信息安全的具体措施和承诺，并与采购人签订保密承诺书，且中标人必须根据采购人要求，配合做好对项目团队进行审查。</w:t>
      </w:r>
    </w:p>
    <w:p>
      <w:pPr>
        <w:spacing w:line="360" w:lineRule="auto"/>
        <w:ind w:firstLine="420" w:firstLineChars="200"/>
        <w:rPr>
          <w:rFonts w:ascii="宋体" w:hAnsi="宋体" w:cs="宋体"/>
          <w:b/>
          <w:szCs w:val="21"/>
        </w:rPr>
      </w:pPr>
      <w:r>
        <w:rPr>
          <w:rFonts w:hint="eastAsia" w:ascii="宋体" w:hAnsi="宋体" w:cs="宋体"/>
          <w:szCs w:val="21"/>
        </w:rPr>
        <w:t>1、安全保密性</w:t>
      </w:r>
      <w:r>
        <w:rPr>
          <w:rFonts w:hint="eastAsia" w:ascii="宋体" w:hAnsi="宋体" w:cs="宋体"/>
          <w:b/>
          <w:szCs w:val="21"/>
        </w:rPr>
        <w:t>：</w:t>
      </w:r>
      <w:r>
        <w:rPr>
          <w:rFonts w:hint="eastAsia" w:ascii="宋体" w:hAnsi="宋体" w:cs="宋体"/>
          <w:szCs w:val="21"/>
        </w:rPr>
        <w:t>保持资料的完整</w:t>
      </w:r>
      <w:r>
        <w:rPr>
          <w:rFonts w:hint="eastAsia" w:ascii="宋体" w:hAnsi="宋体" w:cs="宋体"/>
          <w:b/>
          <w:szCs w:val="21"/>
        </w:rPr>
        <w:t>，</w:t>
      </w:r>
      <w:r>
        <w:rPr>
          <w:rFonts w:hint="eastAsia" w:ascii="宋体" w:hAnsi="宋体" w:cs="宋体"/>
          <w:szCs w:val="21"/>
        </w:rPr>
        <w:t>出库入库保持一致，档案内容不得外泄。</w:t>
      </w:r>
    </w:p>
    <w:p>
      <w:pPr>
        <w:spacing w:line="360" w:lineRule="auto"/>
        <w:ind w:firstLine="420" w:firstLineChars="200"/>
        <w:rPr>
          <w:rFonts w:ascii="宋体" w:hAnsi="宋体" w:cs="宋体"/>
          <w:szCs w:val="21"/>
        </w:rPr>
      </w:pPr>
      <w:r>
        <w:rPr>
          <w:rFonts w:hint="eastAsia" w:ascii="宋体" w:hAnsi="宋体" w:cs="宋体"/>
          <w:szCs w:val="21"/>
        </w:rPr>
        <w:t>2、规范性：在采购人提供服务环境中，中标人必须有严格的操作规范流程；</w:t>
      </w:r>
      <w:r>
        <w:rPr>
          <w:rFonts w:hint="eastAsia" w:ascii="宋体" w:hAnsi="宋体" w:cs="宋体"/>
          <w:szCs w:val="21"/>
          <w:lang w:val="zh-CN"/>
        </w:rPr>
        <w:t>在档案的清理、整理、加工过程中，必须严格遵守采购人的相关档案管理制度；在档案的服务的各个环节均应进行详细的登记，</w:t>
      </w:r>
      <w:r>
        <w:rPr>
          <w:rFonts w:hint="eastAsia" w:ascii="宋体" w:hAnsi="宋体" w:cs="宋体"/>
          <w:szCs w:val="21"/>
        </w:rPr>
        <w:t>经过整理的档案，保证分类清晰，条目准确，符合档案规范要求。</w:t>
      </w:r>
    </w:p>
    <w:p>
      <w:pPr>
        <w:spacing w:line="360" w:lineRule="auto"/>
        <w:ind w:firstLine="420" w:firstLineChars="200"/>
        <w:rPr>
          <w:rFonts w:ascii="宋体" w:hAnsi="宋体" w:cs="宋体"/>
          <w:szCs w:val="21"/>
          <w:lang w:val="zh-CN"/>
        </w:rPr>
      </w:pPr>
      <w:r>
        <w:rPr>
          <w:rFonts w:hint="eastAsia" w:ascii="宋体" w:hAnsi="宋体" w:cs="宋体"/>
          <w:szCs w:val="21"/>
        </w:rPr>
        <w:t>3、中标人</w:t>
      </w:r>
      <w:r>
        <w:rPr>
          <w:rFonts w:hint="eastAsia" w:ascii="宋体" w:hAnsi="宋体" w:cs="宋体"/>
          <w:szCs w:val="21"/>
          <w:lang w:val="zh-CN"/>
        </w:rPr>
        <w:t>完成本项目时，其为本项目开展提供的设备应由采购人进行安全处理（如对硬盘数据的处理等）完后，再由采购人归还中标人。</w:t>
      </w:r>
    </w:p>
    <w:p>
      <w:pPr>
        <w:spacing w:line="360" w:lineRule="auto"/>
        <w:ind w:firstLine="420" w:firstLineChars="200"/>
        <w:rPr>
          <w:rFonts w:ascii="宋体" w:hAnsi="宋体" w:cs="宋体"/>
          <w:szCs w:val="21"/>
        </w:rPr>
      </w:pPr>
      <w:bookmarkStart w:id="29" w:name="OLE_LINK1"/>
      <w:r>
        <w:rPr>
          <w:rFonts w:hint="eastAsia" w:ascii="宋体" w:hAnsi="宋体" w:cs="宋体"/>
          <w:szCs w:val="21"/>
        </w:rPr>
        <w:t>4、</w:t>
      </w:r>
      <w:r>
        <w:rPr>
          <w:rFonts w:hint="eastAsia" w:ascii="宋体" w:hAnsi="宋体" w:cs="宋体"/>
          <w:szCs w:val="21"/>
          <w:lang w:val="zh-CN"/>
        </w:rPr>
        <w:t>中标人</w:t>
      </w:r>
      <w:r>
        <w:rPr>
          <w:rFonts w:hint="eastAsia" w:ascii="宋体" w:hAnsi="宋体" w:cs="宋体"/>
          <w:szCs w:val="21"/>
        </w:rPr>
        <w:t>由于管理不善造成档案的损坏、遗失或内容外泄，除赔偿一定的经济损失外，情节严重的送往相关部门追究其刑事责任。</w:t>
      </w:r>
      <w:bookmarkEnd w:id="29"/>
    </w:p>
    <w:p>
      <w:pPr>
        <w:spacing w:line="360" w:lineRule="auto"/>
        <w:rPr>
          <w:rFonts w:ascii="宋体" w:hAnsi="宋体" w:cs="宋体"/>
          <w:szCs w:val="21"/>
        </w:rPr>
      </w:pPr>
    </w:p>
    <w:p>
      <w:pPr>
        <w:tabs>
          <w:tab w:val="left" w:pos="4284"/>
        </w:tabs>
        <w:spacing w:line="360" w:lineRule="auto"/>
        <w:outlineLvl w:val="3"/>
        <w:rPr>
          <w:rFonts w:ascii="宋体" w:hAnsi="宋体" w:cs="宋体"/>
          <w:b/>
          <w:szCs w:val="21"/>
        </w:rPr>
      </w:pPr>
      <w:r>
        <w:rPr>
          <w:rFonts w:hint="eastAsia" w:ascii="宋体" w:hAnsi="宋体" w:cs="宋体"/>
          <w:b/>
          <w:szCs w:val="21"/>
        </w:rPr>
        <w:t>（四）其他事项</w:t>
      </w:r>
    </w:p>
    <w:p>
      <w:pPr>
        <w:spacing w:line="360" w:lineRule="auto"/>
        <w:ind w:firstLine="420" w:firstLineChars="200"/>
        <w:rPr>
          <w:rFonts w:ascii="宋体" w:hAnsi="宋体" w:cs="宋体"/>
          <w:szCs w:val="21"/>
        </w:rPr>
      </w:pPr>
      <w:r>
        <w:rPr>
          <w:rFonts w:hint="eastAsia" w:ascii="宋体" w:hAnsi="宋体" w:cs="宋体"/>
          <w:szCs w:val="21"/>
        </w:rPr>
        <w:t>1、中标</w:t>
      </w:r>
      <w:r>
        <w:rPr>
          <w:rFonts w:ascii="宋体" w:hAnsi="宋体" w:cs="宋体"/>
          <w:szCs w:val="21"/>
        </w:rPr>
        <w:t>方</w:t>
      </w:r>
      <w:r>
        <w:rPr>
          <w:rFonts w:hint="eastAsia" w:ascii="宋体" w:hAnsi="宋体" w:cs="宋体"/>
          <w:szCs w:val="21"/>
        </w:rPr>
        <w:t>在本合同生效起20个工作日内入场。并在合同的有效期内委派专业技术人员在采购方的工作现场进行作业；中标方在实施工作中，应确保档案质量和采购方档案的安全保密。中标方未能按时完成工作量、有档案遗失、污损、泄密、错漏等应赔偿采购方。</w:t>
      </w:r>
    </w:p>
    <w:p>
      <w:pPr>
        <w:spacing w:line="360" w:lineRule="auto"/>
        <w:ind w:firstLine="420" w:firstLineChars="200"/>
        <w:rPr>
          <w:rFonts w:ascii="宋体" w:hAnsi="宋体" w:cs="宋体"/>
          <w:szCs w:val="21"/>
        </w:rPr>
      </w:pPr>
      <w:r>
        <w:rPr>
          <w:rFonts w:hint="eastAsia" w:ascii="宋体" w:hAnsi="宋体" w:cs="宋体"/>
          <w:szCs w:val="21"/>
        </w:rPr>
        <w:t>2、采购方有权自行或委托第三方随时检查中标方产品质量，监督中标方按质量提供服务。若中标方整理装订质量达不到采购方要求，在采购方书面通知中标方整改后，中标方还无明显改善，采购方有权单方面立即终止合同。中标方如需终止合同，应提前三个月通知采购方，如未提前三个月通知，采购方有权要求中标方赔偿。</w:t>
      </w:r>
    </w:p>
    <w:p>
      <w:pPr>
        <w:spacing w:line="360" w:lineRule="auto"/>
        <w:ind w:firstLine="420" w:firstLineChars="200"/>
        <w:rPr>
          <w:rFonts w:ascii="宋体" w:hAnsi="宋体" w:cs="宋体"/>
          <w:szCs w:val="21"/>
        </w:rPr>
      </w:pPr>
      <w:r>
        <w:rPr>
          <w:rFonts w:hint="eastAsia" w:ascii="宋体" w:hAnsi="宋体" w:cs="宋体"/>
          <w:szCs w:val="21"/>
        </w:rPr>
        <w:t>3、中标方应按时保质保量地完成对采购方档案整理、录入、扫描、装订、入库上架、统计等工作。</w:t>
      </w:r>
    </w:p>
    <w:p>
      <w:pPr>
        <w:spacing w:line="360" w:lineRule="auto"/>
        <w:ind w:firstLine="420" w:firstLineChars="200"/>
        <w:rPr>
          <w:rFonts w:ascii="宋体" w:hAnsi="宋体" w:cs="宋体"/>
          <w:szCs w:val="21"/>
        </w:rPr>
      </w:pPr>
      <w:r>
        <w:rPr>
          <w:rFonts w:hint="eastAsia" w:ascii="宋体" w:hAnsi="宋体" w:cs="宋体"/>
          <w:szCs w:val="21"/>
        </w:rPr>
        <w:t>4、中标方应当保证采购方档案资料的安全、完整和保密，不得摄制、翻印、复制或以任何方式对外透露或公布采购方的档案内容。因中标方的过错造成采购方档案的损坏、丢失或内容的泄露，采购方有权要求中标方赔偿，并按《档案法》和《保密法》及其它有关法律要求承担相应法律责任。</w:t>
      </w:r>
    </w:p>
    <w:p>
      <w:pPr>
        <w:spacing w:line="360" w:lineRule="auto"/>
        <w:ind w:firstLine="420" w:firstLineChars="200"/>
        <w:rPr>
          <w:rFonts w:ascii="宋体" w:hAnsi="宋体" w:cs="宋体"/>
          <w:szCs w:val="21"/>
        </w:rPr>
      </w:pPr>
      <w:r>
        <w:rPr>
          <w:rFonts w:hint="eastAsia" w:ascii="宋体" w:hAnsi="宋体" w:cs="宋体"/>
          <w:szCs w:val="21"/>
        </w:rPr>
        <w:t>5、投标人负责本项目的人员必须遵守采购人各项管理制度，如有违反，采购人可要求投标人更换违纪人员，投标人不得对此提出异议。</w:t>
      </w:r>
    </w:p>
    <w:p>
      <w:pPr>
        <w:spacing w:line="360" w:lineRule="auto"/>
        <w:ind w:firstLine="420" w:firstLineChars="200"/>
        <w:rPr>
          <w:rFonts w:ascii="宋体" w:hAnsi="宋体" w:cs="宋体"/>
          <w:szCs w:val="21"/>
        </w:rPr>
      </w:pPr>
      <w:r>
        <w:rPr>
          <w:rFonts w:hint="eastAsia" w:ascii="宋体" w:hAnsi="宋体" w:cs="宋体"/>
          <w:szCs w:val="21"/>
        </w:rPr>
        <w:t>6、投标人从事本项目的工作人员必须中标公司正式员工，并全部签订保密协议。</w:t>
      </w:r>
    </w:p>
    <w:p>
      <w:pPr>
        <w:spacing w:line="360" w:lineRule="auto"/>
        <w:ind w:firstLine="420" w:firstLineChars="200"/>
        <w:rPr>
          <w:rFonts w:ascii="宋体" w:hAnsi="宋体" w:cs="宋体"/>
          <w:szCs w:val="21"/>
        </w:rPr>
      </w:pPr>
      <w:r>
        <w:rPr>
          <w:rFonts w:hint="eastAsia" w:ascii="宋体" w:hAnsi="宋体" w:cs="宋体"/>
          <w:szCs w:val="21"/>
        </w:rPr>
        <w:t>7、项目负责人要求</w:t>
      </w:r>
    </w:p>
    <w:p>
      <w:pPr>
        <w:spacing w:line="360" w:lineRule="auto"/>
        <w:ind w:firstLine="420" w:firstLineChars="200"/>
        <w:rPr>
          <w:rFonts w:ascii="宋体" w:hAnsi="宋体" w:cs="宋体"/>
          <w:szCs w:val="21"/>
        </w:rPr>
      </w:pPr>
      <w:r>
        <w:rPr>
          <w:rFonts w:hint="eastAsia" w:ascii="宋体" w:hAnsi="宋体" w:cs="宋体"/>
          <w:szCs w:val="21"/>
        </w:rPr>
        <w:t>项目负责人为项目的全面负责人，具有两年以上档案整理项目管理的经验；</w:t>
      </w:r>
    </w:p>
    <w:p>
      <w:pPr>
        <w:spacing w:line="360" w:lineRule="auto"/>
        <w:ind w:firstLine="420" w:firstLineChars="200"/>
        <w:rPr>
          <w:rFonts w:ascii="宋体" w:hAnsi="宋体" w:cs="宋体"/>
          <w:szCs w:val="21"/>
        </w:rPr>
      </w:pPr>
      <w:r>
        <w:rPr>
          <w:rFonts w:hint="eastAsia" w:ascii="宋体" w:hAnsi="宋体" w:cs="宋体"/>
          <w:szCs w:val="21"/>
        </w:rPr>
        <w:t>8、工具耗材：</w:t>
      </w:r>
    </w:p>
    <w:p>
      <w:pPr>
        <w:spacing w:line="360" w:lineRule="auto"/>
        <w:ind w:firstLine="420" w:firstLineChars="200"/>
        <w:rPr>
          <w:rFonts w:ascii="宋体" w:hAnsi="宋体" w:cs="宋体"/>
          <w:szCs w:val="21"/>
        </w:rPr>
      </w:pPr>
      <w:r>
        <w:rPr>
          <w:rFonts w:hint="eastAsia" w:ascii="宋体" w:hAnsi="宋体" w:cs="宋体"/>
          <w:szCs w:val="21"/>
        </w:rPr>
        <w:t>1）服务现场所有的装订耗材和装订工具均由中标方提供；</w:t>
      </w:r>
    </w:p>
    <w:p>
      <w:pPr>
        <w:spacing w:line="360" w:lineRule="auto"/>
        <w:ind w:firstLine="420" w:firstLineChars="200"/>
        <w:rPr>
          <w:rFonts w:ascii="宋体" w:hAnsi="宋体" w:cs="宋体"/>
          <w:szCs w:val="21"/>
        </w:rPr>
      </w:pPr>
      <w:r>
        <w:rPr>
          <w:rFonts w:hint="eastAsia" w:ascii="宋体" w:hAnsi="宋体" w:cs="宋体"/>
          <w:szCs w:val="21"/>
        </w:rPr>
        <w:t>2）所有中标方提供的设备维护维修工作均由中标方承担；</w:t>
      </w:r>
    </w:p>
    <w:p>
      <w:pPr>
        <w:spacing w:line="360" w:lineRule="auto"/>
        <w:ind w:firstLine="420" w:firstLineChars="200"/>
        <w:rPr>
          <w:rFonts w:ascii="宋体" w:hAnsi="宋体" w:cs="宋体"/>
          <w:b/>
          <w:bCs/>
          <w:szCs w:val="21"/>
        </w:rPr>
      </w:pPr>
      <w:r>
        <w:rPr>
          <w:rFonts w:hint="eastAsia" w:ascii="宋体" w:hAnsi="宋体" w:cs="宋体"/>
          <w:szCs w:val="21"/>
        </w:rPr>
        <w:t>3）所有档案用品用具均由中标方提供；</w:t>
      </w:r>
    </w:p>
    <w:p>
      <w:pPr>
        <w:rPr>
          <w:rFonts w:ascii="宋体" w:hAnsi="宋体" w:cs="宋体"/>
          <w:b/>
          <w:bCs/>
          <w:szCs w:val="21"/>
        </w:rPr>
      </w:pPr>
    </w:p>
    <w:p>
      <w:pPr>
        <w:pStyle w:val="6"/>
        <w:spacing w:before="120" w:beforeLines="50" w:after="120" w:afterLines="50" w:line="360" w:lineRule="auto"/>
        <w:ind w:firstLine="0" w:firstLineChars="0"/>
        <w:jc w:val="left"/>
        <w:rPr>
          <w:rFonts w:cs="宋体"/>
          <w:b/>
          <w:szCs w:val="21"/>
        </w:rPr>
      </w:pPr>
      <w:r>
        <w:rPr>
          <w:rFonts w:hint="eastAsia" w:cs="宋体"/>
          <w:b/>
          <w:bCs/>
          <w:szCs w:val="21"/>
        </w:rPr>
        <w:t>四、商务条款</w:t>
      </w:r>
    </w:p>
    <w:p>
      <w:pPr>
        <w:pStyle w:val="2"/>
        <w:ind w:firstLine="420" w:firstLineChars="200"/>
        <w:rPr>
          <w:rFonts w:ascii="宋体" w:hAnsi="宋体" w:cs="宋体"/>
          <w:b w:val="0"/>
          <w:bCs w:val="0"/>
          <w:color w:val="000000" w:themeColor="text1"/>
          <w:kern w:val="0"/>
          <w:sz w:val="21"/>
          <w:szCs w:val="21"/>
          <w14:textFill>
            <w14:solidFill>
              <w14:schemeClr w14:val="tx1"/>
            </w14:solidFill>
          </w14:textFill>
        </w:rPr>
      </w:pPr>
      <w:r>
        <w:rPr>
          <w:rFonts w:hint="eastAsia" w:ascii="宋体" w:hAnsi="宋体" w:cs="宋体"/>
          <w:b w:val="0"/>
          <w:bCs w:val="0"/>
          <w:color w:val="000000" w:themeColor="text1"/>
          <w:kern w:val="0"/>
          <w:sz w:val="21"/>
          <w:szCs w:val="21"/>
          <w14:textFill>
            <w14:solidFill>
              <w14:schemeClr w14:val="tx1"/>
            </w14:solidFill>
          </w14:textFill>
        </w:rPr>
        <w:t>说明：带“★”指标项为实质性条款，如出现负偏离，将被视为未实质性满足招标文件要求作投标无效处理。</w:t>
      </w:r>
    </w:p>
    <w:p>
      <w:pPr>
        <w:pStyle w:val="2"/>
        <w:ind w:firstLine="422" w:firstLineChars="200"/>
        <w:rPr>
          <w:rFonts w:ascii="宋体" w:hAnsi="宋体" w:cs="宋体"/>
          <w:sz w:val="21"/>
          <w:szCs w:val="21"/>
        </w:rPr>
      </w:pPr>
      <w:r>
        <w:rPr>
          <w:rFonts w:hint="eastAsia" w:ascii="宋体" w:hAnsi="宋体" w:cs="宋体"/>
          <w:sz w:val="21"/>
          <w:szCs w:val="21"/>
        </w:rPr>
        <w:t>（一）服务期限要求</w:t>
      </w:r>
    </w:p>
    <w:p>
      <w:pPr>
        <w:pStyle w:val="2"/>
        <w:ind w:firstLine="422" w:firstLineChars="200"/>
        <w:rPr>
          <w:rFonts w:ascii="宋体" w:hAnsi="宋体" w:cs="宋体"/>
          <w:sz w:val="21"/>
          <w:szCs w:val="21"/>
        </w:rPr>
      </w:pPr>
      <w:r>
        <w:rPr>
          <w:rFonts w:hint="eastAsia" w:ascii="宋体" w:hAnsi="宋体" w:cs="宋体"/>
          <w:sz w:val="21"/>
          <w:szCs w:val="21"/>
        </w:rPr>
        <w:t>1、</w:t>
      </w:r>
      <w:r>
        <w:rPr>
          <w:rFonts w:hint="eastAsia" w:ascii="宋体" w:hAnsi="宋体" w:cs="宋体"/>
          <w:color w:val="000000" w:themeColor="text1"/>
          <w:kern w:val="0"/>
          <w:sz w:val="21"/>
          <w:szCs w:val="21"/>
          <w14:textFill>
            <w14:solidFill>
              <w14:schemeClr w14:val="tx1"/>
            </w14:solidFill>
          </w14:textFill>
        </w:rPr>
        <w:t>★</w:t>
      </w:r>
      <w:r>
        <w:rPr>
          <w:rFonts w:hint="eastAsia" w:ascii="宋体" w:hAnsi="宋体" w:cs="宋体"/>
          <w:sz w:val="21"/>
          <w:szCs w:val="21"/>
        </w:rPr>
        <w:t>服务期的要求：签订合同后一年内。</w:t>
      </w:r>
    </w:p>
    <w:p>
      <w:pPr>
        <w:pStyle w:val="2"/>
        <w:ind w:firstLine="420" w:firstLineChars="200"/>
        <w:rPr>
          <w:rFonts w:ascii="宋体" w:hAnsi="宋体" w:cs="宋体"/>
          <w:b w:val="0"/>
          <w:bCs w:val="0"/>
          <w:sz w:val="21"/>
          <w:szCs w:val="21"/>
        </w:rPr>
      </w:pPr>
      <w:r>
        <w:rPr>
          <w:rFonts w:hint="eastAsia" w:ascii="宋体" w:hAnsi="宋体" w:cs="宋体"/>
          <w:b w:val="0"/>
          <w:bCs w:val="0"/>
          <w:sz w:val="21"/>
          <w:szCs w:val="21"/>
        </w:rPr>
        <w:t>2、本项目长期服务类项目，第一年为本次招标的中标服务期限，采购单位可根据项目需要和中标供应商的履约情况确定合同期限是否延长，但最长不超过三年。若政府采购主管部门发现项目有异常情况，以主管部门意见为准。</w:t>
      </w:r>
    </w:p>
    <w:p>
      <w:pPr>
        <w:pStyle w:val="2"/>
        <w:ind w:firstLine="422" w:firstLineChars="200"/>
        <w:rPr>
          <w:rFonts w:ascii="宋体" w:hAnsi="宋体" w:cs="宋体"/>
          <w:sz w:val="21"/>
          <w:szCs w:val="21"/>
        </w:rPr>
      </w:pPr>
      <w:r>
        <w:rPr>
          <w:rFonts w:hint="eastAsia" w:ascii="宋体" w:hAnsi="宋体" w:cs="宋体"/>
          <w:sz w:val="21"/>
          <w:szCs w:val="21"/>
        </w:rPr>
        <w:t>（二）付款方式：</w:t>
      </w:r>
    </w:p>
    <w:p>
      <w:pPr>
        <w:pStyle w:val="2"/>
        <w:ind w:firstLine="420" w:firstLineChars="200"/>
        <w:rPr>
          <w:rFonts w:ascii="宋体" w:hAnsi="宋体" w:cs="宋体"/>
          <w:b w:val="0"/>
          <w:bCs w:val="0"/>
          <w:sz w:val="21"/>
          <w:szCs w:val="21"/>
        </w:rPr>
      </w:pPr>
      <w:r>
        <w:rPr>
          <w:rFonts w:hint="eastAsia" w:ascii="宋体" w:hAnsi="宋体" w:cs="宋体"/>
          <w:b w:val="0"/>
          <w:bCs w:val="0"/>
          <w:sz w:val="21"/>
          <w:szCs w:val="21"/>
        </w:rPr>
        <w:t>中标方给采购方开具正规税务发票，经采购方核对无误后，将款项转入中标方账户。</w:t>
      </w:r>
    </w:p>
    <w:p>
      <w:pPr>
        <w:pStyle w:val="2"/>
        <w:ind w:firstLine="420" w:firstLineChars="200"/>
        <w:rPr>
          <w:rFonts w:ascii="宋体" w:hAnsi="宋体" w:cs="宋体"/>
          <w:b w:val="0"/>
          <w:bCs w:val="0"/>
          <w:sz w:val="21"/>
          <w:szCs w:val="21"/>
        </w:rPr>
      </w:pPr>
      <w:r>
        <w:rPr>
          <w:rFonts w:hint="eastAsia" w:ascii="宋体" w:hAnsi="宋体" w:cs="宋体"/>
          <w:b w:val="0"/>
          <w:bCs w:val="0"/>
          <w:sz w:val="21"/>
          <w:szCs w:val="21"/>
        </w:rPr>
        <w:t>1、合同签订后，采购方一星期内支付中标金额的50%费用给中标方；</w:t>
      </w:r>
    </w:p>
    <w:p>
      <w:pPr>
        <w:pStyle w:val="2"/>
        <w:ind w:firstLine="420" w:firstLineChars="200"/>
        <w:rPr>
          <w:rFonts w:ascii="宋体" w:hAnsi="宋体" w:cs="宋体"/>
          <w:b w:val="0"/>
          <w:bCs w:val="0"/>
          <w:sz w:val="21"/>
          <w:szCs w:val="21"/>
        </w:rPr>
      </w:pPr>
      <w:r>
        <w:rPr>
          <w:rFonts w:hint="eastAsia" w:ascii="宋体" w:hAnsi="宋体" w:cs="宋体"/>
          <w:b w:val="0"/>
          <w:bCs w:val="0"/>
          <w:sz w:val="21"/>
          <w:szCs w:val="21"/>
        </w:rPr>
        <w:t>2、中标方完成全部工作，验收合格后采购方支付实际整理总价减去第一期预付款后的尾款给中标方，尾款不超过中标金额的50%。</w:t>
      </w:r>
    </w:p>
    <w:p>
      <w:pPr>
        <w:pStyle w:val="2"/>
        <w:ind w:firstLine="422" w:firstLineChars="200"/>
        <w:rPr>
          <w:rFonts w:ascii="宋体" w:hAnsi="宋体" w:cs="宋体"/>
          <w:sz w:val="21"/>
          <w:szCs w:val="21"/>
        </w:rPr>
      </w:pPr>
      <w:r>
        <w:rPr>
          <w:rFonts w:hint="eastAsia" w:ascii="宋体" w:hAnsi="宋体" w:cs="宋体"/>
          <w:sz w:val="21"/>
          <w:szCs w:val="21"/>
        </w:rPr>
        <w:t>（三）质量考核验收标准及违约金</w:t>
      </w:r>
    </w:p>
    <w:p>
      <w:pPr>
        <w:pStyle w:val="2"/>
        <w:ind w:firstLine="420" w:firstLineChars="200"/>
        <w:rPr>
          <w:rFonts w:ascii="宋体" w:hAnsi="宋体" w:cs="宋体"/>
          <w:b w:val="0"/>
          <w:bCs w:val="0"/>
          <w:sz w:val="21"/>
          <w:szCs w:val="21"/>
        </w:rPr>
      </w:pPr>
      <w:r>
        <w:rPr>
          <w:rFonts w:hint="eastAsia" w:ascii="宋体" w:hAnsi="宋体" w:cs="宋体"/>
          <w:b w:val="0"/>
          <w:bCs w:val="0"/>
          <w:sz w:val="21"/>
          <w:szCs w:val="21"/>
        </w:rPr>
        <w:t>1、质量考核验收标准：</w:t>
      </w:r>
    </w:p>
    <w:p>
      <w:pPr>
        <w:pStyle w:val="2"/>
        <w:ind w:firstLine="420" w:firstLineChars="200"/>
        <w:rPr>
          <w:rFonts w:ascii="宋体" w:hAnsi="宋体" w:cs="宋体"/>
          <w:b w:val="0"/>
          <w:bCs w:val="0"/>
          <w:sz w:val="21"/>
          <w:szCs w:val="21"/>
        </w:rPr>
      </w:pPr>
      <w:r>
        <w:rPr>
          <w:rFonts w:hint="eastAsia" w:ascii="宋体" w:hAnsi="宋体" w:cs="宋体"/>
          <w:b w:val="0"/>
          <w:bCs w:val="0"/>
          <w:sz w:val="21"/>
          <w:szCs w:val="21"/>
        </w:rPr>
        <w:t>（1）验收标准：按照《广东省机关档案综合管理达标升级办法》、《深圳市档案案卷质量标准》、《深圳市机关、团体、企业事业单位归档文件整理规范》《纸质档案数字化技术规范》等文件标准。</w:t>
      </w:r>
    </w:p>
    <w:p>
      <w:pPr>
        <w:pStyle w:val="2"/>
        <w:ind w:firstLine="420" w:firstLineChars="200"/>
        <w:rPr>
          <w:rFonts w:ascii="宋体" w:hAnsi="宋体" w:cs="宋体"/>
          <w:b w:val="0"/>
          <w:bCs w:val="0"/>
          <w:sz w:val="21"/>
          <w:szCs w:val="21"/>
        </w:rPr>
      </w:pPr>
      <w:r>
        <w:rPr>
          <w:rFonts w:hint="eastAsia" w:ascii="宋体" w:hAnsi="宋体" w:cs="宋体"/>
          <w:b w:val="0"/>
          <w:bCs w:val="0"/>
          <w:sz w:val="21"/>
          <w:szCs w:val="21"/>
        </w:rPr>
        <w:t>（2）确保在整理过程中不对档案原件造成二次损伤。</w:t>
      </w:r>
    </w:p>
    <w:p>
      <w:pPr>
        <w:pStyle w:val="2"/>
        <w:ind w:firstLine="420" w:firstLineChars="200"/>
        <w:rPr>
          <w:rFonts w:ascii="宋体" w:hAnsi="宋体" w:cs="宋体"/>
          <w:b w:val="0"/>
          <w:bCs w:val="0"/>
          <w:sz w:val="21"/>
          <w:szCs w:val="21"/>
        </w:rPr>
      </w:pPr>
      <w:r>
        <w:rPr>
          <w:rFonts w:hint="eastAsia" w:ascii="宋体" w:hAnsi="宋体" w:cs="宋体"/>
          <w:b w:val="0"/>
          <w:bCs w:val="0"/>
          <w:sz w:val="21"/>
          <w:szCs w:val="21"/>
        </w:rPr>
        <w:t>（3）项目的数据合格率需达100%，甲方对乙方上传后著录数据进行抽检，抽检率为10%。抽检的数据合格率需达100%。</w:t>
      </w:r>
    </w:p>
    <w:p>
      <w:pPr>
        <w:pStyle w:val="2"/>
        <w:ind w:firstLine="420" w:firstLineChars="200"/>
        <w:rPr>
          <w:rFonts w:ascii="宋体" w:hAnsi="宋体" w:cs="宋体"/>
          <w:b w:val="0"/>
          <w:bCs w:val="0"/>
          <w:sz w:val="21"/>
          <w:szCs w:val="21"/>
        </w:rPr>
      </w:pPr>
      <w:r>
        <w:rPr>
          <w:rFonts w:hint="eastAsia" w:ascii="宋体" w:hAnsi="宋体" w:cs="宋体"/>
          <w:b w:val="0"/>
          <w:bCs w:val="0"/>
          <w:sz w:val="21"/>
          <w:szCs w:val="21"/>
        </w:rPr>
        <w:t>2、违约金：</w:t>
      </w:r>
    </w:p>
    <w:p>
      <w:pPr>
        <w:pStyle w:val="2"/>
        <w:ind w:firstLine="420" w:firstLineChars="200"/>
        <w:rPr>
          <w:rFonts w:ascii="宋体" w:hAnsi="宋体" w:cs="宋体"/>
          <w:b w:val="0"/>
          <w:bCs w:val="0"/>
          <w:sz w:val="21"/>
          <w:szCs w:val="21"/>
        </w:rPr>
      </w:pPr>
      <w:r>
        <w:rPr>
          <w:rFonts w:hint="eastAsia" w:ascii="宋体" w:hAnsi="宋体" w:cs="宋体"/>
          <w:b w:val="0"/>
          <w:bCs w:val="0"/>
          <w:sz w:val="21"/>
          <w:szCs w:val="21"/>
        </w:rPr>
        <w:t>（1）因中标人非正当原因，未能按规定时间完成有关工作的，每延误一天，采购人可在支付合同余款中扣除合同价款千分之二。另外，对给采购人造成的经济损失，中标人还应对违约金不足以弥补的损失向采购人承担赔偿责任。中标人延误工期累计达到10天的，采购人有权不予支付第二期服务费。</w:t>
      </w:r>
    </w:p>
    <w:p>
      <w:pPr>
        <w:pStyle w:val="2"/>
        <w:ind w:firstLine="420" w:firstLineChars="200"/>
        <w:rPr>
          <w:rFonts w:ascii="宋体" w:hAnsi="宋体" w:cs="宋体"/>
          <w:b w:val="0"/>
          <w:bCs w:val="0"/>
          <w:sz w:val="21"/>
          <w:szCs w:val="21"/>
        </w:rPr>
      </w:pPr>
      <w:r>
        <w:rPr>
          <w:rFonts w:hint="eastAsia" w:ascii="宋体" w:hAnsi="宋体" w:cs="宋体"/>
          <w:b w:val="0"/>
          <w:bCs w:val="0"/>
          <w:sz w:val="21"/>
          <w:szCs w:val="21"/>
        </w:rPr>
        <w:t>（2）中标人不能交付符合质量要求的成果，经整改后仍无法交付的，则按合同总价5%支付违约金给采购人。同时，采购人有权不予支付第二期服务费，并单方面解除合同。如上述违约金金额仍不足以补偿采购人因中标人违约造成的损失，采购人有权进一步向中标人提出索赔。</w:t>
      </w:r>
    </w:p>
    <w:p>
      <w:pPr>
        <w:pStyle w:val="2"/>
        <w:ind w:firstLine="422" w:firstLineChars="200"/>
        <w:rPr>
          <w:rFonts w:ascii="宋体" w:hAnsi="宋体" w:cs="宋体"/>
          <w:sz w:val="21"/>
          <w:szCs w:val="21"/>
        </w:rPr>
      </w:pPr>
      <w:r>
        <w:rPr>
          <w:rFonts w:hint="eastAsia" w:ascii="宋体" w:hAnsi="宋体" w:cs="宋体"/>
          <w:sz w:val="21"/>
          <w:szCs w:val="21"/>
        </w:rPr>
        <w:t>（四）投标报价</w:t>
      </w:r>
    </w:p>
    <w:p>
      <w:pPr>
        <w:pStyle w:val="2"/>
        <w:ind w:firstLine="420" w:firstLineChars="200"/>
        <w:rPr>
          <w:rFonts w:ascii="宋体" w:hAnsi="宋体" w:cs="宋体"/>
          <w:b w:val="0"/>
          <w:bCs w:val="0"/>
          <w:sz w:val="21"/>
          <w:szCs w:val="21"/>
        </w:rPr>
      </w:pPr>
      <w:r>
        <w:rPr>
          <w:rFonts w:hint="eastAsia" w:ascii="宋体" w:hAnsi="宋体" w:cs="宋体"/>
          <w:b w:val="0"/>
          <w:bCs w:val="0"/>
          <w:sz w:val="21"/>
          <w:szCs w:val="21"/>
        </w:rPr>
        <w:t>1、本项目服务费采用包干制，应包括服务成本、法定税费和企业的利润。由企业根据招标文件所提供的资料自行测算投标报价；一经中标，投标报价总价作为中标单位与采购单位签定的合同金额，合同期限内不做调整；</w:t>
      </w:r>
    </w:p>
    <w:p>
      <w:pPr>
        <w:pStyle w:val="2"/>
        <w:ind w:firstLine="420" w:firstLineChars="200"/>
        <w:rPr>
          <w:rFonts w:ascii="宋体" w:hAnsi="宋体" w:cs="宋体"/>
          <w:b w:val="0"/>
          <w:bCs w:val="0"/>
          <w:sz w:val="21"/>
          <w:szCs w:val="21"/>
        </w:rPr>
      </w:pPr>
      <w:r>
        <w:rPr>
          <w:rFonts w:hint="eastAsia" w:ascii="宋体" w:hAnsi="宋体" w:cs="宋体"/>
          <w:b w:val="0"/>
          <w:bCs w:val="0"/>
          <w:sz w:val="21"/>
          <w:szCs w:val="21"/>
        </w:rPr>
        <w:t>2、投标人应根据本企业的成本自行决定报价，但不得以低于其企业成本的报价投标；</w:t>
      </w:r>
    </w:p>
    <w:p>
      <w:pPr>
        <w:pStyle w:val="2"/>
        <w:ind w:firstLine="420" w:firstLineChars="200"/>
        <w:rPr>
          <w:rFonts w:ascii="宋体" w:hAnsi="宋体" w:cs="宋体"/>
          <w:b w:val="0"/>
          <w:bCs w:val="0"/>
          <w:sz w:val="21"/>
          <w:szCs w:val="21"/>
        </w:rPr>
      </w:pPr>
      <w:r>
        <w:rPr>
          <w:rFonts w:hint="eastAsia" w:ascii="宋体" w:hAnsi="宋体" w:cs="宋体"/>
          <w:b w:val="0"/>
          <w:bCs w:val="0"/>
          <w:sz w:val="21"/>
          <w:szCs w:val="21"/>
        </w:rPr>
        <w:t>3、投标人的投标报价不得超过财政预算限额；</w:t>
      </w:r>
    </w:p>
    <w:p>
      <w:pPr>
        <w:pStyle w:val="2"/>
        <w:ind w:firstLine="420" w:firstLineChars="200"/>
        <w:rPr>
          <w:rFonts w:ascii="宋体" w:hAnsi="宋体" w:cs="宋体"/>
          <w:b w:val="0"/>
          <w:bCs w:val="0"/>
          <w:sz w:val="21"/>
          <w:szCs w:val="21"/>
        </w:rPr>
      </w:pPr>
      <w:r>
        <w:rPr>
          <w:rFonts w:hint="eastAsia" w:ascii="宋体" w:hAnsi="宋体" w:cs="宋体"/>
          <w:b w:val="0"/>
          <w:bCs w:val="0"/>
          <w:sz w:val="21"/>
          <w:szCs w:val="21"/>
        </w:rPr>
        <w:t>4、投标人的投标报价，应是本项目招标范围和招标文件及合同条款上所列的各项内容中所述的全部，不得以任何理由予以重复，并以投标人在中提出的综合单价或总价为依据；</w:t>
      </w:r>
    </w:p>
    <w:p>
      <w:pPr>
        <w:pStyle w:val="2"/>
        <w:ind w:firstLine="420" w:firstLineChars="200"/>
        <w:rPr>
          <w:rFonts w:ascii="宋体" w:hAnsi="宋体" w:cs="宋体"/>
          <w:b w:val="0"/>
          <w:bCs w:val="0"/>
          <w:sz w:val="21"/>
          <w:szCs w:val="21"/>
        </w:rPr>
      </w:pPr>
      <w:r>
        <w:rPr>
          <w:rFonts w:hint="eastAsia" w:ascii="宋体" w:hAnsi="宋体" w:cs="宋体"/>
          <w:b w:val="0"/>
          <w:bCs w:val="0"/>
          <w:sz w:val="21"/>
          <w:szCs w:val="21"/>
        </w:rPr>
        <w:t>5、除非采购代理机构通过修改招标文件予以更正，否则，投标人应毫无例外地按招标文件所列的清单中项目和数量填报综合单价和合价。投标人未填综合单价或合价的项目，在实施后，将不得以支付，并视作该项费用已包括在其它有价款的综合单价或合价内；</w:t>
      </w:r>
    </w:p>
    <w:p>
      <w:pPr>
        <w:pStyle w:val="2"/>
        <w:ind w:firstLine="420" w:firstLineChars="200"/>
        <w:rPr>
          <w:rFonts w:ascii="宋体" w:hAnsi="宋体" w:cs="宋体"/>
          <w:b w:val="0"/>
          <w:bCs w:val="0"/>
          <w:sz w:val="21"/>
          <w:szCs w:val="21"/>
        </w:rPr>
      </w:pPr>
      <w:r>
        <w:rPr>
          <w:rFonts w:hint="eastAsia" w:ascii="宋体" w:hAnsi="宋体" w:cs="宋体"/>
          <w:b w:val="0"/>
          <w:bCs w:val="0"/>
          <w:sz w:val="21"/>
          <w:szCs w:val="21"/>
        </w:rPr>
        <w:t>6、本项目不提供现场踏勘；</w:t>
      </w:r>
    </w:p>
    <w:p>
      <w:pPr>
        <w:pStyle w:val="2"/>
        <w:ind w:firstLine="420" w:firstLineChars="200"/>
        <w:rPr>
          <w:rFonts w:ascii="宋体" w:hAnsi="宋体" w:cs="宋体"/>
          <w:sz w:val="28"/>
          <w:szCs w:val="28"/>
        </w:rPr>
      </w:pPr>
      <w:r>
        <w:rPr>
          <w:rFonts w:hint="eastAsia" w:ascii="宋体" w:hAnsi="宋体" w:cs="宋体"/>
          <w:b w:val="0"/>
          <w:bCs w:val="0"/>
          <w:sz w:val="21"/>
          <w:szCs w:val="21"/>
        </w:rPr>
        <w:t>7、投标人不得期望通过索赔等方式获取补偿，否则，除可能遭到拒绝外，还可能将被作为不良行为记录在案，并可能影响其以后参加政府采购的项目投标。各投标人在投标报价时，应充分考虑投标报价的风险。</w:t>
      </w:r>
      <w:r>
        <w:rPr>
          <w:rFonts w:hint="eastAsia" w:ascii="宋体" w:hAnsi="宋体" w:cs="宋体"/>
          <w:sz w:val="28"/>
          <w:szCs w:val="28"/>
        </w:rPr>
        <w:br w:type="page"/>
      </w:r>
    </w:p>
    <w:p>
      <w:pPr>
        <w:pStyle w:val="5"/>
        <w:ind w:firstLine="562"/>
        <w:rPr>
          <w:rFonts w:ascii="宋体" w:hAnsi="宋体" w:cs="宋体"/>
          <w:sz w:val="28"/>
          <w:szCs w:val="28"/>
        </w:rPr>
      </w:pPr>
      <w:r>
        <w:rPr>
          <w:rFonts w:hint="eastAsia" w:ascii="宋体" w:hAnsi="宋体" w:cs="宋体"/>
          <w:b/>
          <w:bCs/>
          <w:sz w:val="28"/>
          <w:szCs w:val="28"/>
        </w:rPr>
        <w:t>第三章 投标文件组成、格式</w:t>
      </w:r>
    </w:p>
    <w:p>
      <w:pPr>
        <w:rPr>
          <w:rStyle w:val="206"/>
          <w:rFonts w:ascii="宋体" w:hAnsi="宋体" w:eastAsia="宋体" w:cs="宋体"/>
          <w:b/>
          <w:bCs w:val="0"/>
          <w:sz w:val="21"/>
          <w:szCs w:val="21"/>
        </w:rPr>
      </w:pPr>
    </w:p>
    <w:p>
      <w:pPr>
        <w:outlineLvl w:val="2"/>
        <w:rPr>
          <w:rStyle w:val="206"/>
          <w:rFonts w:ascii="宋体" w:hAnsi="宋体" w:eastAsia="宋体" w:cs="宋体"/>
          <w:b/>
          <w:bCs w:val="0"/>
          <w:sz w:val="21"/>
          <w:szCs w:val="21"/>
        </w:rPr>
      </w:pPr>
      <w:r>
        <w:rPr>
          <w:rStyle w:val="206"/>
          <w:rFonts w:hint="eastAsia" w:ascii="宋体" w:hAnsi="宋体" w:eastAsia="宋体" w:cs="宋体"/>
          <w:b/>
          <w:bCs w:val="0"/>
          <w:sz w:val="21"/>
          <w:szCs w:val="21"/>
        </w:rPr>
        <w:t>投标文件组成</w:t>
      </w:r>
    </w:p>
    <w:p>
      <w:pPr>
        <w:pStyle w:val="2"/>
        <w:rPr>
          <w:rFonts w:ascii="宋体" w:hAnsi="宋体" w:cs="宋体"/>
          <w:sz w:val="21"/>
          <w:szCs w:val="21"/>
        </w:rPr>
      </w:pPr>
    </w:p>
    <w:p>
      <w:pPr>
        <w:pStyle w:val="23"/>
        <w:numPr>
          <w:ilvl w:val="255"/>
          <w:numId w:val="0"/>
        </w:numPr>
        <w:snapToGrid w:val="0"/>
        <w:spacing w:line="312" w:lineRule="auto"/>
        <w:outlineLvl w:val="3"/>
        <w:rPr>
          <w:rFonts w:hAnsi="宋体" w:cs="宋体"/>
          <w:szCs w:val="21"/>
        </w:rPr>
      </w:pPr>
      <w:r>
        <w:rPr>
          <w:rFonts w:hint="eastAsia" w:hAnsi="宋体" w:cs="宋体"/>
          <w:szCs w:val="21"/>
        </w:rPr>
        <w:t>一、</w:t>
      </w:r>
      <w:r>
        <w:rPr>
          <w:rFonts w:hint="eastAsia" w:hAnsi="宋体" w:cs="宋体"/>
          <w:b/>
          <w:bCs/>
          <w:szCs w:val="21"/>
        </w:rPr>
        <w:t>投标文件正文格式</w:t>
      </w:r>
    </w:p>
    <w:p>
      <w:pPr>
        <w:pStyle w:val="23"/>
        <w:numPr>
          <w:ilvl w:val="0"/>
          <w:numId w:val="7"/>
        </w:numPr>
        <w:snapToGrid w:val="0"/>
        <w:spacing w:line="312" w:lineRule="auto"/>
        <w:ind w:firstLine="0"/>
        <w:rPr>
          <w:rFonts w:hAnsi="宋体" w:cs="宋体"/>
          <w:szCs w:val="21"/>
        </w:rPr>
      </w:pPr>
      <w:r>
        <w:rPr>
          <w:rFonts w:hint="eastAsia" w:hAnsi="宋体" w:cs="宋体"/>
          <w:szCs w:val="21"/>
        </w:rPr>
        <w:t>评标指引表及目录</w:t>
      </w:r>
    </w:p>
    <w:p>
      <w:pPr>
        <w:pStyle w:val="23"/>
        <w:numPr>
          <w:ilvl w:val="0"/>
          <w:numId w:val="7"/>
        </w:numPr>
        <w:snapToGrid w:val="0"/>
        <w:spacing w:line="312" w:lineRule="auto"/>
        <w:ind w:firstLine="0"/>
        <w:rPr>
          <w:rFonts w:hAnsi="宋体" w:cs="宋体"/>
          <w:szCs w:val="21"/>
        </w:rPr>
      </w:pPr>
      <w:r>
        <w:rPr>
          <w:rFonts w:hint="eastAsia" w:hAnsi="宋体" w:cs="宋体"/>
          <w:szCs w:val="21"/>
        </w:rPr>
        <w:t>投标函</w:t>
      </w:r>
    </w:p>
    <w:p>
      <w:pPr>
        <w:pStyle w:val="23"/>
        <w:numPr>
          <w:ilvl w:val="0"/>
          <w:numId w:val="7"/>
        </w:numPr>
        <w:snapToGrid w:val="0"/>
        <w:spacing w:line="312" w:lineRule="auto"/>
        <w:ind w:firstLine="0"/>
        <w:rPr>
          <w:rFonts w:hAnsi="宋体" w:cs="宋体"/>
          <w:szCs w:val="21"/>
        </w:rPr>
      </w:pPr>
      <w:r>
        <w:rPr>
          <w:rFonts w:hint="eastAsia" w:hAnsi="宋体" w:cs="宋体"/>
          <w:szCs w:val="21"/>
        </w:rPr>
        <w:t>开标一览表</w:t>
      </w:r>
    </w:p>
    <w:p>
      <w:pPr>
        <w:pStyle w:val="23"/>
        <w:numPr>
          <w:ilvl w:val="0"/>
          <w:numId w:val="7"/>
        </w:numPr>
        <w:snapToGrid w:val="0"/>
        <w:spacing w:line="312" w:lineRule="auto"/>
        <w:ind w:firstLine="0"/>
        <w:rPr>
          <w:rFonts w:hAnsi="宋体" w:cs="宋体"/>
          <w:szCs w:val="21"/>
        </w:rPr>
      </w:pPr>
      <w:r>
        <w:rPr>
          <w:rFonts w:hint="eastAsia" w:hAnsi="宋体" w:cs="宋体"/>
          <w:szCs w:val="21"/>
        </w:rPr>
        <w:t>分类报价明细表</w:t>
      </w:r>
    </w:p>
    <w:p>
      <w:pPr>
        <w:pStyle w:val="23"/>
        <w:numPr>
          <w:ilvl w:val="0"/>
          <w:numId w:val="7"/>
        </w:numPr>
        <w:snapToGrid w:val="0"/>
        <w:spacing w:line="312" w:lineRule="auto"/>
        <w:ind w:firstLine="0"/>
        <w:rPr>
          <w:rFonts w:hAnsi="宋体" w:cs="宋体"/>
          <w:szCs w:val="21"/>
        </w:rPr>
      </w:pPr>
      <w:r>
        <w:rPr>
          <w:rFonts w:hint="eastAsia" w:hAnsi="宋体" w:cs="宋体"/>
          <w:szCs w:val="21"/>
        </w:rPr>
        <w:t>投标人基本情况</w:t>
      </w:r>
    </w:p>
    <w:p>
      <w:pPr>
        <w:pStyle w:val="23"/>
        <w:numPr>
          <w:ilvl w:val="0"/>
          <w:numId w:val="8"/>
        </w:numPr>
        <w:snapToGrid w:val="0"/>
        <w:spacing w:line="312" w:lineRule="auto"/>
        <w:ind w:left="1265"/>
        <w:rPr>
          <w:rFonts w:hAnsi="宋体" w:cs="宋体"/>
          <w:szCs w:val="21"/>
        </w:rPr>
      </w:pPr>
      <w:r>
        <w:rPr>
          <w:rFonts w:hint="eastAsia" w:hAnsi="宋体" w:cs="宋体"/>
          <w:szCs w:val="21"/>
        </w:rPr>
        <w:t>投标人基本情况一览表</w:t>
      </w:r>
    </w:p>
    <w:p>
      <w:pPr>
        <w:pStyle w:val="23"/>
        <w:numPr>
          <w:ilvl w:val="0"/>
          <w:numId w:val="8"/>
        </w:numPr>
        <w:snapToGrid w:val="0"/>
        <w:spacing w:line="312" w:lineRule="auto"/>
        <w:ind w:left="1265"/>
        <w:rPr>
          <w:rFonts w:hAnsi="宋体" w:cs="宋体"/>
          <w:szCs w:val="21"/>
        </w:rPr>
      </w:pPr>
      <w:r>
        <w:rPr>
          <w:rFonts w:hint="eastAsia" w:hAnsi="宋体" w:cs="宋体"/>
          <w:szCs w:val="21"/>
        </w:rPr>
        <w:t>具有统一社会信用代码的营业执照（或事业单位法人证书，或社会团体法人登记证书，或执业许可证等证明文件）</w:t>
      </w:r>
    </w:p>
    <w:p>
      <w:pPr>
        <w:pStyle w:val="23"/>
        <w:numPr>
          <w:ilvl w:val="0"/>
          <w:numId w:val="8"/>
        </w:numPr>
        <w:snapToGrid w:val="0"/>
        <w:spacing w:line="312" w:lineRule="auto"/>
        <w:ind w:left="1265"/>
        <w:rPr>
          <w:rFonts w:hAnsi="宋体" w:cs="宋体"/>
          <w:szCs w:val="21"/>
        </w:rPr>
      </w:pPr>
      <w:r>
        <w:rPr>
          <w:rFonts w:hint="eastAsia" w:hAnsi="宋体" w:cs="宋体"/>
          <w:szCs w:val="21"/>
        </w:rPr>
        <w:t>法定代表人授权书（投标人代表为法定代表人的无须提供本格式）</w:t>
      </w:r>
    </w:p>
    <w:p>
      <w:pPr>
        <w:pStyle w:val="23"/>
        <w:numPr>
          <w:ilvl w:val="0"/>
          <w:numId w:val="8"/>
        </w:numPr>
        <w:snapToGrid w:val="0"/>
        <w:spacing w:line="312" w:lineRule="auto"/>
        <w:ind w:left="1265"/>
        <w:rPr>
          <w:rFonts w:hAnsi="宋体" w:cs="宋体"/>
          <w:szCs w:val="21"/>
        </w:rPr>
      </w:pPr>
      <w:r>
        <w:rPr>
          <w:rFonts w:hint="eastAsia" w:hAnsi="宋体" w:cs="宋体"/>
          <w:szCs w:val="21"/>
        </w:rPr>
        <w:t>法定代表人证明书</w:t>
      </w:r>
    </w:p>
    <w:p>
      <w:pPr>
        <w:pStyle w:val="23"/>
        <w:numPr>
          <w:ilvl w:val="0"/>
          <w:numId w:val="7"/>
        </w:numPr>
        <w:snapToGrid w:val="0"/>
        <w:spacing w:line="312" w:lineRule="auto"/>
        <w:ind w:firstLine="0"/>
        <w:rPr>
          <w:rFonts w:hAnsi="宋体" w:cs="宋体"/>
          <w:szCs w:val="21"/>
        </w:rPr>
      </w:pPr>
      <w:r>
        <w:rPr>
          <w:rFonts w:hint="eastAsia" w:hAnsi="宋体" w:cs="宋体"/>
          <w:szCs w:val="21"/>
        </w:rPr>
        <w:t>相关承诺函格式</w:t>
      </w:r>
    </w:p>
    <w:p>
      <w:pPr>
        <w:pStyle w:val="23"/>
        <w:numPr>
          <w:ilvl w:val="0"/>
          <w:numId w:val="9"/>
        </w:numPr>
        <w:snapToGrid w:val="0"/>
        <w:spacing w:line="312" w:lineRule="auto"/>
        <w:ind w:left="1265"/>
        <w:rPr>
          <w:rFonts w:hAnsi="宋体" w:cs="宋体"/>
          <w:szCs w:val="21"/>
        </w:rPr>
      </w:pPr>
      <w:r>
        <w:rPr>
          <w:rFonts w:hint="eastAsia" w:hAnsi="宋体" w:cs="宋体"/>
          <w:szCs w:val="21"/>
        </w:rPr>
        <w:t>政府采购投标及履约承诺函</w:t>
      </w:r>
    </w:p>
    <w:p>
      <w:pPr>
        <w:pStyle w:val="23"/>
        <w:numPr>
          <w:ilvl w:val="0"/>
          <w:numId w:val="9"/>
        </w:numPr>
        <w:snapToGrid w:val="0"/>
        <w:spacing w:line="312" w:lineRule="auto"/>
        <w:ind w:left="1265"/>
        <w:rPr>
          <w:rFonts w:hAnsi="宋体" w:cs="宋体"/>
          <w:szCs w:val="21"/>
        </w:rPr>
      </w:pPr>
      <w:r>
        <w:rPr>
          <w:rFonts w:hint="eastAsia" w:hAnsi="宋体" w:cs="宋体"/>
          <w:szCs w:val="21"/>
        </w:rPr>
        <w:t>诚信承诺函</w:t>
      </w:r>
    </w:p>
    <w:p>
      <w:pPr>
        <w:pStyle w:val="23"/>
        <w:numPr>
          <w:ilvl w:val="0"/>
          <w:numId w:val="9"/>
        </w:numPr>
        <w:snapToGrid w:val="0"/>
        <w:spacing w:line="312" w:lineRule="auto"/>
        <w:ind w:left="1265"/>
        <w:rPr>
          <w:rFonts w:hAnsi="宋体" w:cs="宋体"/>
        </w:rPr>
      </w:pPr>
      <w:r>
        <w:rPr>
          <w:rFonts w:hint="eastAsia" w:hAnsi="宋体" w:cs="宋体"/>
        </w:rPr>
        <w:t>政府采购违法行为风险知悉确认书</w:t>
      </w:r>
    </w:p>
    <w:p>
      <w:pPr>
        <w:pStyle w:val="23"/>
        <w:numPr>
          <w:ilvl w:val="0"/>
          <w:numId w:val="7"/>
        </w:numPr>
        <w:snapToGrid w:val="0"/>
        <w:spacing w:line="312" w:lineRule="auto"/>
        <w:ind w:firstLine="0"/>
        <w:rPr>
          <w:rFonts w:hAnsi="宋体" w:cs="宋体"/>
          <w:szCs w:val="21"/>
        </w:rPr>
      </w:pPr>
      <w:r>
        <w:rPr>
          <w:rFonts w:hint="eastAsia" w:hAnsi="宋体" w:cs="宋体"/>
          <w:szCs w:val="21"/>
        </w:rPr>
        <w:t>投标人资格条件中所需的其它资格条件相关证明文件</w:t>
      </w:r>
    </w:p>
    <w:p>
      <w:pPr>
        <w:pStyle w:val="23"/>
        <w:numPr>
          <w:ilvl w:val="0"/>
          <w:numId w:val="7"/>
        </w:numPr>
        <w:snapToGrid w:val="0"/>
        <w:spacing w:line="312" w:lineRule="auto"/>
        <w:ind w:firstLine="0"/>
        <w:rPr>
          <w:rFonts w:hAnsi="宋体" w:cs="宋体"/>
          <w:szCs w:val="21"/>
        </w:rPr>
      </w:pPr>
      <w:r>
        <w:rPr>
          <w:rFonts w:hint="eastAsia" w:hAnsi="宋体" w:cs="宋体"/>
          <w:szCs w:val="21"/>
        </w:rPr>
        <w:t>服务条款偏离表</w:t>
      </w:r>
    </w:p>
    <w:p>
      <w:pPr>
        <w:pStyle w:val="23"/>
        <w:numPr>
          <w:ilvl w:val="0"/>
          <w:numId w:val="7"/>
        </w:numPr>
        <w:snapToGrid w:val="0"/>
        <w:spacing w:line="312" w:lineRule="auto"/>
        <w:ind w:firstLine="0"/>
        <w:rPr>
          <w:rFonts w:hAnsi="宋体" w:cs="宋体"/>
          <w:szCs w:val="21"/>
        </w:rPr>
      </w:pPr>
      <w:r>
        <w:rPr>
          <w:rFonts w:hint="eastAsia" w:hAnsi="宋体" w:cs="宋体"/>
          <w:szCs w:val="21"/>
        </w:rPr>
        <w:t>商务条款偏离表</w:t>
      </w:r>
    </w:p>
    <w:p>
      <w:pPr>
        <w:pStyle w:val="23"/>
        <w:numPr>
          <w:ilvl w:val="0"/>
          <w:numId w:val="7"/>
        </w:numPr>
        <w:snapToGrid w:val="0"/>
        <w:spacing w:line="312" w:lineRule="auto"/>
        <w:ind w:firstLine="0"/>
        <w:rPr>
          <w:rFonts w:hAnsi="宋体" w:cs="宋体"/>
          <w:szCs w:val="21"/>
        </w:rPr>
      </w:pPr>
      <w:r>
        <w:rPr>
          <w:rFonts w:hint="eastAsia" w:hAnsi="宋体" w:cs="宋体"/>
          <w:szCs w:val="21"/>
        </w:rPr>
        <w:t>其他内容格式</w:t>
      </w:r>
    </w:p>
    <w:p>
      <w:pPr>
        <w:pStyle w:val="23"/>
        <w:numPr>
          <w:ilvl w:val="0"/>
          <w:numId w:val="7"/>
        </w:numPr>
        <w:snapToGrid w:val="0"/>
        <w:spacing w:line="312" w:lineRule="auto"/>
        <w:ind w:firstLine="0"/>
        <w:rPr>
          <w:rFonts w:hAnsi="宋体" w:cs="宋体"/>
          <w:szCs w:val="21"/>
        </w:rPr>
      </w:pPr>
      <w:r>
        <w:rPr>
          <w:rFonts w:hint="eastAsia" w:hAnsi="宋体" w:cs="宋体"/>
          <w:szCs w:val="21"/>
        </w:rPr>
        <w:t>投标人根据招标文件要求所提供的其他证明文件（包括商务、技术评分相关内容，如有，格式自定）</w:t>
      </w:r>
    </w:p>
    <w:p>
      <w:pPr>
        <w:pStyle w:val="23"/>
        <w:snapToGrid w:val="0"/>
        <w:spacing w:line="312" w:lineRule="auto"/>
        <w:ind w:left="420"/>
        <w:rPr>
          <w:rFonts w:hAnsi="宋体" w:cs="宋体"/>
          <w:szCs w:val="21"/>
        </w:rPr>
      </w:pPr>
    </w:p>
    <w:p>
      <w:pPr>
        <w:pStyle w:val="23"/>
        <w:numPr>
          <w:ilvl w:val="255"/>
          <w:numId w:val="0"/>
        </w:numPr>
        <w:snapToGrid w:val="0"/>
        <w:spacing w:line="312" w:lineRule="auto"/>
        <w:outlineLvl w:val="3"/>
        <w:rPr>
          <w:rFonts w:hAnsi="宋体" w:cs="宋体"/>
          <w:b/>
          <w:bCs/>
          <w:szCs w:val="21"/>
        </w:rPr>
      </w:pPr>
      <w:r>
        <w:rPr>
          <w:rFonts w:hint="eastAsia" w:hAnsi="宋体" w:cs="宋体"/>
          <w:b/>
          <w:bCs/>
          <w:szCs w:val="21"/>
        </w:rPr>
        <w:t>二、唱标信封的组成</w:t>
      </w:r>
    </w:p>
    <w:p>
      <w:pPr>
        <w:numPr>
          <w:ilvl w:val="0"/>
          <w:numId w:val="10"/>
        </w:numPr>
        <w:snapToGrid w:val="0"/>
        <w:spacing w:line="312" w:lineRule="auto"/>
        <w:ind w:left="420" w:leftChars="200"/>
        <w:rPr>
          <w:rFonts w:ascii="宋体" w:hAnsi="宋体" w:cs="宋体"/>
          <w:szCs w:val="21"/>
        </w:rPr>
      </w:pPr>
      <w:r>
        <w:rPr>
          <w:rFonts w:hint="eastAsia" w:ascii="宋体" w:hAnsi="宋体" w:cs="宋体"/>
          <w:szCs w:val="21"/>
        </w:rPr>
        <w:t>开标一览表</w:t>
      </w:r>
    </w:p>
    <w:p>
      <w:pPr>
        <w:numPr>
          <w:ilvl w:val="0"/>
          <w:numId w:val="10"/>
        </w:numPr>
        <w:snapToGrid w:val="0"/>
        <w:spacing w:line="312" w:lineRule="auto"/>
        <w:ind w:left="420" w:leftChars="200"/>
        <w:rPr>
          <w:rFonts w:ascii="宋体" w:hAnsi="宋体" w:cs="宋体"/>
          <w:szCs w:val="21"/>
        </w:rPr>
      </w:pPr>
      <w:r>
        <w:rPr>
          <w:rFonts w:hint="eastAsia" w:ascii="宋体" w:hAnsi="宋体" w:cs="宋体"/>
          <w:szCs w:val="21"/>
        </w:rPr>
        <w:t>投标文件电子文档（具体要求详见“对通用条款的补充内容”）</w:t>
      </w:r>
    </w:p>
    <w:p>
      <w:pPr>
        <w:snapToGrid w:val="0"/>
        <w:spacing w:line="312" w:lineRule="auto"/>
        <w:ind w:firstLine="422" w:firstLineChars="200"/>
        <w:rPr>
          <w:rFonts w:ascii="宋体" w:hAnsi="宋体" w:cs="宋体"/>
          <w:b/>
          <w:bCs/>
          <w:szCs w:val="21"/>
          <w:u w:val="single"/>
        </w:rPr>
      </w:pPr>
    </w:p>
    <w:p>
      <w:pPr>
        <w:rPr>
          <w:rFonts w:ascii="宋体" w:hAnsi="宋体" w:cs="宋体"/>
          <w:b/>
          <w:bCs/>
          <w:szCs w:val="21"/>
          <w:u w:val="single"/>
        </w:rPr>
      </w:pPr>
      <w:r>
        <w:rPr>
          <w:rFonts w:hint="eastAsia" w:ascii="宋体" w:hAnsi="宋体" w:cs="宋体"/>
          <w:b/>
          <w:bCs/>
          <w:szCs w:val="21"/>
          <w:u w:val="single"/>
        </w:rPr>
        <w:t>注：投标人编制投标文件须包括但不限于上述内容。所提供证明文件均真实有效且加盖投标人公章。</w:t>
      </w:r>
    </w:p>
    <w:p>
      <w:pPr>
        <w:rPr>
          <w:rFonts w:ascii="宋体" w:hAnsi="宋体" w:cs="宋体"/>
          <w:b/>
          <w:bCs/>
          <w:sz w:val="28"/>
          <w:szCs w:val="28"/>
        </w:rPr>
      </w:pPr>
      <w:r>
        <w:rPr>
          <w:rFonts w:hint="eastAsia" w:ascii="宋体" w:hAnsi="宋体" w:cs="宋体"/>
          <w:b/>
          <w:bCs/>
          <w:sz w:val="28"/>
          <w:szCs w:val="28"/>
        </w:rPr>
        <w:br w:type="page"/>
      </w:r>
    </w:p>
    <w:p>
      <w:pPr>
        <w:outlineLvl w:val="2"/>
        <w:rPr>
          <w:rFonts w:ascii="宋体" w:hAnsi="宋体" w:cs="宋体"/>
          <w:b/>
          <w:szCs w:val="21"/>
        </w:rPr>
      </w:pPr>
      <w:r>
        <w:rPr>
          <w:rFonts w:hint="eastAsia" w:ascii="宋体" w:hAnsi="宋体" w:cs="宋体"/>
          <w:b/>
          <w:bCs/>
          <w:szCs w:val="21"/>
        </w:rPr>
        <w:t>投标</w:t>
      </w:r>
      <w:r>
        <w:rPr>
          <w:rStyle w:val="206"/>
          <w:rFonts w:hint="eastAsia" w:ascii="宋体" w:hAnsi="宋体" w:eastAsia="宋体" w:cs="宋体"/>
          <w:b/>
          <w:bCs w:val="0"/>
          <w:sz w:val="21"/>
          <w:szCs w:val="21"/>
        </w:rPr>
        <w:t>文件</w:t>
      </w:r>
      <w:r>
        <w:rPr>
          <w:rFonts w:hint="eastAsia" w:ascii="宋体" w:hAnsi="宋体" w:cs="宋体"/>
          <w:b/>
          <w:szCs w:val="21"/>
        </w:rPr>
        <w:t>格式</w:t>
      </w:r>
    </w:p>
    <w:p>
      <w:pPr>
        <w:pStyle w:val="2"/>
        <w:rPr>
          <w:rFonts w:ascii="宋体" w:hAnsi="宋体" w:cs="宋体"/>
        </w:rPr>
      </w:pPr>
    </w:p>
    <w:p>
      <w:pPr>
        <w:keepNext/>
        <w:keepLines/>
        <w:spacing w:line="360" w:lineRule="auto"/>
        <w:outlineLvl w:val="3"/>
        <w:rPr>
          <w:rFonts w:ascii="宋体" w:hAnsi="宋体" w:cs="宋体"/>
          <w:b/>
          <w:bCs/>
          <w:szCs w:val="21"/>
        </w:rPr>
      </w:pPr>
      <w:bookmarkStart w:id="30" w:name="_Toc18075"/>
      <w:bookmarkStart w:id="31" w:name="_Toc24797"/>
      <w:bookmarkStart w:id="32" w:name="_Toc24698"/>
      <w:bookmarkStart w:id="33" w:name="_Toc5828"/>
      <w:r>
        <w:rPr>
          <w:rFonts w:hint="eastAsia" w:ascii="宋体" w:hAnsi="宋体" w:cs="宋体"/>
          <w:b/>
          <w:bCs/>
          <w:szCs w:val="21"/>
        </w:rPr>
        <w:t>一、评标指引表</w:t>
      </w:r>
      <w:bookmarkEnd w:id="30"/>
      <w:bookmarkEnd w:id="31"/>
      <w:bookmarkEnd w:id="32"/>
      <w:bookmarkEnd w:id="33"/>
    </w:p>
    <w:tbl>
      <w:tblPr>
        <w:tblStyle w:val="46"/>
        <w:tblW w:w="8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1255"/>
        <w:gridCol w:w="1615"/>
        <w:gridCol w:w="4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719" w:type="dxa"/>
            <w:gridSpan w:val="4"/>
            <w:tcBorders>
              <w:top w:val="nil"/>
              <w:left w:val="nil"/>
              <w:bottom w:val="single" w:color="auto" w:sz="4" w:space="0"/>
              <w:right w:val="nil"/>
            </w:tcBorders>
          </w:tcPr>
          <w:p>
            <w:pPr>
              <w:adjustRightInd w:val="0"/>
              <w:snapToGrid w:val="0"/>
              <w:spacing w:line="360" w:lineRule="auto"/>
              <w:rPr>
                <w:rFonts w:ascii="宋体" w:hAnsi="宋体" w:cs="宋体"/>
                <w:bCs/>
                <w:szCs w:val="21"/>
              </w:rPr>
            </w:pPr>
            <w:r>
              <w:rPr>
                <w:rFonts w:hint="eastAsia" w:ascii="宋体" w:hAnsi="宋体" w:cs="宋体"/>
                <w:bCs/>
                <w:szCs w:val="21"/>
              </w:rPr>
              <w:t>项目名称： 深圳中学常规档案整理</w:t>
            </w:r>
          </w:p>
          <w:p>
            <w:pPr>
              <w:adjustRightInd w:val="0"/>
              <w:snapToGrid w:val="0"/>
              <w:spacing w:line="360" w:lineRule="auto"/>
              <w:ind w:right="420"/>
              <w:rPr>
                <w:rFonts w:ascii="宋体" w:hAnsi="宋体" w:cs="宋体"/>
                <w:bCs/>
                <w:szCs w:val="21"/>
              </w:rPr>
            </w:pPr>
            <w:r>
              <w:rPr>
                <w:rFonts w:hint="eastAsia" w:ascii="宋体" w:hAnsi="宋体" w:cs="宋体"/>
                <w:bCs/>
                <w:szCs w:val="21"/>
              </w:rPr>
              <w:t>项目编号：0868-2444ZD013F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054" w:type="dxa"/>
            <w:gridSpan w:val="3"/>
            <w:tcBorders>
              <w:top w:val="single" w:color="auto" w:sz="4" w:space="0"/>
              <w:tl2br w:val="single" w:color="auto" w:sz="4" w:space="0"/>
            </w:tcBorders>
          </w:tcPr>
          <w:p>
            <w:pPr>
              <w:spacing w:line="360" w:lineRule="auto"/>
              <w:ind w:firstLine="2108" w:firstLineChars="1000"/>
              <w:rPr>
                <w:rFonts w:ascii="宋体" w:hAnsi="宋体" w:cs="宋体"/>
                <w:b/>
                <w:szCs w:val="21"/>
              </w:rPr>
            </w:pPr>
            <w:r>
              <w:rPr>
                <w:rFonts w:hint="eastAsia" w:ascii="宋体" w:hAnsi="宋体" w:cs="宋体"/>
                <w:b/>
                <w:szCs w:val="21"/>
              </w:rPr>
              <w:t>指引内容</w:t>
            </w:r>
          </w:p>
          <w:p>
            <w:pPr>
              <w:spacing w:line="360" w:lineRule="auto"/>
              <w:rPr>
                <w:rFonts w:ascii="宋体" w:hAnsi="宋体" w:cs="宋体"/>
                <w:b/>
                <w:szCs w:val="21"/>
              </w:rPr>
            </w:pPr>
            <w:r>
              <w:rPr>
                <w:rFonts w:hint="eastAsia" w:ascii="宋体" w:hAnsi="宋体" w:cs="宋体"/>
                <w:b/>
                <w:szCs w:val="21"/>
              </w:rPr>
              <w:t>指引部分名称及代号</w:t>
            </w:r>
          </w:p>
        </w:tc>
        <w:tc>
          <w:tcPr>
            <w:tcW w:w="4665" w:type="dxa"/>
            <w:tcBorders>
              <w:top w:val="single" w:color="auto" w:sz="4" w:space="0"/>
            </w:tcBorders>
            <w:vAlign w:val="center"/>
          </w:tcPr>
          <w:p>
            <w:pPr>
              <w:spacing w:line="360" w:lineRule="auto"/>
              <w:jc w:val="center"/>
              <w:rPr>
                <w:rFonts w:ascii="宋体" w:hAnsi="宋体" w:cs="宋体"/>
                <w:b/>
                <w:szCs w:val="21"/>
              </w:rPr>
            </w:pPr>
            <w:r>
              <w:rPr>
                <w:rFonts w:hint="eastAsia" w:ascii="宋体" w:hAnsi="宋体" w:cs="宋体"/>
                <w:b/>
                <w:szCs w:val="21"/>
              </w:rPr>
              <w:t>相应内容位置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4" w:type="dxa"/>
            <w:vMerge w:val="restart"/>
            <w:vAlign w:val="center"/>
          </w:tcPr>
          <w:p>
            <w:pPr>
              <w:spacing w:line="360" w:lineRule="auto"/>
              <w:jc w:val="center"/>
              <w:rPr>
                <w:rFonts w:ascii="宋体" w:hAnsi="宋体" w:cs="宋体"/>
                <w:b/>
                <w:szCs w:val="21"/>
              </w:rPr>
            </w:pPr>
            <w:r>
              <w:rPr>
                <w:rFonts w:hint="eastAsia" w:ascii="宋体" w:hAnsi="宋体" w:cs="宋体"/>
                <w:b/>
                <w:szCs w:val="21"/>
              </w:rPr>
              <w:t>资格性及符合性检查</w:t>
            </w:r>
          </w:p>
        </w:tc>
        <w:tc>
          <w:tcPr>
            <w:tcW w:w="1255" w:type="dxa"/>
            <w:vMerge w:val="restart"/>
            <w:vAlign w:val="center"/>
          </w:tcPr>
          <w:p>
            <w:pPr>
              <w:spacing w:line="360" w:lineRule="auto"/>
              <w:jc w:val="center"/>
              <w:rPr>
                <w:rFonts w:ascii="宋体" w:hAnsi="宋体" w:cs="宋体"/>
                <w:b/>
                <w:szCs w:val="21"/>
              </w:rPr>
            </w:pPr>
            <w:r>
              <w:rPr>
                <w:rFonts w:hint="eastAsia" w:ascii="宋体" w:hAnsi="宋体" w:cs="宋体"/>
                <w:b/>
                <w:szCs w:val="21"/>
              </w:rPr>
              <w:t>资格性</w:t>
            </w:r>
          </w:p>
        </w:tc>
        <w:tc>
          <w:tcPr>
            <w:tcW w:w="1615" w:type="dxa"/>
            <w:vAlign w:val="center"/>
          </w:tcPr>
          <w:p>
            <w:pPr>
              <w:spacing w:line="360" w:lineRule="auto"/>
              <w:jc w:val="center"/>
              <w:rPr>
                <w:rFonts w:ascii="宋体" w:hAnsi="宋体" w:cs="宋体"/>
                <w:b/>
                <w:szCs w:val="21"/>
              </w:rPr>
            </w:pPr>
            <w:r>
              <w:rPr>
                <w:rFonts w:hint="eastAsia" w:ascii="宋体" w:hAnsi="宋体" w:cs="宋体"/>
                <w:b/>
                <w:szCs w:val="21"/>
              </w:rPr>
              <w:t>1</w:t>
            </w:r>
          </w:p>
        </w:tc>
        <w:tc>
          <w:tcPr>
            <w:tcW w:w="4665" w:type="dxa"/>
            <w:vAlign w:val="center"/>
          </w:tcPr>
          <w:p>
            <w:pPr>
              <w:spacing w:line="360" w:lineRule="auto"/>
              <w:jc w:val="center"/>
              <w:rPr>
                <w:rFonts w:ascii="宋体" w:hAnsi="宋体" w:cs="宋体"/>
                <w:szCs w:val="21"/>
              </w:rPr>
            </w:pPr>
            <w:r>
              <w:rPr>
                <w:rFonts w:hint="eastAsia" w:ascii="宋体" w:hAnsi="宋体" w:cs="宋体"/>
                <w:kern w:val="0"/>
                <w:szCs w:val="21"/>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spacing w:line="360" w:lineRule="auto"/>
              <w:rPr>
                <w:rFonts w:ascii="宋体" w:hAnsi="宋体" w:cs="宋体"/>
                <w:b/>
                <w:szCs w:val="21"/>
              </w:rPr>
            </w:pPr>
          </w:p>
        </w:tc>
        <w:tc>
          <w:tcPr>
            <w:tcW w:w="1255" w:type="dxa"/>
            <w:vMerge w:val="continue"/>
          </w:tcPr>
          <w:p>
            <w:pPr>
              <w:spacing w:line="360" w:lineRule="auto"/>
              <w:rPr>
                <w:rFonts w:ascii="宋体" w:hAnsi="宋体" w:cs="宋体"/>
                <w:b/>
                <w:szCs w:val="21"/>
              </w:rPr>
            </w:pPr>
          </w:p>
        </w:tc>
        <w:tc>
          <w:tcPr>
            <w:tcW w:w="1615" w:type="dxa"/>
            <w:vAlign w:val="center"/>
          </w:tcPr>
          <w:p>
            <w:pPr>
              <w:spacing w:line="360" w:lineRule="auto"/>
              <w:jc w:val="center"/>
              <w:rPr>
                <w:rFonts w:ascii="宋体" w:hAnsi="宋体" w:cs="宋体"/>
                <w:b/>
                <w:szCs w:val="21"/>
              </w:rPr>
            </w:pPr>
            <w:r>
              <w:rPr>
                <w:rFonts w:hint="eastAsia" w:ascii="宋体" w:hAnsi="宋体" w:cs="宋体"/>
                <w:b/>
                <w:szCs w:val="21"/>
              </w:rPr>
              <w:t>2</w:t>
            </w:r>
          </w:p>
        </w:tc>
        <w:tc>
          <w:tcPr>
            <w:tcW w:w="4665" w:type="dxa"/>
            <w:vAlign w:val="center"/>
          </w:tcPr>
          <w:p>
            <w:pPr>
              <w:spacing w:line="360" w:lineRule="auto"/>
              <w:jc w:val="center"/>
              <w:rPr>
                <w:rFonts w:ascii="宋体" w:hAnsi="宋体" w:cs="宋体"/>
                <w:szCs w:val="21"/>
              </w:rPr>
            </w:pPr>
            <w:r>
              <w:rPr>
                <w:rFonts w:hint="eastAsia" w:ascii="宋体" w:hAnsi="宋体" w:cs="宋体"/>
                <w:kern w:val="0"/>
                <w:szCs w:val="21"/>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spacing w:line="360" w:lineRule="auto"/>
              <w:rPr>
                <w:rFonts w:ascii="宋体" w:hAnsi="宋体" w:cs="宋体"/>
                <w:b/>
                <w:szCs w:val="21"/>
              </w:rPr>
            </w:pPr>
          </w:p>
        </w:tc>
        <w:tc>
          <w:tcPr>
            <w:tcW w:w="1255" w:type="dxa"/>
            <w:vMerge w:val="continue"/>
          </w:tcPr>
          <w:p>
            <w:pPr>
              <w:spacing w:line="360" w:lineRule="auto"/>
              <w:rPr>
                <w:rFonts w:ascii="宋体" w:hAnsi="宋体" w:cs="宋体"/>
                <w:b/>
                <w:szCs w:val="21"/>
              </w:rPr>
            </w:pPr>
          </w:p>
        </w:tc>
        <w:tc>
          <w:tcPr>
            <w:tcW w:w="1615" w:type="dxa"/>
            <w:vAlign w:val="center"/>
          </w:tcPr>
          <w:p>
            <w:pPr>
              <w:spacing w:line="360" w:lineRule="auto"/>
              <w:jc w:val="center"/>
              <w:rPr>
                <w:rFonts w:ascii="宋体" w:hAnsi="宋体" w:cs="宋体"/>
                <w:b/>
                <w:szCs w:val="21"/>
              </w:rPr>
            </w:pPr>
            <w:r>
              <w:rPr>
                <w:rFonts w:hint="eastAsia" w:ascii="宋体" w:hAnsi="宋体" w:cs="宋体"/>
                <w:b/>
                <w:szCs w:val="21"/>
              </w:rPr>
              <w:t>3</w:t>
            </w:r>
          </w:p>
        </w:tc>
        <w:tc>
          <w:tcPr>
            <w:tcW w:w="4665" w:type="dxa"/>
            <w:vAlign w:val="center"/>
          </w:tcPr>
          <w:p>
            <w:pPr>
              <w:spacing w:line="360" w:lineRule="auto"/>
              <w:jc w:val="center"/>
              <w:rPr>
                <w:rFonts w:ascii="宋体" w:hAnsi="宋体" w:cs="宋体"/>
                <w:szCs w:val="21"/>
              </w:rPr>
            </w:pPr>
            <w:r>
              <w:rPr>
                <w:rFonts w:hint="eastAsia" w:ascii="宋体" w:hAnsi="宋体" w:cs="宋体"/>
                <w:kern w:val="0"/>
                <w:szCs w:val="21"/>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spacing w:line="360" w:lineRule="auto"/>
              <w:rPr>
                <w:rFonts w:ascii="宋体" w:hAnsi="宋体" w:cs="宋体"/>
                <w:b/>
                <w:szCs w:val="21"/>
              </w:rPr>
            </w:pPr>
          </w:p>
        </w:tc>
        <w:tc>
          <w:tcPr>
            <w:tcW w:w="1255" w:type="dxa"/>
            <w:vMerge w:val="continue"/>
          </w:tcPr>
          <w:p>
            <w:pPr>
              <w:spacing w:line="360" w:lineRule="auto"/>
              <w:rPr>
                <w:rFonts w:ascii="宋体" w:hAnsi="宋体" w:cs="宋体"/>
                <w:b/>
                <w:szCs w:val="21"/>
              </w:rPr>
            </w:pPr>
          </w:p>
        </w:tc>
        <w:tc>
          <w:tcPr>
            <w:tcW w:w="1615" w:type="dxa"/>
            <w:vAlign w:val="center"/>
          </w:tcPr>
          <w:p>
            <w:pPr>
              <w:spacing w:line="360" w:lineRule="auto"/>
              <w:jc w:val="center"/>
              <w:rPr>
                <w:rFonts w:ascii="宋体" w:hAnsi="宋体" w:cs="宋体"/>
                <w:b/>
                <w:szCs w:val="21"/>
              </w:rPr>
            </w:pPr>
            <w:r>
              <w:rPr>
                <w:rFonts w:hint="eastAsia" w:ascii="宋体" w:hAnsi="宋体" w:cs="宋体"/>
                <w:b/>
                <w:szCs w:val="21"/>
              </w:rPr>
              <w:t>…</w:t>
            </w:r>
          </w:p>
        </w:tc>
        <w:tc>
          <w:tcPr>
            <w:tcW w:w="4665" w:type="dxa"/>
            <w:vAlign w:val="center"/>
          </w:tcPr>
          <w:p>
            <w:pPr>
              <w:spacing w:line="360" w:lineRule="auto"/>
              <w:jc w:val="center"/>
              <w:rPr>
                <w:rFonts w:ascii="宋体" w:hAnsi="宋体" w:cs="宋体"/>
                <w:szCs w:val="21"/>
              </w:rPr>
            </w:pPr>
            <w:r>
              <w:rPr>
                <w:rFonts w:hint="eastAsia" w:ascii="宋体" w:hAnsi="宋体" w:cs="宋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spacing w:line="360" w:lineRule="auto"/>
              <w:rPr>
                <w:rFonts w:ascii="宋体" w:hAnsi="宋体" w:cs="宋体"/>
                <w:b/>
                <w:szCs w:val="21"/>
              </w:rPr>
            </w:pPr>
          </w:p>
        </w:tc>
        <w:tc>
          <w:tcPr>
            <w:tcW w:w="1255" w:type="dxa"/>
            <w:vMerge w:val="restart"/>
            <w:vAlign w:val="center"/>
          </w:tcPr>
          <w:p>
            <w:pPr>
              <w:spacing w:line="360" w:lineRule="auto"/>
              <w:jc w:val="center"/>
              <w:rPr>
                <w:rFonts w:ascii="宋体" w:hAnsi="宋体" w:cs="宋体"/>
                <w:b/>
                <w:szCs w:val="21"/>
              </w:rPr>
            </w:pPr>
            <w:r>
              <w:rPr>
                <w:rFonts w:hint="eastAsia" w:ascii="宋体" w:hAnsi="宋体" w:cs="宋体"/>
                <w:b/>
                <w:szCs w:val="21"/>
              </w:rPr>
              <w:t>符合性</w:t>
            </w:r>
          </w:p>
        </w:tc>
        <w:tc>
          <w:tcPr>
            <w:tcW w:w="1615" w:type="dxa"/>
            <w:vAlign w:val="center"/>
          </w:tcPr>
          <w:p>
            <w:pPr>
              <w:spacing w:line="360" w:lineRule="auto"/>
              <w:jc w:val="center"/>
              <w:rPr>
                <w:rFonts w:ascii="宋体" w:hAnsi="宋体" w:cs="宋体"/>
                <w:b/>
                <w:szCs w:val="21"/>
              </w:rPr>
            </w:pPr>
            <w:r>
              <w:rPr>
                <w:rFonts w:hint="eastAsia" w:ascii="宋体" w:hAnsi="宋体" w:cs="宋体"/>
                <w:b/>
                <w:szCs w:val="21"/>
              </w:rPr>
              <w:t>1</w:t>
            </w:r>
          </w:p>
        </w:tc>
        <w:tc>
          <w:tcPr>
            <w:tcW w:w="4665" w:type="dxa"/>
            <w:vAlign w:val="center"/>
          </w:tcPr>
          <w:p>
            <w:pPr>
              <w:spacing w:line="360" w:lineRule="auto"/>
              <w:jc w:val="center"/>
              <w:rPr>
                <w:rFonts w:ascii="宋体" w:hAnsi="宋体" w:cs="宋体"/>
                <w:szCs w:val="21"/>
              </w:rPr>
            </w:pPr>
            <w:r>
              <w:rPr>
                <w:rFonts w:hint="eastAsia" w:ascii="宋体" w:hAnsi="宋体" w:cs="宋体"/>
                <w:kern w:val="0"/>
                <w:szCs w:val="21"/>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spacing w:line="360" w:lineRule="auto"/>
              <w:rPr>
                <w:rFonts w:ascii="宋体" w:hAnsi="宋体" w:cs="宋体"/>
                <w:b/>
                <w:szCs w:val="21"/>
              </w:rPr>
            </w:pPr>
          </w:p>
        </w:tc>
        <w:tc>
          <w:tcPr>
            <w:tcW w:w="1255" w:type="dxa"/>
            <w:vMerge w:val="continue"/>
          </w:tcPr>
          <w:p>
            <w:pPr>
              <w:spacing w:line="360" w:lineRule="auto"/>
              <w:rPr>
                <w:rFonts w:ascii="宋体" w:hAnsi="宋体" w:cs="宋体"/>
                <w:b/>
                <w:szCs w:val="21"/>
              </w:rPr>
            </w:pPr>
          </w:p>
        </w:tc>
        <w:tc>
          <w:tcPr>
            <w:tcW w:w="1615" w:type="dxa"/>
            <w:vAlign w:val="center"/>
          </w:tcPr>
          <w:p>
            <w:pPr>
              <w:spacing w:line="360" w:lineRule="auto"/>
              <w:jc w:val="center"/>
              <w:rPr>
                <w:rFonts w:ascii="宋体" w:hAnsi="宋体" w:cs="宋体"/>
                <w:b/>
                <w:szCs w:val="21"/>
              </w:rPr>
            </w:pPr>
            <w:r>
              <w:rPr>
                <w:rFonts w:hint="eastAsia" w:ascii="宋体" w:hAnsi="宋体" w:cs="宋体"/>
                <w:b/>
                <w:szCs w:val="21"/>
              </w:rPr>
              <w:t>2</w:t>
            </w:r>
          </w:p>
        </w:tc>
        <w:tc>
          <w:tcPr>
            <w:tcW w:w="4665" w:type="dxa"/>
            <w:vAlign w:val="center"/>
          </w:tcPr>
          <w:p>
            <w:pPr>
              <w:spacing w:line="360" w:lineRule="auto"/>
              <w:jc w:val="center"/>
              <w:rPr>
                <w:rFonts w:ascii="宋体" w:hAnsi="宋体" w:cs="宋体"/>
                <w:szCs w:val="21"/>
              </w:rPr>
            </w:pPr>
            <w:r>
              <w:rPr>
                <w:rFonts w:hint="eastAsia" w:ascii="宋体" w:hAnsi="宋体" w:cs="宋体"/>
                <w:kern w:val="0"/>
                <w:szCs w:val="21"/>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spacing w:line="360" w:lineRule="auto"/>
              <w:rPr>
                <w:rFonts w:ascii="宋体" w:hAnsi="宋体" w:cs="宋体"/>
                <w:b/>
                <w:szCs w:val="21"/>
              </w:rPr>
            </w:pPr>
          </w:p>
        </w:tc>
        <w:tc>
          <w:tcPr>
            <w:tcW w:w="1255" w:type="dxa"/>
            <w:vMerge w:val="continue"/>
          </w:tcPr>
          <w:p>
            <w:pPr>
              <w:spacing w:line="360" w:lineRule="auto"/>
              <w:rPr>
                <w:rFonts w:ascii="宋体" w:hAnsi="宋体" w:cs="宋体"/>
                <w:b/>
                <w:szCs w:val="21"/>
              </w:rPr>
            </w:pPr>
          </w:p>
        </w:tc>
        <w:tc>
          <w:tcPr>
            <w:tcW w:w="1615" w:type="dxa"/>
            <w:vAlign w:val="center"/>
          </w:tcPr>
          <w:p>
            <w:pPr>
              <w:spacing w:line="360" w:lineRule="auto"/>
              <w:jc w:val="center"/>
              <w:rPr>
                <w:rFonts w:ascii="宋体" w:hAnsi="宋体" w:cs="宋体"/>
                <w:b/>
                <w:szCs w:val="21"/>
              </w:rPr>
            </w:pPr>
            <w:r>
              <w:rPr>
                <w:rFonts w:hint="eastAsia" w:ascii="宋体" w:hAnsi="宋体" w:cs="宋体"/>
                <w:b/>
                <w:szCs w:val="21"/>
              </w:rPr>
              <w:t>3</w:t>
            </w:r>
          </w:p>
        </w:tc>
        <w:tc>
          <w:tcPr>
            <w:tcW w:w="4665" w:type="dxa"/>
            <w:vAlign w:val="center"/>
          </w:tcPr>
          <w:p>
            <w:pPr>
              <w:spacing w:line="360" w:lineRule="auto"/>
              <w:jc w:val="center"/>
              <w:rPr>
                <w:rFonts w:ascii="宋体" w:hAnsi="宋体" w:cs="宋体"/>
                <w:szCs w:val="21"/>
              </w:rPr>
            </w:pPr>
            <w:r>
              <w:rPr>
                <w:rFonts w:hint="eastAsia" w:ascii="宋体" w:hAnsi="宋体" w:cs="宋体"/>
                <w:kern w:val="0"/>
                <w:szCs w:val="21"/>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spacing w:line="360" w:lineRule="auto"/>
              <w:rPr>
                <w:rFonts w:ascii="宋体" w:hAnsi="宋体" w:cs="宋体"/>
                <w:b/>
                <w:szCs w:val="21"/>
              </w:rPr>
            </w:pPr>
          </w:p>
        </w:tc>
        <w:tc>
          <w:tcPr>
            <w:tcW w:w="1255" w:type="dxa"/>
            <w:vMerge w:val="continue"/>
          </w:tcPr>
          <w:p>
            <w:pPr>
              <w:spacing w:line="360" w:lineRule="auto"/>
              <w:rPr>
                <w:rFonts w:ascii="宋体" w:hAnsi="宋体" w:cs="宋体"/>
                <w:b/>
                <w:szCs w:val="21"/>
              </w:rPr>
            </w:pPr>
          </w:p>
        </w:tc>
        <w:tc>
          <w:tcPr>
            <w:tcW w:w="1615" w:type="dxa"/>
            <w:vAlign w:val="center"/>
          </w:tcPr>
          <w:p>
            <w:pPr>
              <w:spacing w:line="360" w:lineRule="auto"/>
              <w:jc w:val="center"/>
              <w:rPr>
                <w:rFonts w:ascii="宋体" w:hAnsi="宋体" w:cs="宋体"/>
                <w:b/>
                <w:szCs w:val="21"/>
              </w:rPr>
            </w:pPr>
            <w:r>
              <w:rPr>
                <w:rFonts w:hint="eastAsia" w:ascii="宋体" w:hAnsi="宋体" w:cs="宋体"/>
                <w:b/>
                <w:szCs w:val="21"/>
              </w:rPr>
              <w:t>…</w:t>
            </w:r>
          </w:p>
        </w:tc>
        <w:tc>
          <w:tcPr>
            <w:tcW w:w="4665" w:type="dxa"/>
            <w:vAlign w:val="center"/>
          </w:tcPr>
          <w:p>
            <w:pPr>
              <w:spacing w:line="360" w:lineRule="auto"/>
              <w:jc w:val="center"/>
              <w:rPr>
                <w:rFonts w:ascii="宋体" w:hAnsi="宋体" w:cs="宋体"/>
                <w:szCs w:val="21"/>
              </w:rPr>
            </w:pPr>
            <w:r>
              <w:rPr>
                <w:rFonts w:hint="eastAsia" w:ascii="宋体" w:hAnsi="宋体" w:cs="宋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restart"/>
            <w:vAlign w:val="center"/>
          </w:tcPr>
          <w:p>
            <w:pPr>
              <w:spacing w:line="360" w:lineRule="auto"/>
              <w:jc w:val="center"/>
              <w:rPr>
                <w:rFonts w:ascii="宋体" w:hAnsi="宋体" w:cs="宋体"/>
                <w:b/>
                <w:szCs w:val="21"/>
              </w:rPr>
            </w:pPr>
            <w:r>
              <w:rPr>
                <w:rFonts w:hint="eastAsia" w:ascii="宋体" w:hAnsi="宋体" w:cs="宋体"/>
                <w:b/>
                <w:szCs w:val="21"/>
              </w:rPr>
              <w:t>综合评分</w:t>
            </w:r>
          </w:p>
        </w:tc>
        <w:tc>
          <w:tcPr>
            <w:tcW w:w="1255" w:type="dxa"/>
            <w:vMerge w:val="restart"/>
            <w:vAlign w:val="center"/>
          </w:tcPr>
          <w:p>
            <w:pPr>
              <w:spacing w:line="360" w:lineRule="auto"/>
              <w:jc w:val="center"/>
              <w:rPr>
                <w:rFonts w:ascii="宋体" w:hAnsi="宋体" w:cs="宋体"/>
                <w:b/>
                <w:szCs w:val="21"/>
              </w:rPr>
            </w:pPr>
            <w:r>
              <w:rPr>
                <w:rFonts w:hint="eastAsia" w:ascii="宋体" w:hAnsi="宋体" w:cs="宋体"/>
                <w:b/>
                <w:szCs w:val="21"/>
              </w:rPr>
              <w:t>商务部分</w:t>
            </w:r>
          </w:p>
        </w:tc>
        <w:tc>
          <w:tcPr>
            <w:tcW w:w="1615" w:type="dxa"/>
            <w:vAlign w:val="center"/>
          </w:tcPr>
          <w:p>
            <w:pPr>
              <w:spacing w:line="360" w:lineRule="auto"/>
              <w:jc w:val="center"/>
              <w:rPr>
                <w:rFonts w:ascii="宋体" w:hAnsi="宋体" w:cs="宋体"/>
                <w:b/>
                <w:szCs w:val="21"/>
              </w:rPr>
            </w:pPr>
            <w:r>
              <w:rPr>
                <w:rFonts w:hint="eastAsia" w:ascii="宋体" w:hAnsi="宋体" w:cs="宋体"/>
                <w:b/>
                <w:szCs w:val="21"/>
              </w:rPr>
              <w:t>1</w:t>
            </w:r>
          </w:p>
        </w:tc>
        <w:tc>
          <w:tcPr>
            <w:tcW w:w="4665" w:type="dxa"/>
            <w:vAlign w:val="center"/>
          </w:tcPr>
          <w:p>
            <w:pPr>
              <w:spacing w:line="360" w:lineRule="auto"/>
              <w:jc w:val="center"/>
              <w:rPr>
                <w:rFonts w:ascii="宋体" w:hAnsi="宋体" w:cs="宋体"/>
                <w:szCs w:val="21"/>
              </w:rPr>
            </w:pPr>
            <w:r>
              <w:rPr>
                <w:rFonts w:hint="eastAsia" w:ascii="宋体" w:hAnsi="宋体" w:cs="宋体"/>
                <w:kern w:val="0"/>
                <w:szCs w:val="21"/>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spacing w:line="360" w:lineRule="auto"/>
              <w:rPr>
                <w:rFonts w:ascii="宋体" w:hAnsi="宋体" w:cs="宋体"/>
                <w:b/>
                <w:szCs w:val="21"/>
              </w:rPr>
            </w:pPr>
          </w:p>
        </w:tc>
        <w:tc>
          <w:tcPr>
            <w:tcW w:w="1255" w:type="dxa"/>
            <w:vMerge w:val="continue"/>
          </w:tcPr>
          <w:p>
            <w:pPr>
              <w:spacing w:line="360" w:lineRule="auto"/>
              <w:rPr>
                <w:rFonts w:ascii="宋体" w:hAnsi="宋体" w:cs="宋体"/>
                <w:b/>
                <w:szCs w:val="21"/>
              </w:rPr>
            </w:pPr>
          </w:p>
        </w:tc>
        <w:tc>
          <w:tcPr>
            <w:tcW w:w="1615" w:type="dxa"/>
            <w:vAlign w:val="center"/>
          </w:tcPr>
          <w:p>
            <w:pPr>
              <w:spacing w:line="360" w:lineRule="auto"/>
              <w:jc w:val="center"/>
              <w:rPr>
                <w:rFonts w:ascii="宋体" w:hAnsi="宋体" w:cs="宋体"/>
                <w:b/>
                <w:szCs w:val="21"/>
              </w:rPr>
            </w:pPr>
            <w:r>
              <w:rPr>
                <w:rFonts w:hint="eastAsia" w:ascii="宋体" w:hAnsi="宋体" w:cs="宋体"/>
                <w:b/>
                <w:szCs w:val="21"/>
              </w:rPr>
              <w:t>2</w:t>
            </w:r>
          </w:p>
        </w:tc>
        <w:tc>
          <w:tcPr>
            <w:tcW w:w="4665" w:type="dxa"/>
            <w:vAlign w:val="center"/>
          </w:tcPr>
          <w:p>
            <w:pPr>
              <w:spacing w:line="360" w:lineRule="auto"/>
              <w:jc w:val="center"/>
              <w:rPr>
                <w:rFonts w:ascii="宋体" w:hAnsi="宋体" w:cs="宋体"/>
                <w:szCs w:val="21"/>
              </w:rPr>
            </w:pPr>
            <w:r>
              <w:rPr>
                <w:rFonts w:hint="eastAsia" w:ascii="宋体" w:hAnsi="宋体" w:cs="宋体"/>
                <w:kern w:val="0"/>
                <w:szCs w:val="21"/>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spacing w:line="360" w:lineRule="auto"/>
              <w:rPr>
                <w:rFonts w:ascii="宋体" w:hAnsi="宋体" w:cs="宋体"/>
                <w:b/>
                <w:szCs w:val="21"/>
              </w:rPr>
            </w:pPr>
          </w:p>
        </w:tc>
        <w:tc>
          <w:tcPr>
            <w:tcW w:w="1255" w:type="dxa"/>
            <w:vMerge w:val="continue"/>
          </w:tcPr>
          <w:p>
            <w:pPr>
              <w:spacing w:line="360" w:lineRule="auto"/>
              <w:rPr>
                <w:rFonts w:ascii="宋体" w:hAnsi="宋体" w:cs="宋体"/>
                <w:b/>
                <w:szCs w:val="21"/>
              </w:rPr>
            </w:pPr>
          </w:p>
        </w:tc>
        <w:tc>
          <w:tcPr>
            <w:tcW w:w="1615" w:type="dxa"/>
            <w:vAlign w:val="center"/>
          </w:tcPr>
          <w:p>
            <w:pPr>
              <w:spacing w:line="360" w:lineRule="auto"/>
              <w:jc w:val="center"/>
              <w:rPr>
                <w:rFonts w:ascii="宋体" w:hAnsi="宋体" w:cs="宋体"/>
                <w:b/>
                <w:szCs w:val="21"/>
              </w:rPr>
            </w:pPr>
            <w:r>
              <w:rPr>
                <w:rFonts w:hint="eastAsia" w:ascii="宋体" w:hAnsi="宋体" w:cs="宋体"/>
                <w:b/>
                <w:szCs w:val="21"/>
              </w:rPr>
              <w:t>…</w:t>
            </w:r>
          </w:p>
        </w:tc>
        <w:tc>
          <w:tcPr>
            <w:tcW w:w="4665" w:type="dxa"/>
            <w:vAlign w:val="center"/>
          </w:tcPr>
          <w:p>
            <w:pPr>
              <w:spacing w:line="360" w:lineRule="auto"/>
              <w:jc w:val="center"/>
              <w:rPr>
                <w:rFonts w:ascii="宋体" w:hAnsi="宋体" w:cs="宋体"/>
                <w:szCs w:val="21"/>
              </w:rPr>
            </w:pPr>
            <w:r>
              <w:rPr>
                <w:rFonts w:hint="eastAsia" w:ascii="宋体" w:hAnsi="宋体" w:cs="宋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spacing w:line="360" w:lineRule="auto"/>
              <w:rPr>
                <w:rFonts w:ascii="宋体" w:hAnsi="宋体" w:cs="宋体"/>
                <w:b/>
                <w:szCs w:val="21"/>
              </w:rPr>
            </w:pPr>
          </w:p>
        </w:tc>
        <w:tc>
          <w:tcPr>
            <w:tcW w:w="1255" w:type="dxa"/>
            <w:vMerge w:val="restart"/>
            <w:vAlign w:val="center"/>
          </w:tcPr>
          <w:p>
            <w:pPr>
              <w:spacing w:line="360" w:lineRule="auto"/>
              <w:jc w:val="center"/>
              <w:rPr>
                <w:rFonts w:ascii="宋体" w:hAnsi="宋体" w:cs="宋体"/>
                <w:b/>
                <w:szCs w:val="21"/>
              </w:rPr>
            </w:pPr>
            <w:r>
              <w:rPr>
                <w:rFonts w:hint="eastAsia" w:ascii="宋体" w:hAnsi="宋体" w:cs="宋体"/>
                <w:b/>
                <w:szCs w:val="21"/>
              </w:rPr>
              <w:t>技术部分</w:t>
            </w:r>
          </w:p>
        </w:tc>
        <w:tc>
          <w:tcPr>
            <w:tcW w:w="1615" w:type="dxa"/>
            <w:vAlign w:val="center"/>
          </w:tcPr>
          <w:p>
            <w:pPr>
              <w:spacing w:line="360" w:lineRule="auto"/>
              <w:jc w:val="center"/>
              <w:rPr>
                <w:rFonts w:ascii="宋体" w:hAnsi="宋体" w:cs="宋体"/>
                <w:b/>
                <w:szCs w:val="21"/>
              </w:rPr>
            </w:pPr>
            <w:r>
              <w:rPr>
                <w:rFonts w:hint="eastAsia" w:ascii="宋体" w:hAnsi="宋体" w:cs="宋体"/>
                <w:b/>
                <w:szCs w:val="21"/>
              </w:rPr>
              <w:t>1</w:t>
            </w:r>
          </w:p>
        </w:tc>
        <w:tc>
          <w:tcPr>
            <w:tcW w:w="4665" w:type="dxa"/>
            <w:vAlign w:val="center"/>
          </w:tcPr>
          <w:p>
            <w:pPr>
              <w:spacing w:line="360" w:lineRule="auto"/>
              <w:jc w:val="center"/>
              <w:rPr>
                <w:rFonts w:ascii="宋体" w:hAnsi="宋体" w:cs="宋体"/>
                <w:szCs w:val="21"/>
              </w:rPr>
            </w:pPr>
            <w:r>
              <w:rPr>
                <w:rFonts w:hint="eastAsia" w:ascii="宋体" w:hAnsi="宋体" w:cs="宋体"/>
                <w:kern w:val="0"/>
                <w:szCs w:val="21"/>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spacing w:line="360" w:lineRule="auto"/>
              <w:rPr>
                <w:rFonts w:ascii="宋体" w:hAnsi="宋体" w:cs="宋体"/>
                <w:b/>
                <w:szCs w:val="21"/>
              </w:rPr>
            </w:pPr>
          </w:p>
        </w:tc>
        <w:tc>
          <w:tcPr>
            <w:tcW w:w="1255" w:type="dxa"/>
            <w:vMerge w:val="continue"/>
          </w:tcPr>
          <w:p>
            <w:pPr>
              <w:spacing w:line="360" w:lineRule="auto"/>
              <w:rPr>
                <w:rFonts w:ascii="宋体" w:hAnsi="宋体" w:cs="宋体"/>
                <w:b/>
                <w:szCs w:val="21"/>
              </w:rPr>
            </w:pPr>
          </w:p>
        </w:tc>
        <w:tc>
          <w:tcPr>
            <w:tcW w:w="1615" w:type="dxa"/>
            <w:vAlign w:val="center"/>
          </w:tcPr>
          <w:p>
            <w:pPr>
              <w:spacing w:line="360" w:lineRule="auto"/>
              <w:jc w:val="center"/>
              <w:rPr>
                <w:rFonts w:ascii="宋体" w:hAnsi="宋体" w:cs="宋体"/>
                <w:b/>
                <w:szCs w:val="21"/>
              </w:rPr>
            </w:pPr>
            <w:r>
              <w:rPr>
                <w:rFonts w:hint="eastAsia" w:ascii="宋体" w:hAnsi="宋体" w:cs="宋体"/>
                <w:b/>
                <w:szCs w:val="21"/>
              </w:rPr>
              <w:t>2</w:t>
            </w:r>
          </w:p>
        </w:tc>
        <w:tc>
          <w:tcPr>
            <w:tcW w:w="4665" w:type="dxa"/>
            <w:vAlign w:val="center"/>
          </w:tcPr>
          <w:p>
            <w:pPr>
              <w:spacing w:line="360" w:lineRule="auto"/>
              <w:jc w:val="center"/>
              <w:rPr>
                <w:rFonts w:ascii="宋体" w:hAnsi="宋体" w:cs="宋体"/>
                <w:szCs w:val="21"/>
              </w:rPr>
            </w:pPr>
            <w:r>
              <w:rPr>
                <w:rFonts w:hint="eastAsia" w:ascii="宋体" w:hAnsi="宋体" w:cs="宋体"/>
                <w:kern w:val="0"/>
                <w:szCs w:val="21"/>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184" w:type="dxa"/>
            <w:vMerge w:val="continue"/>
          </w:tcPr>
          <w:p>
            <w:pPr>
              <w:spacing w:line="360" w:lineRule="auto"/>
              <w:rPr>
                <w:rFonts w:ascii="宋体" w:hAnsi="宋体" w:cs="宋体"/>
                <w:b/>
                <w:szCs w:val="21"/>
              </w:rPr>
            </w:pPr>
          </w:p>
        </w:tc>
        <w:tc>
          <w:tcPr>
            <w:tcW w:w="1255" w:type="dxa"/>
            <w:vMerge w:val="continue"/>
          </w:tcPr>
          <w:p>
            <w:pPr>
              <w:spacing w:line="360" w:lineRule="auto"/>
              <w:rPr>
                <w:rFonts w:ascii="宋体" w:hAnsi="宋体" w:cs="宋体"/>
                <w:b/>
                <w:szCs w:val="21"/>
              </w:rPr>
            </w:pPr>
          </w:p>
        </w:tc>
        <w:tc>
          <w:tcPr>
            <w:tcW w:w="1615" w:type="dxa"/>
            <w:vAlign w:val="center"/>
          </w:tcPr>
          <w:p>
            <w:pPr>
              <w:spacing w:line="360" w:lineRule="auto"/>
              <w:jc w:val="center"/>
              <w:rPr>
                <w:rFonts w:ascii="宋体" w:hAnsi="宋体" w:cs="宋体"/>
                <w:b/>
                <w:szCs w:val="21"/>
              </w:rPr>
            </w:pPr>
            <w:r>
              <w:rPr>
                <w:rFonts w:hint="eastAsia" w:ascii="宋体" w:hAnsi="宋体" w:cs="宋体"/>
                <w:b/>
                <w:szCs w:val="21"/>
              </w:rPr>
              <w:t>…</w:t>
            </w:r>
          </w:p>
        </w:tc>
        <w:tc>
          <w:tcPr>
            <w:tcW w:w="4665" w:type="dxa"/>
            <w:vAlign w:val="center"/>
          </w:tcPr>
          <w:p>
            <w:pPr>
              <w:spacing w:line="360" w:lineRule="auto"/>
              <w:jc w:val="center"/>
              <w:rPr>
                <w:rFonts w:ascii="宋体" w:hAnsi="宋体" w:cs="宋体"/>
                <w:szCs w:val="21"/>
              </w:rPr>
            </w:pPr>
            <w:r>
              <w:rPr>
                <w:rFonts w:hint="eastAsia" w:ascii="宋体" w:hAnsi="宋体" w:cs="宋体"/>
                <w:b/>
                <w:szCs w:val="21"/>
              </w:rPr>
              <w:t>…</w:t>
            </w:r>
          </w:p>
        </w:tc>
      </w:tr>
    </w:tbl>
    <w:p>
      <w:pPr>
        <w:spacing w:line="360" w:lineRule="auto"/>
        <w:rPr>
          <w:rFonts w:ascii="宋体" w:hAnsi="宋体" w:cs="宋体"/>
          <w:szCs w:val="32"/>
        </w:rPr>
      </w:pPr>
      <w:r>
        <w:rPr>
          <w:rFonts w:hint="eastAsia" w:ascii="宋体" w:hAnsi="宋体" w:cs="宋体"/>
          <w:szCs w:val="32"/>
        </w:rPr>
        <w:t>注：1.</w:t>
      </w:r>
      <w:r>
        <w:rPr>
          <w:rFonts w:hint="eastAsia" w:ascii="宋体" w:hAnsi="宋体" w:cs="宋体"/>
          <w:b/>
          <w:bCs/>
          <w:szCs w:val="32"/>
        </w:rPr>
        <w:t>资格性及符合性检查</w:t>
      </w:r>
      <w:r>
        <w:rPr>
          <w:rFonts w:hint="eastAsia" w:ascii="宋体" w:hAnsi="宋体" w:cs="宋体"/>
          <w:szCs w:val="32"/>
        </w:rPr>
        <w:t>详见招标文件</w:t>
      </w:r>
      <w:r>
        <w:rPr>
          <w:rFonts w:hint="eastAsia" w:ascii="宋体" w:hAnsi="宋体" w:cs="宋体"/>
          <w:b/>
          <w:bCs/>
          <w:szCs w:val="32"/>
        </w:rPr>
        <w:t>“关键信息”“投标文件初审表”</w:t>
      </w:r>
      <w:r>
        <w:rPr>
          <w:rFonts w:hint="eastAsia" w:ascii="宋体" w:hAnsi="宋体" w:cs="宋体"/>
          <w:szCs w:val="32"/>
        </w:rPr>
        <w:t>，请在本表写明投标文件中的响应位置。</w:t>
      </w:r>
    </w:p>
    <w:p>
      <w:pPr>
        <w:spacing w:line="360" w:lineRule="auto"/>
        <w:rPr>
          <w:rFonts w:ascii="宋体" w:hAnsi="宋体" w:cs="宋体"/>
          <w:szCs w:val="32"/>
        </w:rPr>
      </w:pPr>
      <w:r>
        <w:rPr>
          <w:rFonts w:hint="eastAsia" w:ascii="宋体" w:hAnsi="宋体" w:cs="宋体"/>
          <w:szCs w:val="32"/>
        </w:rPr>
        <w:t>2.</w:t>
      </w:r>
      <w:r>
        <w:rPr>
          <w:rFonts w:hint="eastAsia" w:ascii="宋体" w:hAnsi="宋体" w:cs="宋体"/>
          <w:b/>
          <w:bCs/>
          <w:szCs w:val="32"/>
        </w:rPr>
        <w:t>综合评分部分</w:t>
      </w:r>
      <w:r>
        <w:rPr>
          <w:rFonts w:hint="eastAsia" w:ascii="宋体" w:hAnsi="宋体" w:cs="宋体"/>
          <w:szCs w:val="32"/>
        </w:rPr>
        <w:t>分为商务部分和技术部分详见招标文件</w:t>
      </w:r>
      <w:r>
        <w:rPr>
          <w:rFonts w:hint="eastAsia" w:ascii="宋体" w:hAnsi="宋体" w:cs="宋体"/>
          <w:b/>
          <w:bCs/>
          <w:szCs w:val="32"/>
        </w:rPr>
        <w:t>“关键信息”“评标方法”</w:t>
      </w:r>
      <w:r>
        <w:rPr>
          <w:rFonts w:hint="eastAsia" w:ascii="宋体" w:hAnsi="宋体" w:cs="宋体"/>
          <w:szCs w:val="32"/>
        </w:rPr>
        <w:t>，请在本表写明投标文件中的响应位置。</w:t>
      </w:r>
    </w:p>
    <w:p>
      <w:pPr>
        <w:outlineLvl w:val="3"/>
        <w:rPr>
          <w:rFonts w:ascii="宋体" w:hAnsi="宋体" w:cs="宋体"/>
          <w:b/>
          <w:szCs w:val="21"/>
        </w:rPr>
      </w:pPr>
      <w:r>
        <w:rPr>
          <w:rFonts w:hint="eastAsia" w:ascii="宋体" w:hAnsi="宋体" w:cs="宋体"/>
          <w:b/>
          <w:sz w:val="32"/>
        </w:rPr>
        <w:br w:type="page"/>
      </w:r>
      <w:bookmarkStart w:id="34" w:name="_Toc13843"/>
      <w:r>
        <w:rPr>
          <w:rFonts w:hint="eastAsia" w:ascii="宋体" w:hAnsi="宋体" w:cs="宋体"/>
          <w:b/>
          <w:bCs/>
          <w:szCs w:val="21"/>
        </w:rPr>
        <w:t>二、投标函格式</w:t>
      </w:r>
      <w:bookmarkEnd w:id="34"/>
    </w:p>
    <w:p>
      <w:pPr>
        <w:jc w:val="center"/>
        <w:rPr>
          <w:rFonts w:ascii="宋体" w:hAnsi="宋体" w:cs="宋体"/>
          <w:szCs w:val="21"/>
        </w:rPr>
      </w:pPr>
    </w:p>
    <w:p>
      <w:pPr>
        <w:jc w:val="center"/>
        <w:rPr>
          <w:rFonts w:ascii="宋体" w:hAnsi="宋体" w:cs="宋体"/>
          <w:szCs w:val="21"/>
        </w:rPr>
      </w:pPr>
    </w:p>
    <w:p>
      <w:pPr>
        <w:jc w:val="center"/>
        <w:rPr>
          <w:rFonts w:ascii="宋体" w:hAnsi="宋体" w:cs="宋体"/>
          <w:b/>
          <w:bCs/>
          <w:szCs w:val="21"/>
        </w:rPr>
      </w:pPr>
      <w:r>
        <w:rPr>
          <w:rFonts w:hint="eastAsia" w:ascii="宋体" w:hAnsi="宋体" w:cs="宋体"/>
          <w:b/>
          <w:bCs/>
          <w:szCs w:val="21"/>
        </w:rPr>
        <w:t>投标函</w:t>
      </w:r>
    </w:p>
    <w:p>
      <w:pPr>
        <w:pStyle w:val="2"/>
        <w:rPr>
          <w:rFonts w:ascii="宋体" w:hAnsi="宋体" w:cs="宋体"/>
        </w:rPr>
      </w:pPr>
    </w:p>
    <w:p>
      <w:pPr>
        <w:spacing w:line="360" w:lineRule="auto"/>
        <w:rPr>
          <w:rFonts w:ascii="宋体" w:hAnsi="宋体" w:cs="宋体"/>
          <w:szCs w:val="21"/>
        </w:rPr>
      </w:pPr>
      <w:r>
        <w:rPr>
          <w:rFonts w:hint="eastAsia" w:ascii="宋体" w:hAnsi="宋体" w:cs="宋体"/>
          <w:szCs w:val="21"/>
        </w:rPr>
        <w:t>致：</w:t>
      </w:r>
      <w:r>
        <w:rPr>
          <w:rFonts w:hint="eastAsia" w:ascii="宋体" w:hAnsi="宋体" w:cs="宋体"/>
          <w:szCs w:val="21"/>
          <w:u w:val="single"/>
        </w:rPr>
        <w:t xml:space="preserve">  深圳市振东招标代理有限公司  </w:t>
      </w:r>
    </w:p>
    <w:p>
      <w:pPr>
        <w:spacing w:after="120" w:afterLines="50"/>
        <w:ind w:firstLine="420" w:firstLineChars="200"/>
        <w:rPr>
          <w:rFonts w:ascii="宋体" w:hAnsi="宋体" w:cs="宋体"/>
          <w:szCs w:val="21"/>
        </w:rPr>
      </w:pPr>
      <w:r>
        <w:rPr>
          <w:rFonts w:hint="eastAsia" w:ascii="宋体" w:hAnsi="宋体" w:cs="宋体"/>
          <w:szCs w:val="21"/>
        </w:rPr>
        <w:t>1、根据已收到贵方项目编号为</w:t>
      </w:r>
      <w:r>
        <w:rPr>
          <w:rFonts w:hint="eastAsia" w:ascii="宋体" w:hAnsi="宋体" w:cs="宋体"/>
          <w:color w:val="000000" w:themeColor="text1"/>
          <w14:textFill>
            <w14:solidFill>
              <w14:schemeClr w14:val="tx1"/>
            </w14:solidFill>
          </w14:textFill>
        </w:rPr>
        <w:t>0868-2444ZD013F</w:t>
      </w:r>
      <w:r>
        <w:rPr>
          <w:rFonts w:hint="eastAsia" w:ascii="宋体" w:hAnsi="宋体" w:cs="宋体"/>
          <w:color w:val="000000" w:themeColor="text1"/>
          <w:szCs w:val="21"/>
          <w14:textFill>
            <w14:solidFill>
              <w14:schemeClr w14:val="tx1"/>
            </w14:solidFill>
          </w14:textFill>
        </w:rPr>
        <w:t>的 深圳中学常规档案整理</w:t>
      </w:r>
      <w:r>
        <w:rPr>
          <w:rFonts w:hint="eastAsia" w:ascii="宋体" w:hAnsi="宋体" w:cs="宋体"/>
          <w:szCs w:val="21"/>
        </w:rPr>
        <w:t>的招标文件，遵照《深圳经济特区政府采购条例》等有关规定，我方经研究上述招标文件的专用条款及通用条款后，愿以开标一览表中填写的投标报价参与投标并按招标文件要求承包上述项目。</w:t>
      </w:r>
    </w:p>
    <w:p>
      <w:pPr>
        <w:spacing w:after="120" w:afterLines="50"/>
        <w:ind w:firstLine="420" w:firstLineChars="200"/>
        <w:rPr>
          <w:rFonts w:ascii="宋体" w:hAnsi="宋体" w:cs="宋体"/>
          <w:szCs w:val="21"/>
        </w:rPr>
      </w:pPr>
      <w:r>
        <w:rPr>
          <w:rFonts w:hint="eastAsia" w:ascii="宋体" w:hAnsi="宋体" w:cs="宋体"/>
          <w:szCs w:val="21"/>
        </w:rPr>
        <w:t>2、我方已认真核实了投标文件的全部资料，所有资料均为真实资料。我方对投标文件中全部投标资料的真实性负责，如被证实我方的投标文件中存在虚假资料，我方愿意接受主管部门作出的行政处罚。</w:t>
      </w:r>
    </w:p>
    <w:p>
      <w:pPr>
        <w:spacing w:after="120" w:afterLines="50"/>
        <w:ind w:firstLine="411" w:firstLineChars="196"/>
        <w:rPr>
          <w:rFonts w:ascii="宋体" w:hAnsi="宋体" w:cs="宋体"/>
          <w:szCs w:val="21"/>
        </w:rPr>
      </w:pPr>
      <w:r>
        <w:rPr>
          <w:rFonts w:hint="eastAsia" w:ascii="宋体" w:hAnsi="宋体" w:cs="宋体"/>
          <w:szCs w:val="21"/>
        </w:rPr>
        <w:t>3、我方同意所递交的投标文件在“对通用条款的补充内容”中的投标有效期内有效，在此期间内我方的投标有可能中标，我方将受此约束。</w:t>
      </w:r>
    </w:p>
    <w:p>
      <w:pPr>
        <w:spacing w:after="120" w:afterLines="50"/>
        <w:ind w:firstLine="411" w:firstLineChars="196"/>
        <w:rPr>
          <w:rFonts w:ascii="宋体" w:hAnsi="宋体" w:cs="宋体"/>
          <w:szCs w:val="21"/>
        </w:rPr>
      </w:pPr>
      <w:r>
        <w:rPr>
          <w:rFonts w:hint="eastAsia" w:ascii="宋体" w:hAnsi="宋体" w:cs="宋体"/>
          <w:szCs w:val="21"/>
        </w:rPr>
        <w:t>4、我方如果中标，我方承诺中标后按照采购相关规定与采购人签订合同，将保证履行我方投标文件所响应全部责任和义务，按质、按量、按期完成合同中的全部任务。如因我方原因未在规定时限内与采购人签订合同的，愿意接受相关部门作出的相应处理。除非另外达成协议并生效，贵方中标通知书和本投标文件将构成合同组成部分。</w:t>
      </w:r>
    </w:p>
    <w:p>
      <w:pPr>
        <w:pStyle w:val="2"/>
        <w:ind w:firstLine="420" w:firstLineChars="200"/>
        <w:rPr>
          <w:rFonts w:ascii="宋体" w:hAnsi="宋体" w:cs="宋体"/>
          <w:b w:val="0"/>
          <w:bCs w:val="0"/>
          <w:sz w:val="21"/>
          <w:szCs w:val="21"/>
        </w:rPr>
      </w:pPr>
      <w:r>
        <w:rPr>
          <w:rFonts w:hint="eastAsia" w:ascii="宋体" w:hAnsi="宋体" w:cs="宋体"/>
          <w:b w:val="0"/>
          <w:bCs w:val="0"/>
          <w:sz w:val="21"/>
          <w:szCs w:val="21"/>
        </w:rPr>
        <w:t>5、我方同意提供贵方可能要求的与其投标有关的一切数据或资料。</w:t>
      </w:r>
    </w:p>
    <w:p>
      <w:pPr>
        <w:spacing w:after="120" w:afterLines="50"/>
        <w:ind w:firstLine="411" w:firstLineChars="196"/>
        <w:rPr>
          <w:rFonts w:ascii="宋体" w:hAnsi="宋体" w:cs="宋体"/>
          <w:szCs w:val="21"/>
        </w:rPr>
      </w:pPr>
      <w:r>
        <w:rPr>
          <w:rFonts w:hint="eastAsia" w:ascii="宋体" w:hAnsi="宋体" w:cs="宋体"/>
          <w:szCs w:val="21"/>
        </w:rPr>
        <w:t>6、我方理解最低报价不作为中标的唯一条件，采购人及采购代理机构将不受投标文件的其它任何条款约束。</w:t>
      </w:r>
    </w:p>
    <w:p>
      <w:pPr>
        <w:ind w:left="540" w:leftChars="257"/>
        <w:rPr>
          <w:rFonts w:ascii="宋体" w:hAnsi="宋体" w:cs="宋体"/>
          <w:szCs w:val="21"/>
        </w:rPr>
      </w:pPr>
    </w:p>
    <w:p>
      <w:pPr>
        <w:ind w:left="540" w:leftChars="257"/>
        <w:rPr>
          <w:rFonts w:ascii="宋体" w:hAnsi="宋体" w:cs="宋体"/>
          <w:szCs w:val="21"/>
          <w:u w:val="single"/>
        </w:rPr>
      </w:pPr>
      <w:r>
        <w:rPr>
          <w:rFonts w:hint="eastAsia" w:ascii="宋体" w:hAnsi="宋体" w:cs="宋体"/>
          <w:szCs w:val="21"/>
        </w:rPr>
        <w:t>投标人（公章）：</w:t>
      </w:r>
      <w:r>
        <w:rPr>
          <w:rFonts w:hint="eastAsia" w:ascii="宋体" w:hAnsi="宋体" w:cs="宋体"/>
          <w:szCs w:val="21"/>
          <w:u w:val="single"/>
        </w:rPr>
        <w:t xml:space="preserve">                   </w:t>
      </w:r>
      <w:r>
        <w:rPr>
          <w:rFonts w:hint="eastAsia" w:ascii="宋体" w:hAnsi="宋体" w:cs="宋体"/>
          <w:szCs w:val="21"/>
        </w:rPr>
        <w:t xml:space="preserve">    单位地址：</w:t>
      </w:r>
      <w:r>
        <w:rPr>
          <w:rFonts w:hint="eastAsia" w:ascii="宋体" w:hAnsi="宋体" w:cs="宋体"/>
          <w:szCs w:val="21"/>
          <w:u w:val="single"/>
        </w:rPr>
        <w:t xml:space="preserve">               </w:t>
      </w:r>
    </w:p>
    <w:p>
      <w:pPr>
        <w:ind w:left="540" w:leftChars="257"/>
        <w:rPr>
          <w:rFonts w:ascii="宋体" w:hAnsi="宋体" w:cs="宋体"/>
          <w:szCs w:val="21"/>
          <w:u w:val="single"/>
        </w:rPr>
      </w:pPr>
      <w:r>
        <w:rPr>
          <w:rFonts w:hint="eastAsia" w:ascii="宋体" w:hAnsi="宋体" w:cs="宋体"/>
          <w:szCs w:val="21"/>
        </w:rPr>
        <w:t>法定代表人或其委托代理人（签字或签章）：</w:t>
      </w:r>
      <w:r>
        <w:rPr>
          <w:rFonts w:hint="eastAsia" w:ascii="宋体" w:hAnsi="宋体" w:cs="宋体"/>
          <w:szCs w:val="21"/>
          <w:u w:val="single"/>
        </w:rPr>
        <w:t xml:space="preserve">                   </w:t>
      </w:r>
    </w:p>
    <w:p>
      <w:pPr>
        <w:ind w:left="540" w:leftChars="257"/>
        <w:rPr>
          <w:rFonts w:ascii="宋体" w:hAnsi="宋体" w:cs="宋体"/>
          <w:szCs w:val="21"/>
          <w:u w:val="single"/>
        </w:rPr>
      </w:pPr>
      <w:r>
        <w:rPr>
          <w:rFonts w:hint="eastAsia" w:ascii="宋体" w:hAnsi="宋体" w:cs="宋体"/>
          <w:szCs w:val="21"/>
        </w:rPr>
        <w:t>邮政编码：</w:t>
      </w:r>
      <w:r>
        <w:rPr>
          <w:rFonts w:hint="eastAsia" w:ascii="宋体" w:hAnsi="宋体" w:cs="宋体"/>
          <w:szCs w:val="21"/>
          <w:u w:val="single"/>
        </w:rPr>
        <w:t xml:space="preserve">          </w:t>
      </w:r>
      <w:r>
        <w:rPr>
          <w:rFonts w:hint="eastAsia" w:ascii="宋体" w:hAnsi="宋体" w:cs="宋体"/>
          <w:szCs w:val="21"/>
        </w:rPr>
        <w:t xml:space="preserve">  电话：</w:t>
      </w:r>
      <w:r>
        <w:rPr>
          <w:rFonts w:hint="eastAsia" w:ascii="宋体" w:hAnsi="宋体" w:cs="宋体"/>
          <w:szCs w:val="21"/>
          <w:u w:val="single"/>
        </w:rPr>
        <w:t xml:space="preserve">          </w:t>
      </w:r>
      <w:r>
        <w:rPr>
          <w:rFonts w:hint="eastAsia" w:ascii="宋体" w:hAnsi="宋体" w:cs="宋体"/>
          <w:szCs w:val="21"/>
        </w:rPr>
        <w:t xml:space="preserve">  传真：</w:t>
      </w:r>
      <w:r>
        <w:rPr>
          <w:rFonts w:hint="eastAsia" w:ascii="宋体" w:hAnsi="宋体" w:cs="宋体"/>
          <w:szCs w:val="21"/>
          <w:u w:val="single"/>
        </w:rPr>
        <w:t xml:space="preserve">            </w:t>
      </w:r>
    </w:p>
    <w:p>
      <w:pPr>
        <w:ind w:left="540" w:leftChars="257"/>
        <w:rPr>
          <w:rFonts w:ascii="宋体" w:hAnsi="宋体" w:cs="宋体"/>
          <w:szCs w:val="21"/>
        </w:rPr>
      </w:pPr>
      <w:r>
        <w:rPr>
          <w:rFonts w:hint="eastAsia" w:ascii="宋体" w:hAnsi="宋体" w:cs="宋体"/>
          <w:szCs w:val="21"/>
        </w:rPr>
        <w:t>开户银行名称：</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rPr>
        <w:tab/>
      </w:r>
      <w:r>
        <w:rPr>
          <w:rFonts w:hint="eastAsia" w:ascii="宋体" w:hAnsi="宋体" w:cs="宋体"/>
          <w:szCs w:val="21"/>
        </w:rPr>
        <w:t>开户银行帐号：</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p>
    <w:p>
      <w:pPr>
        <w:ind w:left="540" w:leftChars="257"/>
        <w:rPr>
          <w:rFonts w:ascii="宋体" w:hAnsi="宋体" w:cs="宋体"/>
          <w:szCs w:val="21"/>
        </w:rPr>
      </w:pPr>
      <w:r>
        <w:rPr>
          <w:rFonts w:hint="eastAsia" w:ascii="宋体" w:hAnsi="宋体" w:cs="宋体"/>
          <w:szCs w:val="21"/>
        </w:rPr>
        <w:t>开户银行地址：</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rPr>
        <w:tab/>
      </w:r>
      <w:r>
        <w:rPr>
          <w:rFonts w:hint="eastAsia" w:ascii="宋体" w:hAnsi="宋体" w:cs="宋体"/>
          <w:szCs w:val="21"/>
        </w:rPr>
        <w:t>开户银行电话：</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p>
    <w:p>
      <w:pPr>
        <w:ind w:firstLine="539" w:firstLineChars="257"/>
        <w:rPr>
          <w:rFonts w:ascii="宋体" w:hAnsi="宋体" w:cs="宋体"/>
          <w:sz w:val="24"/>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 w:val="24"/>
        </w:rPr>
        <w:t xml:space="preserve">                                </w:t>
      </w:r>
    </w:p>
    <w:p>
      <w:pPr>
        <w:widowControl/>
        <w:autoSpaceDE w:val="0"/>
        <w:autoSpaceDN w:val="0"/>
        <w:spacing w:line="360" w:lineRule="exact"/>
        <w:ind w:left="181" w:leftChars="86" w:right="17" w:firstLine="3570" w:firstLineChars="1700"/>
        <w:textAlignment w:val="bottom"/>
        <w:rPr>
          <w:rFonts w:ascii="宋体" w:hAnsi="宋体" w:cs="宋体"/>
          <w:szCs w:val="28"/>
        </w:rPr>
      </w:pPr>
      <w:r>
        <w:rPr>
          <w:rFonts w:hint="eastAsia" w:ascii="宋体" w:hAnsi="宋体" w:cs="宋体"/>
          <w:szCs w:val="28"/>
        </w:rPr>
        <w:br w:type="page"/>
      </w:r>
    </w:p>
    <w:p>
      <w:pPr>
        <w:outlineLvl w:val="3"/>
        <w:rPr>
          <w:rFonts w:ascii="宋体" w:hAnsi="宋体" w:cs="宋体"/>
          <w:b/>
          <w:szCs w:val="21"/>
        </w:rPr>
      </w:pPr>
      <w:bookmarkStart w:id="35" w:name="_Toc15399"/>
      <w:r>
        <w:rPr>
          <w:rFonts w:hint="eastAsia" w:ascii="宋体" w:hAnsi="宋体" w:cs="宋体"/>
          <w:b/>
          <w:szCs w:val="21"/>
        </w:rPr>
        <w:t>三、开标一览表格式</w:t>
      </w:r>
      <w:bookmarkEnd w:id="35"/>
    </w:p>
    <w:p>
      <w:pPr>
        <w:pStyle w:val="23"/>
        <w:spacing w:line="180" w:lineRule="atLeast"/>
        <w:jc w:val="center"/>
        <w:rPr>
          <w:rFonts w:hAnsi="宋体" w:cs="宋体"/>
          <w:b/>
          <w:bCs/>
          <w:szCs w:val="21"/>
        </w:rPr>
      </w:pPr>
    </w:p>
    <w:p>
      <w:pPr>
        <w:pStyle w:val="23"/>
        <w:spacing w:line="180" w:lineRule="atLeast"/>
        <w:jc w:val="center"/>
        <w:rPr>
          <w:rFonts w:hAnsi="宋体" w:cs="宋体"/>
          <w:b/>
          <w:bCs/>
          <w:szCs w:val="21"/>
        </w:rPr>
      </w:pPr>
      <w:r>
        <w:rPr>
          <w:rFonts w:hint="eastAsia" w:hAnsi="宋体" w:cs="宋体"/>
          <w:b/>
          <w:bCs/>
          <w:szCs w:val="21"/>
        </w:rPr>
        <w:t>开标一览表</w:t>
      </w:r>
    </w:p>
    <w:p>
      <w:pPr>
        <w:pStyle w:val="23"/>
        <w:spacing w:line="180" w:lineRule="atLeast"/>
        <w:rPr>
          <w:rFonts w:hAnsi="宋体" w:cs="宋体"/>
          <w:color w:val="0000FF"/>
          <w:szCs w:val="21"/>
        </w:rPr>
      </w:pPr>
    </w:p>
    <w:tbl>
      <w:tblPr>
        <w:tblStyle w:val="46"/>
        <w:tblW w:w="8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6"/>
        <w:gridCol w:w="2338"/>
        <w:gridCol w:w="3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4914" w:type="dxa"/>
            <w:gridSpan w:val="2"/>
            <w:tcBorders>
              <w:top w:val="nil"/>
              <w:left w:val="nil"/>
              <w:bottom w:val="single" w:color="auto" w:sz="4" w:space="0"/>
              <w:right w:val="nil"/>
            </w:tcBorders>
            <w:vAlign w:val="center"/>
          </w:tcPr>
          <w:p>
            <w:pPr>
              <w:pStyle w:val="23"/>
              <w:rPr>
                <w:rFonts w:hAnsi="宋体" w:cs="宋体"/>
                <w:szCs w:val="21"/>
              </w:rPr>
            </w:pPr>
            <w:r>
              <w:rPr>
                <w:rFonts w:hint="eastAsia" w:hAnsi="宋体" w:cs="宋体"/>
                <w:szCs w:val="21"/>
              </w:rPr>
              <w:t>项目名称： 深圳中学常规档案整理</w:t>
            </w:r>
          </w:p>
        </w:tc>
        <w:tc>
          <w:tcPr>
            <w:tcW w:w="3151" w:type="dxa"/>
            <w:tcBorders>
              <w:top w:val="nil"/>
              <w:left w:val="nil"/>
              <w:bottom w:val="single" w:color="auto" w:sz="4" w:space="0"/>
              <w:right w:val="nil"/>
            </w:tcBorders>
            <w:vAlign w:val="center"/>
          </w:tcPr>
          <w:p>
            <w:pPr>
              <w:pStyle w:val="23"/>
              <w:jc w:val="right"/>
              <w:rPr>
                <w:rFonts w:hAnsi="宋体" w:cs="宋体"/>
                <w:szCs w:val="21"/>
              </w:rPr>
            </w:pPr>
            <w:r>
              <w:rPr>
                <w:rFonts w:hint="eastAsia" w:hAnsi="宋体" w:cs="宋体"/>
                <w:szCs w:val="21"/>
              </w:rPr>
              <w:t>项目编号：0868-2444ZD013F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2576" w:type="dxa"/>
            <w:tcBorders>
              <w:top w:val="single" w:color="auto" w:sz="4" w:space="0"/>
            </w:tcBorders>
            <w:vAlign w:val="center"/>
          </w:tcPr>
          <w:p>
            <w:pPr>
              <w:pStyle w:val="23"/>
              <w:jc w:val="center"/>
              <w:rPr>
                <w:rFonts w:hAnsi="宋体" w:cs="宋体"/>
                <w:szCs w:val="21"/>
              </w:rPr>
            </w:pPr>
            <w:r>
              <w:rPr>
                <w:rFonts w:hint="eastAsia" w:hAnsi="宋体" w:cs="宋体"/>
                <w:szCs w:val="21"/>
              </w:rPr>
              <w:t>投标人</w:t>
            </w:r>
          </w:p>
        </w:tc>
        <w:tc>
          <w:tcPr>
            <w:tcW w:w="5489" w:type="dxa"/>
            <w:gridSpan w:val="2"/>
            <w:tcBorders>
              <w:top w:val="single" w:color="auto" w:sz="4" w:space="0"/>
            </w:tcBorders>
            <w:vAlign w:val="center"/>
          </w:tcPr>
          <w:p>
            <w:pPr>
              <w:pStyle w:val="23"/>
              <w:jc w:val="center"/>
              <w:rPr>
                <w:rFonts w:hAnsi="宋体" w:cs="宋体"/>
                <w:szCs w:val="21"/>
              </w:rPr>
            </w:pPr>
            <w:r>
              <w:rPr>
                <w:rFonts w:hint="eastAsia" w:hAnsi="宋体" w:cs="宋体"/>
                <w:szCs w:val="21"/>
              </w:rPr>
              <w:t>投标报价（人民币/元）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7" w:hRule="atLeast"/>
          <w:jc w:val="center"/>
        </w:trPr>
        <w:tc>
          <w:tcPr>
            <w:tcW w:w="2576" w:type="dxa"/>
            <w:vAlign w:val="center"/>
          </w:tcPr>
          <w:p>
            <w:pPr>
              <w:autoSpaceDE w:val="0"/>
              <w:autoSpaceDN w:val="0"/>
              <w:spacing w:line="320" w:lineRule="atLeast"/>
              <w:jc w:val="center"/>
              <w:textAlignment w:val="bottom"/>
              <w:rPr>
                <w:rFonts w:ascii="宋体" w:hAnsi="宋体" w:cs="宋体"/>
                <w:szCs w:val="21"/>
              </w:rPr>
            </w:pPr>
          </w:p>
        </w:tc>
        <w:tc>
          <w:tcPr>
            <w:tcW w:w="5489" w:type="dxa"/>
            <w:gridSpan w:val="2"/>
            <w:vAlign w:val="center"/>
          </w:tcPr>
          <w:p>
            <w:pPr>
              <w:pStyle w:val="23"/>
              <w:jc w:val="left"/>
              <w:rPr>
                <w:rFonts w:hAnsi="宋体" w:cs="宋体"/>
                <w:szCs w:val="21"/>
              </w:rPr>
            </w:pPr>
            <w:r>
              <w:rPr>
                <w:rFonts w:hint="eastAsia" w:hAnsi="宋体" w:cs="宋体"/>
                <w:szCs w:val="21"/>
              </w:rPr>
              <w:t>大写：</w:t>
            </w:r>
          </w:p>
          <w:p>
            <w:pPr>
              <w:pStyle w:val="23"/>
              <w:jc w:val="left"/>
              <w:rPr>
                <w:rFonts w:hAnsi="宋体" w:cs="宋体"/>
                <w:szCs w:val="21"/>
              </w:rPr>
            </w:pPr>
            <w:r>
              <w:rPr>
                <w:rFonts w:hint="eastAsia" w:hAnsi="宋体" w:cs="宋体"/>
                <w:szCs w:val="21"/>
              </w:rPr>
              <w:t>小写：</w:t>
            </w:r>
          </w:p>
        </w:tc>
      </w:tr>
    </w:tbl>
    <w:p>
      <w:pPr>
        <w:pStyle w:val="23"/>
        <w:spacing w:line="300" w:lineRule="auto"/>
        <w:rPr>
          <w:rFonts w:hAnsi="宋体" w:cs="宋体"/>
          <w:sz w:val="24"/>
        </w:rPr>
      </w:pPr>
    </w:p>
    <w:p>
      <w:pPr>
        <w:spacing w:line="360" w:lineRule="auto"/>
        <w:rPr>
          <w:rFonts w:ascii="宋体" w:hAnsi="宋体" w:cs="宋体"/>
          <w:szCs w:val="21"/>
        </w:rPr>
      </w:pPr>
      <w:r>
        <w:rPr>
          <w:rFonts w:hint="eastAsia" w:ascii="宋体" w:hAnsi="宋体" w:cs="宋体"/>
          <w:szCs w:val="21"/>
        </w:rPr>
        <w:t>注：1.本项目服务费采用包干制，应包括服务成本、法定税费和企业的利润。由企业根据招标文件所提供的资料自行测算投标报价；一经中标，投标报价总价作为中标单位与采购人签定的合同金额。</w:t>
      </w:r>
    </w:p>
    <w:p>
      <w:pPr>
        <w:pStyle w:val="23"/>
        <w:spacing w:line="360" w:lineRule="auto"/>
        <w:ind w:left="420" w:leftChars="200"/>
        <w:rPr>
          <w:rFonts w:hAnsi="宋体" w:cs="宋体"/>
          <w:szCs w:val="21"/>
        </w:rPr>
      </w:pPr>
      <w:r>
        <w:rPr>
          <w:rFonts w:hint="eastAsia" w:hAnsi="宋体" w:cs="宋体"/>
          <w:szCs w:val="21"/>
        </w:rPr>
        <w:t>2.报价结果保留到小数点后两位。</w:t>
      </w:r>
    </w:p>
    <w:p>
      <w:pPr>
        <w:pStyle w:val="23"/>
        <w:spacing w:line="360" w:lineRule="auto"/>
        <w:ind w:left="420" w:leftChars="200"/>
        <w:rPr>
          <w:rFonts w:hAnsi="宋体" w:cs="宋体"/>
          <w:b/>
          <w:bCs/>
          <w:szCs w:val="21"/>
          <w:u w:val="single"/>
          <w:lang w:val="zh-CN"/>
        </w:rPr>
      </w:pPr>
      <w:r>
        <w:rPr>
          <w:rFonts w:hint="eastAsia" w:hAnsi="宋体" w:cs="宋体"/>
          <w:szCs w:val="21"/>
        </w:rPr>
        <w:t>3.</w:t>
      </w:r>
      <w:r>
        <w:rPr>
          <w:rFonts w:hint="eastAsia" w:hAnsi="宋体" w:cs="宋体"/>
          <w:b/>
          <w:bCs/>
          <w:szCs w:val="21"/>
          <w:u w:val="single"/>
          <w:lang w:val="zh-CN"/>
        </w:rPr>
        <w:t>本表一式二份，一份随唱标信封一起提交，一份编入投标文件。</w:t>
      </w:r>
    </w:p>
    <w:p>
      <w:pPr>
        <w:pStyle w:val="23"/>
        <w:spacing w:line="360" w:lineRule="auto"/>
        <w:ind w:firstLine="420" w:firstLineChars="200"/>
        <w:rPr>
          <w:rFonts w:hAnsi="宋体" w:cs="宋体"/>
          <w:szCs w:val="21"/>
        </w:rPr>
      </w:pPr>
    </w:p>
    <w:p>
      <w:pPr>
        <w:pStyle w:val="23"/>
        <w:spacing w:line="360" w:lineRule="auto"/>
        <w:ind w:firstLine="420" w:firstLineChars="200"/>
        <w:rPr>
          <w:rFonts w:hAnsi="宋体" w:cs="宋体"/>
          <w:szCs w:val="21"/>
        </w:rPr>
      </w:pPr>
    </w:p>
    <w:p>
      <w:pPr>
        <w:pStyle w:val="23"/>
        <w:spacing w:line="360" w:lineRule="auto"/>
        <w:rPr>
          <w:rFonts w:hAnsi="宋体" w:cs="宋体"/>
          <w:sz w:val="24"/>
        </w:rPr>
      </w:pPr>
    </w:p>
    <w:p>
      <w:pPr>
        <w:spacing w:line="360" w:lineRule="auto"/>
        <w:ind w:firstLine="5040" w:firstLineChars="2400"/>
        <w:jc w:val="left"/>
        <w:rPr>
          <w:rFonts w:ascii="宋体" w:hAnsi="宋体" w:cs="宋体"/>
          <w:szCs w:val="21"/>
        </w:rPr>
      </w:pPr>
      <w:r>
        <w:rPr>
          <w:rFonts w:hint="eastAsia" w:ascii="宋体" w:hAnsi="宋体" w:cs="宋体"/>
          <w:szCs w:val="21"/>
        </w:rPr>
        <w:t>投标人（公章）：</w:t>
      </w:r>
    </w:p>
    <w:p>
      <w:pPr>
        <w:spacing w:line="360" w:lineRule="auto"/>
        <w:ind w:firstLine="5040" w:firstLineChars="2400"/>
        <w:jc w:val="left"/>
        <w:rPr>
          <w:rFonts w:ascii="宋体" w:hAnsi="宋体" w:cs="宋体"/>
          <w:szCs w:val="21"/>
        </w:rPr>
      </w:pPr>
      <w:r>
        <w:rPr>
          <w:rFonts w:hint="eastAsia" w:ascii="宋体" w:hAnsi="宋体" w:cs="宋体"/>
          <w:szCs w:val="21"/>
        </w:rPr>
        <w:t>法定代表人或其授权代表签名：</w:t>
      </w:r>
    </w:p>
    <w:p>
      <w:pPr>
        <w:spacing w:line="360" w:lineRule="auto"/>
        <w:ind w:firstLine="5040" w:firstLineChars="2400"/>
        <w:jc w:val="left"/>
        <w:rPr>
          <w:rFonts w:ascii="宋体" w:hAnsi="宋体" w:cs="宋体"/>
          <w:szCs w:val="21"/>
        </w:rPr>
      </w:pPr>
      <w:r>
        <w:rPr>
          <w:rFonts w:hint="eastAsia" w:ascii="宋体" w:hAnsi="宋体" w:cs="宋体"/>
          <w:szCs w:val="21"/>
        </w:rPr>
        <w:t>日期：      年    月    日</w:t>
      </w:r>
    </w:p>
    <w:p>
      <w:pPr>
        <w:pStyle w:val="23"/>
        <w:spacing w:line="360" w:lineRule="auto"/>
        <w:ind w:firstLine="5040" w:firstLineChars="2100"/>
        <w:rPr>
          <w:rFonts w:hAnsi="宋体" w:cs="宋体"/>
          <w:sz w:val="24"/>
        </w:rPr>
      </w:pPr>
      <w:r>
        <w:rPr>
          <w:rFonts w:hint="eastAsia" w:hAnsi="宋体" w:cs="宋体"/>
          <w:sz w:val="24"/>
        </w:rPr>
        <w:t xml:space="preserve"> </w:t>
      </w:r>
    </w:p>
    <w:p>
      <w:pPr>
        <w:keepNext/>
        <w:keepLines/>
        <w:spacing w:line="360" w:lineRule="auto"/>
        <w:outlineLvl w:val="3"/>
        <w:rPr>
          <w:rFonts w:ascii="宋体" w:hAnsi="宋体" w:cs="宋体"/>
          <w:b/>
          <w:bCs/>
          <w:szCs w:val="21"/>
        </w:rPr>
      </w:pPr>
      <w:r>
        <w:rPr>
          <w:rFonts w:hint="eastAsia" w:ascii="宋体" w:hAnsi="宋体" w:cs="宋体"/>
          <w:sz w:val="24"/>
        </w:rPr>
        <w:br w:type="page"/>
      </w:r>
      <w:bookmarkStart w:id="36" w:name="_Toc67201255"/>
      <w:bookmarkStart w:id="37" w:name="_Toc28246"/>
      <w:r>
        <w:rPr>
          <w:rFonts w:hint="eastAsia" w:ascii="宋体" w:hAnsi="宋体" w:cs="宋体"/>
          <w:b/>
          <w:szCs w:val="21"/>
        </w:rPr>
        <w:t>四、分类报价明细表</w:t>
      </w:r>
      <w:bookmarkEnd w:id="36"/>
      <w:r>
        <w:rPr>
          <w:rFonts w:hint="eastAsia" w:ascii="宋体" w:hAnsi="宋体" w:cs="宋体"/>
          <w:b/>
          <w:szCs w:val="21"/>
        </w:rPr>
        <w:t>格式</w:t>
      </w:r>
      <w:bookmarkEnd w:id="37"/>
    </w:p>
    <w:p>
      <w:pPr>
        <w:jc w:val="center"/>
        <w:rPr>
          <w:rFonts w:ascii="宋体" w:hAnsi="宋体" w:cs="宋体"/>
          <w:b/>
          <w:bCs/>
          <w:szCs w:val="21"/>
        </w:rPr>
      </w:pPr>
    </w:p>
    <w:p>
      <w:pPr>
        <w:jc w:val="center"/>
        <w:rPr>
          <w:rFonts w:ascii="宋体" w:hAnsi="宋体" w:cs="宋体"/>
          <w:b/>
          <w:bCs/>
          <w:szCs w:val="21"/>
          <w:lang w:val="zh-CN"/>
        </w:rPr>
      </w:pPr>
      <w:r>
        <w:rPr>
          <w:rFonts w:hint="eastAsia" w:ascii="宋体" w:hAnsi="宋体" w:cs="宋体"/>
          <w:b/>
          <w:bCs/>
          <w:szCs w:val="21"/>
          <w:lang w:val="zh-CN"/>
        </w:rPr>
        <w:t>分类报价明细表</w:t>
      </w:r>
    </w:p>
    <w:tbl>
      <w:tblPr>
        <w:tblStyle w:val="46"/>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98"/>
        <w:gridCol w:w="2778"/>
        <w:gridCol w:w="1032"/>
        <w:gridCol w:w="948"/>
        <w:gridCol w:w="1165"/>
        <w:gridCol w:w="870"/>
        <w:gridCol w:w="10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200" w:type="pct"/>
            <w:gridSpan w:val="4"/>
            <w:tcBorders>
              <w:top w:val="nil"/>
              <w:left w:val="nil"/>
              <w:bottom w:val="single" w:color="auto" w:sz="4" w:space="0"/>
              <w:right w:val="nil"/>
            </w:tcBorders>
            <w:vAlign w:val="center"/>
          </w:tcPr>
          <w:p>
            <w:pPr>
              <w:tabs>
                <w:tab w:val="left" w:pos="315"/>
                <w:tab w:val="left" w:pos="510"/>
              </w:tabs>
              <w:adjustRightInd w:val="0"/>
              <w:jc w:val="left"/>
              <w:rPr>
                <w:rFonts w:ascii="宋体" w:hAnsi="宋体" w:cs="宋体"/>
                <w:szCs w:val="21"/>
                <w:lang w:val="zh-CN"/>
              </w:rPr>
            </w:pPr>
            <w:r>
              <w:rPr>
                <w:rFonts w:hint="eastAsia" w:ascii="宋体" w:hAnsi="宋体" w:cs="宋体"/>
                <w:szCs w:val="21"/>
                <w:lang w:val="zh-CN"/>
              </w:rPr>
              <w:t>项目名称： 深圳中学常规档案整理</w:t>
            </w:r>
          </w:p>
        </w:tc>
        <w:tc>
          <w:tcPr>
            <w:tcW w:w="1799" w:type="pct"/>
            <w:gridSpan w:val="3"/>
            <w:tcBorders>
              <w:top w:val="nil"/>
              <w:left w:val="nil"/>
              <w:bottom w:val="single" w:color="auto" w:sz="4" w:space="0"/>
              <w:right w:val="nil"/>
            </w:tcBorders>
            <w:vAlign w:val="center"/>
          </w:tcPr>
          <w:p>
            <w:pPr>
              <w:tabs>
                <w:tab w:val="left" w:pos="315"/>
                <w:tab w:val="left" w:pos="510"/>
              </w:tabs>
              <w:adjustRightInd w:val="0"/>
              <w:jc w:val="right"/>
              <w:rPr>
                <w:rFonts w:ascii="宋体" w:hAnsi="宋体" w:cs="宋体"/>
                <w:szCs w:val="21"/>
                <w:lang w:val="zh-CN"/>
              </w:rPr>
            </w:pPr>
            <w:r>
              <w:rPr>
                <w:rFonts w:hint="eastAsia" w:ascii="宋体" w:hAnsi="宋体" w:cs="宋体"/>
                <w:szCs w:val="21"/>
                <w:lang w:val="zh-CN"/>
              </w:rPr>
              <w:t>项目编号：0868-2444ZD013F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0" w:type="pct"/>
            <w:vAlign w:val="center"/>
          </w:tcPr>
          <w:p>
            <w:pPr>
              <w:pStyle w:val="23"/>
              <w:spacing w:line="360" w:lineRule="auto"/>
              <w:jc w:val="center"/>
              <w:rPr>
                <w:rFonts w:hAnsi="宋体" w:cs="宋体"/>
                <w:b/>
                <w:bCs/>
                <w:szCs w:val="21"/>
              </w:rPr>
            </w:pPr>
            <w:r>
              <w:rPr>
                <w:rFonts w:hint="eastAsia" w:hAnsi="宋体" w:cs="宋体"/>
                <w:sz w:val="24"/>
              </w:rPr>
              <w:t>序号</w:t>
            </w:r>
          </w:p>
        </w:tc>
        <w:tc>
          <w:tcPr>
            <w:tcW w:w="1629" w:type="pct"/>
            <w:vAlign w:val="center"/>
          </w:tcPr>
          <w:p>
            <w:pPr>
              <w:pStyle w:val="23"/>
              <w:spacing w:line="360" w:lineRule="auto"/>
              <w:jc w:val="center"/>
              <w:rPr>
                <w:rFonts w:hAnsi="宋体" w:cs="宋体"/>
                <w:b/>
                <w:bCs/>
                <w:szCs w:val="21"/>
              </w:rPr>
            </w:pPr>
            <w:r>
              <w:rPr>
                <w:rFonts w:hint="eastAsia" w:hAnsi="宋体" w:cs="宋体"/>
                <w:sz w:val="24"/>
              </w:rPr>
              <w:t>项目名称、内容</w:t>
            </w:r>
          </w:p>
        </w:tc>
        <w:tc>
          <w:tcPr>
            <w:tcW w:w="605" w:type="pct"/>
            <w:vAlign w:val="center"/>
          </w:tcPr>
          <w:p>
            <w:pPr>
              <w:pStyle w:val="23"/>
              <w:spacing w:line="360" w:lineRule="auto"/>
              <w:jc w:val="center"/>
              <w:rPr>
                <w:rFonts w:hAnsi="宋体" w:cs="宋体"/>
                <w:b/>
                <w:bCs/>
                <w:szCs w:val="21"/>
              </w:rPr>
            </w:pPr>
            <w:r>
              <w:rPr>
                <w:rFonts w:hint="eastAsia" w:hAnsi="宋体" w:cs="宋体"/>
                <w:sz w:val="24"/>
              </w:rPr>
              <w:t>单位</w:t>
            </w:r>
          </w:p>
        </w:tc>
        <w:tc>
          <w:tcPr>
            <w:tcW w:w="1239" w:type="pct"/>
            <w:gridSpan w:val="2"/>
            <w:vAlign w:val="center"/>
          </w:tcPr>
          <w:p>
            <w:pPr>
              <w:pStyle w:val="23"/>
              <w:spacing w:line="360" w:lineRule="auto"/>
              <w:jc w:val="center"/>
              <w:rPr>
                <w:rFonts w:hAnsi="宋体" w:cs="宋体"/>
                <w:b/>
                <w:bCs/>
                <w:szCs w:val="21"/>
              </w:rPr>
            </w:pPr>
            <w:r>
              <w:rPr>
                <w:rFonts w:hint="eastAsia" w:hAnsi="宋体" w:cs="宋体"/>
                <w:sz w:val="24"/>
              </w:rPr>
              <w:t>数量（工作量）</w:t>
            </w:r>
          </w:p>
        </w:tc>
        <w:tc>
          <w:tcPr>
            <w:tcW w:w="510" w:type="pct"/>
            <w:vAlign w:val="center"/>
          </w:tcPr>
          <w:p>
            <w:pPr>
              <w:pStyle w:val="23"/>
              <w:spacing w:line="360" w:lineRule="auto"/>
              <w:jc w:val="center"/>
              <w:rPr>
                <w:rFonts w:hAnsi="宋体" w:cs="宋体"/>
                <w:b/>
                <w:bCs/>
                <w:szCs w:val="21"/>
              </w:rPr>
            </w:pPr>
            <w:r>
              <w:rPr>
                <w:rFonts w:hint="eastAsia" w:hAnsi="宋体" w:cs="宋体"/>
                <w:sz w:val="24"/>
              </w:rPr>
              <w:t>单价</w:t>
            </w:r>
          </w:p>
        </w:tc>
        <w:tc>
          <w:tcPr>
            <w:tcW w:w="605" w:type="pct"/>
            <w:vAlign w:val="center"/>
          </w:tcPr>
          <w:p>
            <w:pPr>
              <w:pStyle w:val="23"/>
              <w:spacing w:line="360" w:lineRule="auto"/>
              <w:jc w:val="center"/>
              <w:rPr>
                <w:rFonts w:hAnsi="宋体" w:cs="宋体"/>
                <w:b/>
                <w:bCs/>
                <w:szCs w:val="21"/>
              </w:rPr>
            </w:pPr>
            <w:r>
              <w:rPr>
                <w:rFonts w:hint="eastAsia" w:hAnsi="宋体" w:cs="宋体"/>
                <w:sz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0" w:type="pct"/>
            <w:vAlign w:val="bottom"/>
          </w:tcPr>
          <w:p>
            <w:pPr>
              <w:pStyle w:val="23"/>
              <w:spacing w:line="360" w:lineRule="auto"/>
              <w:jc w:val="center"/>
              <w:rPr>
                <w:rFonts w:hAnsi="宋体" w:cs="宋体"/>
                <w:szCs w:val="21"/>
              </w:rPr>
            </w:pPr>
            <w:r>
              <w:rPr>
                <w:rFonts w:hint="eastAsia" w:hAnsi="宋体" w:cs="宋体"/>
                <w:sz w:val="24"/>
              </w:rPr>
              <w:t>1</w:t>
            </w:r>
          </w:p>
        </w:tc>
        <w:tc>
          <w:tcPr>
            <w:tcW w:w="1629" w:type="pct"/>
            <w:vAlign w:val="center"/>
          </w:tcPr>
          <w:p>
            <w:pPr>
              <w:pStyle w:val="23"/>
              <w:spacing w:line="360" w:lineRule="auto"/>
              <w:jc w:val="center"/>
              <w:rPr>
                <w:rFonts w:hAnsi="宋体" w:cs="宋体"/>
                <w:szCs w:val="21"/>
              </w:rPr>
            </w:pPr>
          </w:p>
        </w:tc>
        <w:tc>
          <w:tcPr>
            <w:tcW w:w="605" w:type="pct"/>
            <w:vAlign w:val="center"/>
          </w:tcPr>
          <w:p>
            <w:pPr>
              <w:pStyle w:val="23"/>
              <w:spacing w:line="360" w:lineRule="auto"/>
              <w:jc w:val="center"/>
              <w:rPr>
                <w:rFonts w:hAnsi="宋体" w:cs="宋体"/>
                <w:szCs w:val="21"/>
              </w:rPr>
            </w:pPr>
          </w:p>
        </w:tc>
        <w:tc>
          <w:tcPr>
            <w:tcW w:w="1239" w:type="pct"/>
            <w:gridSpan w:val="2"/>
            <w:vAlign w:val="center"/>
          </w:tcPr>
          <w:p>
            <w:pPr>
              <w:pStyle w:val="23"/>
              <w:spacing w:line="360" w:lineRule="auto"/>
              <w:jc w:val="center"/>
              <w:rPr>
                <w:rFonts w:hAnsi="宋体" w:cs="宋体"/>
                <w:szCs w:val="21"/>
              </w:rPr>
            </w:pPr>
          </w:p>
        </w:tc>
        <w:tc>
          <w:tcPr>
            <w:tcW w:w="510" w:type="pct"/>
            <w:vAlign w:val="center"/>
          </w:tcPr>
          <w:p>
            <w:pPr>
              <w:pStyle w:val="23"/>
              <w:spacing w:line="360" w:lineRule="auto"/>
              <w:jc w:val="center"/>
              <w:rPr>
                <w:rFonts w:hAnsi="宋体" w:cs="宋体"/>
                <w:szCs w:val="21"/>
              </w:rPr>
            </w:pPr>
          </w:p>
        </w:tc>
        <w:tc>
          <w:tcPr>
            <w:tcW w:w="605" w:type="pct"/>
            <w:vAlign w:val="center"/>
          </w:tcPr>
          <w:p>
            <w:pPr>
              <w:pStyle w:val="23"/>
              <w:spacing w:line="360" w:lineRule="auto"/>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410" w:type="pct"/>
            <w:vAlign w:val="bottom"/>
          </w:tcPr>
          <w:p>
            <w:pPr>
              <w:pStyle w:val="23"/>
              <w:spacing w:line="360" w:lineRule="auto"/>
              <w:jc w:val="center"/>
              <w:rPr>
                <w:rFonts w:hAnsi="宋体" w:cs="宋体"/>
                <w:szCs w:val="21"/>
              </w:rPr>
            </w:pPr>
            <w:r>
              <w:rPr>
                <w:rFonts w:hint="eastAsia" w:hAnsi="宋体" w:cs="宋体"/>
                <w:sz w:val="24"/>
              </w:rPr>
              <w:t>2</w:t>
            </w:r>
          </w:p>
        </w:tc>
        <w:tc>
          <w:tcPr>
            <w:tcW w:w="1629" w:type="pct"/>
            <w:vAlign w:val="center"/>
          </w:tcPr>
          <w:p>
            <w:pPr>
              <w:autoSpaceDE w:val="0"/>
              <w:autoSpaceDN w:val="0"/>
              <w:adjustRightInd w:val="0"/>
              <w:jc w:val="center"/>
              <w:rPr>
                <w:rFonts w:ascii="宋体" w:hAnsi="宋体" w:cs="宋体"/>
                <w:szCs w:val="21"/>
              </w:rPr>
            </w:pPr>
          </w:p>
        </w:tc>
        <w:tc>
          <w:tcPr>
            <w:tcW w:w="605" w:type="pct"/>
            <w:vAlign w:val="center"/>
          </w:tcPr>
          <w:p>
            <w:pPr>
              <w:pStyle w:val="23"/>
              <w:spacing w:line="360" w:lineRule="auto"/>
              <w:jc w:val="center"/>
              <w:rPr>
                <w:rFonts w:hAnsi="宋体" w:cs="宋体"/>
                <w:szCs w:val="21"/>
              </w:rPr>
            </w:pPr>
          </w:p>
        </w:tc>
        <w:tc>
          <w:tcPr>
            <w:tcW w:w="1239" w:type="pct"/>
            <w:gridSpan w:val="2"/>
            <w:vAlign w:val="center"/>
          </w:tcPr>
          <w:p>
            <w:pPr>
              <w:pStyle w:val="23"/>
              <w:spacing w:line="360" w:lineRule="auto"/>
              <w:jc w:val="center"/>
              <w:rPr>
                <w:rFonts w:hAnsi="宋体" w:cs="宋体"/>
                <w:szCs w:val="21"/>
              </w:rPr>
            </w:pPr>
          </w:p>
        </w:tc>
        <w:tc>
          <w:tcPr>
            <w:tcW w:w="510" w:type="pct"/>
            <w:vAlign w:val="center"/>
          </w:tcPr>
          <w:p>
            <w:pPr>
              <w:pStyle w:val="23"/>
              <w:spacing w:line="360" w:lineRule="auto"/>
              <w:jc w:val="center"/>
              <w:rPr>
                <w:rFonts w:hAnsi="宋体" w:cs="宋体"/>
                <w:szCs w:val="21"/>
              </w:rPr>
            </w:pPr>
          </w:p>
        </w:tc>
        <w:tc>
          <w:tcPr>
            <w:tcW w:w="605" w:type="pct"/>
            <w:vAlign w:val="center"/>
          </w:tcPr>
          <w:p>
            <w:pPr>
              <w:pStyle w:val="23"/>
              <w:spacing w:line="360" w:lineRule="auto"/>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10" w:type="pct"/>
            <w:vAlign w:val="bottom"/>
          </w:tcPr>
          <w:p>
            <w:pPr>
              <w:pStyle w:val="23"/>
              <w:spacing w:line="360" w:lineRule="auto"/>
              <w:jc w:val="center"/>
              <w:rPr>
                <w:rFonts w:hAnsi="宋体" w:cs="宋体"/>
                <w:szCs w:val="21"/>
              </w:rPr>
            </w:pPr>
            <w:r>
              <w:rPr>
                <w:rFonts w:hint="eastAsia" w:hAnsi="宋体" w:cs="宋体"/>
                <w:sz w:val="24"/>
              </w:rPr>
              <w:t>3</w:t>
            </w:r>
          </w:p>
        </w:tc>
        <w:tc>
          <w:tcPr>
            <w:tcW w:w="1629" w:type="pct"/>
            <w:vAlign w:val="center"/>
          </w:tcPr>
          <w:p>
            <w:pPr>
              <w:autoSpaceDE w:val="0"/>
              <w:autoSpaceDN w:val="0"/>
              <w:adjustRightInd w:val="0"/>
              <w:jc w:val="center"/>
              <w:rPr>
                <w:rFonts w:ascii="宋体" w:hAnsi="宋体" w:cs="宋体"/>
              </w:rPr>
            </w:pPr>
          </w:p>
        </w:tc>
        <w:tc>
          <w:tcPr>
            <w:tcW w:w="605" w:type="pct"/>
            <w:vAlign w:val="center"/>
          </w:tcPr>
          <w:p>
            <w:pPr>
              <w:pStyle w:val="23"/>
              <w:spacing w:line="360" w:lineRule="auto"/>
              <w:jc w:val="center"/>
              <w:rPr>
                <w:rFonts w:hAnsi="宋体" w:cs="宋体"/>
              </w:rPr>
            </w:pPr>
          </w:p>
        </w:tc>
        <w:tc>
          <w:tcPr>
            <w:tcW w:w="1239" w:type="pct"/>
            <w:gridSpan w:val="2"/>
            <w:vAlign w:val="center"/>
          </w:tcPr>
          <w:p>
            <w:pPr>
              <w:pStyle w:val="23"/>
              <w:spacing w:line="360" w:lineRule="auto"/>
              <w:jc w:val="center"/>
              <w:rPr>
                <w:rFonts w:hAnsi="宋体" w:cs="宋体"/>
              </w:rPr>
            </w:pPr>
          </w:p>
        </w:tc>
        <w:tc>
          <w:tcPr>
            <w:tcW w:w="510" w:type="pct"/>
            <w:vAlign w:val="center"/>
          </w:tcPr>
          <w:p>
            <w:pPr>
              <w:pStyle w:val="23"/>
              <w:spacing w:line="360" w:lineRule="auto"/>
              <w:jc w:val="center"/>
              <w:rPr>
                <w:rFonts w:hAnsi="宋体" w:cs="宋体"/>
              </w:rPr>
            </w:pPr>
          </w:p>
        </w:tc>
        <w:tc>
          <w:tcPr>
            <w:tcW w:w="605" w:type="pct"/>
            <w:vAlign w:val="center"/>
          </w:tcPr>
          <w:p>
            <w:pPr>
              <w:pStyle w:val="23"/>
              <w:spacing w:line="360" w:lineRule="auto"/>
              <w:jc w:val="center"/>
              <w:rPr>
                <w:rFonts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10" w:type="pct"/>
            <w:vAlign w:val="bottom"/>
          </w:tcPr>
          <w:p>
            <w:pPr>
              <w:pStyle w:val="23"/>
              <w:spacing w:line="360" w:lineRule="auto"/>
              <w:jc w:val="center"/>
              <w:rPr>
                <w:rFonts w:hAnsi="宋体" w:cs="宋体"/>
                <w:sz w:val="24"/>
              </w:rPr>
            </w:pPr>
            <w:r>
              <w:rPr>
                <w:rFonts w:hint="eastAsia" w:hAnsi="宋体" w:cs="宋体"/>
                <w:sz w:val="24"/>
              </w:rPr>
              <w:t>…</w:t>
            </w:r>
          </w:p>
        </w:tc>
        <w:tc>
          <w:tcPr>
            <w:tcW w:w="1629" w:type="pct"/>
            <w:vAlign w:val="center"/>
          </w:tcPr>
          <w:p>
            <w:pPr>
              <w:autoSpaceDE w:val="0"/>
              <w:autoSpaceDN w:val="0"/>
              <w:adjustRightInd w:val="0"/>
              <w:jc w:val="center"/>
              <w:rPr>
                <w:rFonts w:ascii="宋体" w:hAnsi="宋体" w:cs="宋体"/>
              </w:rPr>
            </w:pPr>
            <w:r>
              <w:rPr>
                <w:rFonts w:hint="eastAsia" w:ascii="宋体" w:hAnsi="宋体" w:cs="宋体"/>
                <w:sz w:val="24"/>
              </w:rPr>
              <w:t>……</w:t>
            </w:r>
          </w:p>
        </w:tc>
        <w:tc>
          <w:tcPr>
            <w:tcW w:w="605" w:type="pct"/>
            <w:vAlign w:val="center"/>
          </w:tcPr>
          <w:p>
            <w:pPr>
              <w:pStyle w:val="23"/>
              <w:spacing w:line="360" w:lineRule="auto"/>
              <w:jc w:val="center"/>
              <w:rPr>
                <w:rFonts w:hAnsi="宋体" w:cs="宋体"/>
              </w:rPr>
            </w:pPr>
          </w:p>
        </w:tc>
        <w:tc>
          <w:tcPr>
            <w:tcW w:w="1239" w:type="pct"/>
            <w:gridSpan w:val="2"/>
            <w:vAlign w:val="center"/>
          </w:tcPr>
          <w:p>
            <w:pPr>
              <w:pStyle w:val="23"/>
              <w:spacing w:line="360" w:lineRule="auto"/>
              <w:jc w:val="center"/>
              <w:rPr>
                <w:rFonts w:hAnsi="宋体" w:cs="宋体"/>
              </w:rPr>
            </w:pPr>
          </w:p>
        </w:tc>
        <w:tc>
          <w:tcPr>
            <w:tcW w:w="510" w:type="pct"/>
            <w:vAlign w:val="center"/>
          </w:tcPr>
          <w:p>
            <w:pPr>
              <w:pStyle w:val="23"/>
              <w:spacing w:line="360" w:lineRule="auto"/>
              <w:jc w:val="center"/>
              <w:rPr>
                <w:rFonts w:hAnsi="宋体" w:cs="宋体"/>
              </w:rPr>
            </w:pPr>
          </w:p>
        </w:tc>
        <w:tc>
          <w:tcPr>
            <w:tcW w:w="605" w:type="pct"/>
            <w:vAlign w:val="center"/>
          </w:tcPr>
          <w:p>
            <w:pPr>
              <w:pStyle w:val="23"/>
              <w:spacing w:line="360" w:lineRule="auto"/>
              <w:jc w:val="center"/>
              <w:rPr>
                <w:rFonts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00" w:type="pct"/>
            <w:gridSpan w:val="7"/>
            <w:vAlign w:val="center"/>
          </w:tcPr>
          <w:p>
            <w:pPr>
              <w:pStyle w:val="23"/>
              <w:spacing w:line="360" w:lineRule="auto"/>
              <w:jc w:val="left"/>
              <w:rPr>
                <w:rFonts w:hAnsi="宋体" w:cs="宋体"/>
                <w:b/>
                <w:bCs/>
                <w:szCs w:val="21"/>
              </w:rPr>
            </w:pPr>
            <w:r>
              <w:rPr>
                <w:rFonts w:hint="eastAsia" w:hAnsi="宋体" w:cs="宋体"/>
                <w:sz w:val="24"/>
              </w:rPr>
              <w:t>报价合计：</w:t>
            </w:r>
          </w:p>
        </w:tc>
      </w:tr>
    </w:tbl>
    <w:p>
      <w:pPr>
        <w:ind w:right="17"/>
        <w:rPr>
          <w:rFonts w:ascii="宋体" w:hAnsi="宋体" w:cs="宋体"/>
          <w:b/>
          <w:bCs/>
          <w:szCs w:val="21"/>
          <w:lang w:val="zh-CN"/>
        </w:rPr>
      </w:pPr>
      <w:r>
        <w:rPr>
          <w:rFonts w:hint="eastAsia" w:ascii="宋体" w:hAnsi="宋体" w:cs="宋体"/>
          <w:sz w:val="24"/>
        </w:rPr>
        <w:t>备注：</w:t>
      </w:r>
    </w:p>
    <w:p>
      <w:pPr>
        <w:numPr>
          <w:ilvl w:val="0"/>
          <w:numId w:val="11"/>
        </w:numPr>
        <w:tabs>
          <w:tab w:val="left" w:pos="300"/>
        </w:tabs>
        <w:autoSpaceDE w:val="0"/>
        <w:autoSpaceDN w:val="0"/>
        <w:adjustRightInd w:val="0"/>
        <w:ind w:left="855" w:right="17" w:hanging="855"/>
        <w:rPr>
          <w:rFonts w:ascii="宋体" w:hAnsi="宋体" w:cs="宋体"/>
          <w:szCs w:val="21"/>
          <w:lang w:val="zh-CN"/>
        </w:rPr>
      </w:pPr>
      <w:r>
        <w:rPr>
          <w:rFonts w:hint="eastAsia" w:ascii="宋体" w:hAnsi="宋体" w:cs="宋体"/>
          <w:szCs w:val="21"/>
          <w:lang w:val="zh-CN"/>
        </w:rPr>
        <w:t>价格采用人民币表示。</w:t>
      </w:r>
    </w:p>
    <w:p>
      <w:pPr>
        <w:numPr>
          <w:ilvl w:val="0"/>
          <w:numId w:val="11"/>
        </w:numPr>
        <w:tabs>
          <w:tab w:val="left" w:pos="300"/>
        </w:tabs>
        <w:autoSpaceDE w:val="0"/>
        <w:autoSpaceDN w:val="0"/>
        <w:adjustRightInd w:val="0"/>
        <w:ind w:left="855" w:right="17" w:hanging="855"/>
        <w:rPr>
          <w:rFonts w:ascii="宋体" w:hAnsi="宋体" w:cs="宋体"/>
          <w:szCs w:val="21"/>
          <w:lang w:val="zh-CN"/>
        </w:rPr>
      </w:pPr>
      <w:r>
        <w:rPr>
          <w:rFonts w:hint="eastAsia" w:ascii="宋体" w:hAnsi="宋体" w:cs="宋体"/>
          <w:szCs w:val="21"/>
          <w:lang w:val="zh-CN"/>
        </w:rPr>
        <w:t>总价金额与按单价汇总金额不一致的，以单价金额计算结果为准。</w:t>
      </w:r>
    </w:p>
    <w:p>
      <w:pPr>
        <w:numPr>
          <w:ilvl w:val="0"/>
          <w:numId w:val="11"/>
        </w:numPr>
        <w:tabs>
          <w:tab w:val="left" w:pos="300"/>
        </w:tabs>
        <w:autoSpaceDE w:val="0"/>
        <w:autoSpaceDN w:val="0"/>
        <w:adjustRightInd w:val="0"/>
        <w:ind w:left="855" w:right="17" w:hanging="855"/>
        <w:rPr>
          <w:rFonts w:ascii="宋体" w:hAnsi="宋体" w:cs="宋体"/>
          <w:lang w:val="zh-CN"/>
        </w:rPr>
      </w:pPr>
      <w:r>
        <w:rPr>
          <w:rFonts w:hint="eastAsia" w:ascii="宋体" w:hAnsi="宋体" w:cs="宋体"/>
          <w:szCs w:val="21"/>
          <w:lang w:val="zh-CN"/>
        </w:rPr>
        <w:t>投标总价应包括如果授予合同将要缴纳的包括增值税在内的销售税和其它税。</w:t>
      </w:r>
    </w:p>
    <w:p>
      <w:pPr>
        <w:rPr>
          <w:rFonts w:ascii="宋体" w:hAnsi="宋体" w:cs="宋体"/>
          <w:szCs w:val="21"/>
          <w:lang w:val="zh-CN"/>
        </w:rPr>
      </w:pPr>
      <w:r>
        <w:rPr>
          <w:rFonts w:hint="eastAsia" w:ascii="宋体" w:hAnsi="宋体" w:cs="宋体"/>
          <w:szCs w:val="21"/>
          <w:lang w:val="zh-CN"/>
        </w:rPr>
        <w:t>4. 该表格仅作参考，投标人的分类报价表格式可自定。报价合计必须与技术</w:t>
      </w:r>
      <w:r>
        <w:rPr>
          <w:rFonts w:hint="eastAsia" w:ascii="宋体" w:hAnsi="宋体" w:cs="宋体"/>
          <w:szCs w:val="21"/>
        </w:rPr>
        <w:t>服务</w:t>
      </w:r>
      <w:r>
        <w:rPr>
          <w:rFonts w:hint="eastAsia" w:ascii="宋体" w:hAnsi="宋体" w:cs="宋体"/>
          <w:szCs w:val="21"/>
          <w:lang w:val="zh-CN"/>
        </w:rPr>
        <w:t>方案中所介绍的内容、《开标一览表》一致。</w:t>
      </w:r>
    </w:p>
    <w:p>
      <w:pPr>
        <w:pStyle w:val="2"/>
        <w:rPr>
          <w:rFonts w:ascii="宋体" w:hAnsi="宋体" w:cs="宋体"/>
          <w:lang w:val="zh-CN"/>
        </w:rPr>
      </w:pPr>
    </w:p>
    <w:p>
      <w:pPr>
        <w:spacing w:line="300" w:lineRule="auto"/>
        <w:rPr>
          <w:rFonts w:ascii="宋体" w:hAnsi="宋体" w:cs="宋体"/>
          <w:b/>
          <w:bCs/>
          <w:u w:val="single"/>
        </w:rPr>
      </w:pPr>
    </w:p>
    <w:p>
      <w:pPr>
        <w:spacing w:line="360" w:lineRule="auto"/>
        <w:ind w:firstLine="5040" w:firstLineChars="2400"/>
        <w:jc w:val="left"/>
        <w:rPr>
          <w:rFonts w:ascii="宋体" w:hAnsi="宋体" w:cs="宋体"/>
          <w:szCs w:val="21"/>
        </w:rPr>
      </w:pPr>
      <w:r>
        <w:rPr>
          <w:rFonts w:hint="eastAsia" w:ascii="宋体" w:hAnsi="宋体" w:cs="宋体"/>
          <w:szCs w:val="21"/>
        </w:rPr>
        <w:t>投标人（公章）：</w:t>
      </w:r>
    </w:p>
    <w:p>
      <w:pPr>
        <w:spacing w:line="360" w:lineRule="auto"/>
        <w:ind w:firstLine="5040" w:firstLineChars="2400"/>
        <w:jc w:val="left"/>
        <w:rPr>
          <w:rFonts w:ascii="宋体" w:hAnsi="宋体" w:cs="宋体"/>
          <w:szCs w:val="21"/>
        </w:rPr>
      </w:pPr>
      <w:r>
        <w:rPr>
          <w:rFonts w:hint="eastAsia" w:ascii="宋体" w:hAnsi="宋体" w:cs="宋体"/>
          <w:szCs w:val="21"/>
        </w:rPr>
        <w:t>法定代表人或其授权代表签名：</w:t>
      </w:r>
    </w:p>
    <w:p>
      <w:pPr>
        <w:spacing w:line="360" w:lineRule="auto"/>
        <w:ind w:firstLine="5040" w:firstLineChars="2400"/>
        <w:jc w:val="left"/>
        <w:rPr>
          <w:rFonts w:ascii="宋体" w:hAnsi="宋体" w:cs="宋体"/>
          <w:szCs w:val="21"/>
        </w:rPr>
      </w:pPr>
      <w:r>
        <w:rPr>
          <w:rFonts w:hint="eastAsia" w:ascii="宋体" w:hAnsi="宋体" w:cs="宋体"/>
          <w:szCs w:val="21"/>
        </w:rPr>
        <w:t>日期：      年    月    日</w:t>
      </w:r>
    </w:p>
    <w:p>
      <w:pPr>
        <w:rPr>
          <w:rFonts w:ascii="宋体" w:hAnsi="宋体" w:cs="宋体"/>
          <w:b/>
          <w:bCs/>
          <w:sz w:val="36"/>
          <w:szCs w:val="36"/>
        </w:rPr>
      </w:pPr>
      <w:r>
        <w:rPr>
          <w:rFonts w:hint="eastAsia" w:ascii="宋体" w:hAnsi="宋体" w:cs="宋体"/>
          <w:b/>
          <w:bCs/>
          <w:sz w:val="36"/>
          <w:szCs w:val="36"/>
        </w:rPr>
        <w:br w:type="page"/>
      </w:r>
      <w:bookmarkEnd w:id="17"/>
      <w:bookmarkEnd w:id="18"/>
      <w:bookmarkEnd w:id="19"/>
      <w:bookmarkEnd w:id="20"/>
    </w:p>
    <w:p>
      <w:pPr>
        <w:keepNext/>
        <w:keepLines/>
        <w:spacing w:line="360" w:lineRule="auto"/>
        <w:outlineLvl w:val="3"/>
        <w:rPr>
          <w:rFonts w:ascii="宋体" w:hAnsi="宋体" w:cs="宋体"/>
          <w:b/>
          <w:bCs/>
          <w:szCs w:val="21"/>
        </w:rPr>
      </w:pPr>
      <w:r>
        <w:rPr>
          <w:rFonts w:hint="eastAsia" w:ascii="宋体" w:hAnsi="宋体" w:cs="宋体"/>
          <w:b/>
          <w:bCs/>
          <w:szCs w:val="21"/>
        </w:rPr>
        <w:t>五、投标人基本情况格式</w:t>
      </w:r>
    </w:p>
    <w:p>
      <w:pPr>
        <w:keepNext/>
        <w:keepLines/>
        <w:numPr>
          <w:ilvl w:val="0"/>
          <w:numId w:val="12"/>
        </w:numPr>
        <w:spacing w:line="360" w:lineRule="auto"/>
        <w:outlineLvl w:val="4"/>
        <w:rPr>
          <w:rFonts w:ascii="宋体" w:hAnsi="宋体" w:cs="宋体"/>
          <w:b/>
          <w:bCs/>
          <w:szCs w:val="21"/>
        </w:rPr>
      </w:pPr>
      <w:bookmarkStart w:id="38" w:name="_Toc26688"/>
      <w:bookmarkStart w:id="39" w:name="_Toc4217"/>
      <w:r>
        <w:rPr>
          <w:rFonts w:hint="eastAsia" w:ascii="宋体" w:hAnsi="宋体" w:cs="宋体"/>
          <w:b/>
          <w:bCs/>
          <w:szCs w:val="21"/>
        </w:rPr>
        <w:t>投标人基本情况一览表格式</w:t>
      </w:r>
      <w:bookmarkEnd w:id="38"/>
      <w:bookmarkEnd w:id="39"/>
    </w:p>
    <w:p>
      <w:pPr>
        <w:pStyle w:val="23"/>
        <w:jc w:val="center"/>
        <w:rPr>
          <w:rFonts w:hAnsi="宋体" w:cs="宋体"/>
          <w:szCs w:val="21"/>
        </w:rPr>
      </w:pPr>
      <w:r>
        <w:rPr>
          <w:rFonts w:hint="eastAsia" w:hAnsi="宋体" w:cs="宋体"/>
          <w:b/>
          <w:bCs/>
          <w:szCs w:val="21"/>
        </w:rPr>
        <w:t>投标人基本情况一览表</w:t>
      </w:r>
    </w:p>
    <w:p>
      <w:pPr>
        <w:pStyle w:val="23"/>
        <w:spacing w:line="300" w:lineRule="auto"/>
        <w:ind w:firstLine="420"/>
        <w:rPr>
          <w:rFonts w:hAnsi="宋体" w:cs="宋体"/>
          <w:szCs w:val="21"/>
        </w:rPr>
      </w:pPr>
      <w:r>
        <w:rPr>
          <w:rFonts w:hint="eastAsia" w:hAnsi="宋体" w:cs="宋体"/>
          <w:szCs w:val="21"/>
        </w:rPr>
        <w:t>1．名称及概况：</w:t>
      </w:r>
    </w:p>
    <w:p>
      <w:pPr>
        <w:pStyle w:val="23"/>
        <w:spacing w:line="300" w:lineRule="auto"/>
        <w:ind w:firstLine="420"/>
        <w:rPr>
          <w:rFonts w:hAnsi="宋体" w:cs="宋体"/>
          <w:szCs w:val="21"/>
        </w:rPr>
      </w:pPr>
      <w:r>
        <w:rPr>
          <w:rFonts w:hint="eastAsia" w:hAnsi="宋体" w:cs="宋体"/>
          <w:szCs w:val="21"/>
        </w:rPr>
        <w:t>（1）投标人名称：________________________________________</w:t>
      </w:r>
    </w:p>
    <w:p>
      <w:pPr>
        <w:pStyle w:val="23"/>
        <w:spacing w:line="300" w:lineRule="auto"/>
        <w:ind w:firstLine="420"/>
        <w:rPr>
          <w:rFonts w:hAnsi="宋体" w:cs="宋体"/>
          <w:szCs w:val="21"/>
        </w:rPr>
      </w:pPr>
      <w:r>
        <w:rPr>
          <w:rFonts w:hint="eastAsia" w:hAnsi="宋体" w:cs="宋体"/>
          <w:szCs w:val="21"/>
        </w:rPr>
        <w:t>（2）注册地址：__________________________________________</w:t>
      </w:r>
    </w:p>
    <w:p>
      <w:pPr>
        <w:pStyle w:val="23"/>
        <w:spacing w:line="300" w:lineRule="auto"/>
        <w:ind w:firstLine="577" w:firstLineChars="275"/>
        <w:rPr>
          <w:rFonts w:hAnsi="宋体" w:cs="宋体"/>
          <w:szCs w:val="21"/>
        </w:rPr>
      </w:pPr>
      <w:r>
        <w:rPr>
          <w:rFonts w:hint="eastAsia" w:hAnsi="宋体" w:cs="宋体"/>
          <w:szCs w:val="21"/>
        </w:rPr>
        <w:t xml:space="preserve">   邮政编码：___________________________________________</w:t>
      </w:r>
    </w:p>
    <w:p>
      <w:pPr>
        <w:pStyle w:val="23"/>
        <w:spacing w:line="300" w:lineRule="auto"/>
        <w:ind w:firstLine="420"/>
        <w:rPr>
          <w:rFonts w:hAnsi="宋体" w:cs="宋体"/>
          <w:szCs w:val="21"/>
        </w:rPr>
      </w:pPr>
      <w:r>
        <w:rPr>
          <w:rFonts w:hint="eastAsia" w:hAnsi="宋体" w:cs="宋体"/>
          <w:szCs w:val="21"/>
        </w:rPr>
        <w:t>（3）法定代表人：___________________________________________</w:t>
      </w:r>
    </w:p>
    <w:p>
      <w:pPr>
        <w:pStyle w:val="23"/>
        <w:spacing w:line="300" w:lineRule="auto"/>
        <w:ind w:firstLine="420"/>
        <w:rPr>
          <w:rFonts w:hAnsi="宋体" w:cs="宋体"/>
          <w:szCs w:val="21"/>
        </w:rPr>
      </w:pPr>
      <w:r>
        <w:rPr>
          <w:rFonts w:hint="eastAsia" w:hAnsi="宋体" w:cs="宋体"/>
          <w:szCs w:val="21"/>
        </w:rPr>
        <w:t>（4）注册资金：___________________________________________</w:t>
      </w:r>
    </w:p>
    <w:p>
      <w:pPr>
        <w:pStyle w:val="23"/>
        <w:spacing w:line="300" w:lineRule="auto"/>
        <w:ind w:firstLine="420"/>
        <w:rPr>
          <w:rFonts w:hAnsi="宋体" w:cs="宋体"/>
          <w:szCs w:val="21"/>
        </w:rPr>
      </w:pPr>
      <w:r>
        <w:rPr>
          <w:rFonts w:hint="eastAsia" w:hAnsi="宋体" w:cs="宋体"/>
          <w:szCs w:val="21"/>
        </w:rPr>
        <w:t>（5）注册经营范围：_______________________________________</w:t>
      </w:r>
    </w:p>
    <w:p>
      <w:pPr>
        <w:adjustRightInd w:val="0"/>
        <w:ind w:firstLine="442" w:firstLineChars="200"/>
        <w:outlineLvl w:val="4"/>
        <w:rPr>
          <w:rFonts w:ascii="宋体" w:hAnsi="宋体" w:cs="宋体"/>
          <w:b/>
          <w:bCs/>
          <w:sz w:val="22"/>
          <w:szCs w:val="22"/>
        </w:rPr>
      </w:pPr>
      <w:r>
        <w:rPr>
          <w:rFonts w:hint="eastAsia" w:ascii="宋体" w:hAnsi="宋体" w:cs="宋体"/>
          <w:b/>
          <w:bCs/>
          <w:sz w:val="22"/>
          <w:szCs w:val="22"/>
        </w:rPr>
        <w:t>（6）主要股东或出资人信息（必须填写）</w:t>
      </w:r>
    </w:p>
    <w:tbl>
      <w:tblPr>
        <w:tblStyle w:val="4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8"/>
        <w:gridCol w:w="1141"/>
        <w:gridCol w:w="2075"/>
        <w:gridCol w:w="1245"/>
        <w:gridCol w:w="1324"/>
        <w:gridCol w:w="1166"/>
        <w:gridCol w:w="8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3" w:hRule="atLeast"/>
        </w:trPr>
        <w:tc>
          <w:tcPr>
            <w:tcW w:w="718" w:type="dxa"/>
            <w:vAlign w:val="center"/>
          </w:tcPr>
          <w:p>
            <w:pPr>
              <w:jc w:val="center"/>
              <w:rPr>
                <w:rFonts w:ascii="宋体" w:hAnsi="宋体" w:cs="宋体"/>
                <w:b/>
                <w:szCs w:val="21"/>
              </w:rPr>
            </w:pPr>
            <w:r>
              <w:rPr>
                <w:rFonts w:hint="eastAsia" w:ascii="宋体" w:hAnsi="宋体" w:cs="宋体"/>
                <w:b/>
                <w:szCs w:val="21"/>
              </w:rPr>
              <w:t>序号</w:t>
            </w:r>
          </w:p>
        </w:tc>
        <w:tc>
          <w:tcPr>
            <w:tcW w:w="1141" w:type="dxa"/>
            <w:vAlign w:val="center"/>
          </w:tcPr>
          <w:p>
            <w:pPr>
              <w:jc w:val="center"/>
              <w:rPr>
                <w:rFonts w:ascii="宋体" w:hAnsi="宋体" w:cs="宋体"/>
                <w:b/>
                <w:szCs w:val="21"/>
              </w:rPr>
            </w:pPr>
            <w:r>
              <w:rPr>
                <w:rFonts w:hint="eastAsia" w:ascii="宋体" w:hAnsi="宋体" w:cs="宋体"/>
                <w:b/>
                <w:szCs w:val="21"/>
              </w:rPr>
              <w:t>名称</w:t>
            </w:r>
          </w:p>
          <w:p>
            <w:pPr>
              <w:jc w:val="center"/>
              <w:rPr>
                <w:rFonts w:ascii="宋体" w:hAnsi="宋体" w:cs="宋体"/>
                <w:b/>
                <w:szCs w:val="21"/>
              </w:rPr>
            </w:pPr>
            <w:r>
              <w:rPr>
                <w:rFonts w:hint="eastAsia" w:ascii="宋体" w:hAnsi="宋体" w:cs="宋体"/>
                <w:b/>
                <w:szCs w:val="21"/>
              </w:rPr>
              <w:t>（姓名）</w:t>
            </w:r>
          </w:p>
        </w:tc>
        <w:tc>
          <w:tcPr>
            <w:tcW w:w="2075" w:type="dxa"/>
            <w:vAlign w:val="center"/>
          </w:tcPr>
          <w:p>
            <w:pPr>
              <w:jc w:val="center"/>
              <w:rPr>
                <w:rFonts w:ascii="宋体" w:hAnsi="宋体" w:cs="宋体"/>
                <w:b/>
                <w:szCs w:val="21"/>
              </w:rPr>
            </w:pPr>
            <w:r>
              <w:rPr>
                <w:rFonts w:hint="eastAsia" w:ascii="宋体" w:hAnsi="宋体" w:cs="宋体"/>
                <w:b/>
                <w:szCs w:val="21"/>
              </w:rPr>
              <w:t>统一社会信用代码</w:t>
            </w:r>
          </w:p>
          <w:p>
            <w:pPr>
              <w:jc w:val="center"/>
              <w:rPr>
                <w:rFonts w:ascii="宋体" w:hAnsi="宋体" w:cs="宋体"/>
                <w:b/>
                <w:szCs w:val="21"/>
              </w:rPr>
            </w:pPr>
            <w:r>
              <w:rPr>
                <w:rFonts w:hint="eastAsia" w:ascii="宋体" w:hAnsi="宋体" w:cs="宋体"/>
                <w:b/>
                <w:szCs w:val="21"/>
              </w:rPr>
              <w:t>（身份证号）</w:t>
            </w:r>
          </w:p>
        </w:tc>
        <w:tc>
          <w:tcPr>
            <w:tcW w:w="1245" w:type="dxa"/>
            <w:vAlign w:val="center"/>
          </w:tcPr>
          <w:p>
            <w:pPr>
              <w:jc w:val="center"/>
              <w:rPr>
                <w:rFonts w:ascii="宋体" w:hAnsi="宋体" w:cs="宋体"/>
                <w:b/>
                <w:szCs w:val="21"/>
              </w:rPr>
            </w:pPr>
            <w:r>
              <w:rPr>
                <w:rFonts w:hint="eastAsia" w:ascii="宋体" w:hAnsi="宋体" w:cs="宋体"/>
                <w:b/>
                <w:szCs w:val="21"/>
              </w:rPr>
              <w:t>出资方式</w:t>
            </w:r>
          </w:p>
        </w:tc>
        <w:tc>
          <w:tcPr>
            <w:tcW w:w="1324" w:type="dxa"/>
            <w:vAlign w:val="center"/>
          </w:tcPr>
          <w:p>
            <w:pPr>
              <w:jc w:val="center"/>
              <w:rPr>
                <w:rFonts w:ascii="宋体" w:hAnsi="宋体" w:cs="宋体"/>
                <w:b/>
                <w:szCs w:val="21"/>
              </w:rPr>
            </w:pPr>
            <w:r>
              <w:rPr>
                <w:rFonts w:hint="eastAsia" w:ascii="宋体" w:hAnsi="宋体" w:cs="宋体"/>
                <w:b/>
                <w:szCs w:val="21"/>
              </w:rPr>
              <w:t>出资金额</w:t>
            </w:r>
          </w:p>
          <w:p>
            <w:pPr>
              <w:jc w:val="center"/>
              <w:rPr>
                <w:rFonts w:ascii="宋体" w:hAnsi="宋体" w:cs="宋体"/>
                <w:b/>
                <w:szCs w:val="21"/>
              </w:rPr>
            </w:pPr>
            <w:r>
              <w:rPr>
                <w:rFonts w:hint="eastAsia" w:ascii="宋体" w:hAnsi="宋体" w:cs="宋体"/>
                <w:b/>
                <w:szCs w:val="21"/>
              </w:rPr>
              <w:t>（万元）</w:t>
            </w:r>
          </w:p>
        </w:tc>
        <w:tc>
          <w:tcPr>
            <w:tcW w:w="1166" w:type="dxa"/>
            <w:vAlign w:val="center"/>
          </w:tcPr>
          <w:p>
            <w:pPr>
              <w:jc w:val="center"/>
              <w:rPr>
                <w:rFonts w:ascii="宋体" w:hAnsi="宋体" w:cs="宋体"/>
                <w:b/>
                <w:szCs w:val="21"/>
              </w:rPr>
            </w:pPr>
            <w:r>
              <w:rPr>
                <w:rFonts w:hint="eastAsia" w:ascii="宋体" w:hAnsi="宋体" w:cs="宋体"/>
                <w:b/>
                <w:szCs w:val="21"/>
              </w:rPr>
              <w:t>占全部股份比例</w:t>
            </w:r>
          </w:p>
        </w:tc>
        <w:tc>
          <w:tcPr>
            <w:tcW w:w="848" w:type="dxa"/>
            <w:vAlign w:val="center"/>
          </w:tcPr>
          <w:p>
            <w:pPr>
              <w:jc w:val="center"/>
              <w:rPr>
                <w:rFonts w:ascii="宋体" w:hAnsi="宋体" w:cs="宋体"/>
                <w:b/>
                <w:szCs w:val="21"/>
              </w:rPr>
            </w:pPr>
            <w:r>
              <w:rPr>
                <w:rFonts w:hint="eastAsia" w:ascii="宋体" w:hAnsi="宋体" w:cs="宋体"/>
                <w:b/>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718" w:type="dxa"/>
            <w:vAlign w:val="center"/>
          </w:tcPr>
          <w:p>
            <w:pPr>
              <w:jc w:val="center"/>
              <w:rPr>
                <w:rFonts w:ascii="宋体" w:hAnsi="宋体" w:cs="宋体"/>
                <w:b/>
                <w:szCs w:val="21"/>
              </w:rPr>
            </w:pPr>
          </w:p>
        </w:tc>
        <w:tc>
          <w:tcPr>
            <w:tcW w:w="1141" w:type="dxa"/>
            <w:vAlign w:val="center"/>
          </w:tcPr>
          <w:p>
            <w:pPr>
              <w:jc w:val="center"/>
              <w:rPr>
                <w:rFonts w:ascii="宋体" w:hAnsi="宋体" w:cs="宋体"/>
                <w:b/>
                <w:szCs w:val="21"/>
              </w:rPr>
            </w:pPr>
          </w:p>
        </w:tc>
        <w:tc>
          <w:tcPr>
            <w:tcW w:w="2075" w:type="dxa"/>
            <w:vAlign w:val="center"/>
          </w:tcPr>
          <w:p>
            <w:pPr>
              <w:jc w:val="center"/>
              <w:rPr>
                <w:rFonts w:ascii="宋体" w:hAnsi="宋体" w:cs="宋体"/>
                <w:b/>
                <w:szCs w:val="21"/>
              </w:rPr>
            </w:pPr>
          </w:p>
        </w:tc>
        <w:tc>
          <w:tcPr>
            <w:tcW w:w="1245" w:type="dxa"/>
            <w:vAlign w:val="center"/>
          </w:tcPr>
          <w:p>
            <w:pPr>
              <w:jc w:val="center"/>
              <w:rPr>
                <w:rFonts w:ascii="宋体" w:hAnsi="宋体" w:cs="宋体"/>
                <w:b/>
                <w:szCs w:val="21"/>
              </w:rPr>
            </w:pPr>
          </w:p>
        </w:tc>
        <w:tc>
          <w:tcPr>
            <w:tcW w:w="1324" w:type="dxa"/>
            <w:vAlign w:val="center"/>
          </w:tcPr>
          <w:p>
            <w:pPr>
              <w:jc w:val="center"/>
              <w:rPr>
                <w:rFonts w:ascii="宋体" w:hAnsi="宋体" w:cs="宋体"/>
                <w:b/>
                <w:szCs w:val="21"/>
              </w:rPr>
            </w:pPr>
          </w:p>
        </w:tc>
        <w:tc>
          <w:tcPr>
            <w:tcW w:w="1166" w:type="dxa"/>
            <w:vAlign w:val="center"/>
          </w:tcPr>
          <w:p>
            <w:pPr>
              <w:jc w:val="center"/>
              <w:rPr>
                <w:rFonts w:ascii="宋体" w:hAnsi="宋体" w:cs="宋体"/>
                <w:b/>
                <w:szCs w:val="21"/>
              </w:rPr>
            </w:pPr>
          </w:p>
        </w:tc>
        <w:tc>
          <w:tcPr>
            <w:tcW w:w="848" w:type="dxa"/>
            <w:vAlign w:val="center"/>
          </w:tcPr>
          <w:p>
            <w:pPr>
              <w:jc w:val="center"/>
              <w:rPr>
                <w:rFonts w:ascii="宋体" w:hAnsi="宋体" w:cs="宋体"/>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718" w:type="dxa"/>
            <w:vAlign w:val="center"/>
          </w:tcPr>
          <w:p>
            <w:pPr>
              <w:jc w:val="center"/>
              <w:rPr>
                <w:rFonts w:ascii="宋体" w:hAnsi="宋体" w:cs="宋体"/>
                <w:b/>
                <w:szCs w:val="21"/>
              </w:rPr>
            </w:pPr>
          </w:p>
        </w:tc>
        <w:tc>
          <w:tcPr>
            <w:tcW w:w="1141" w:type="dxa"/>
            <w:vAlign w:val="center"/>
          </w:tcPr>
          <w:p>
            <w:pPr>
              <w:jc w:val="center"/>
              <w:rPr>
                <w:rFonts w:ascii="宋体" w:hAnsi="宋体" w:cs="宋体"/>
                <w:b/>
                <w:szCs w:val="21"/>
              </w:rPr>
            </w:pPr>
          </w:p>
        </w:tc>
        <w:tc>
          <w:tcPr>
            <w:tcW w:w="2075" w:type="dxa"/>
            <w:vAlign w:val="center"/>
          </w:tcPr>
          <w:p>
            <w:pPr>
              <w:jc w:val="center"/>
              <w:rPr>
                <w:rFonts w:ascii="宋体" w:hAnsi="宋体" w:cs="宋体"/>
                <w:b/>
                <w:szCs w:val="21"/>
              </w:rPr>
            </w:pPr>
          </w:p>
        </w:tc>
        <w:tc>
          <w:tcPr>
            <w:tcW w:w="1245" w:type="dxa"/>
            <w:vAlign w:val="center"/>
          </w:tcPr>
          <w:p>
            <w:pPr>
              <w:jc w:val="center"/>
              <w:rPr>
                <w:rFonts w:ascii="宋体" w:hAnsi="宋体" w:cs="宋体"/>
                <w:b/>
                <w:szCs w:val="21"/>
              </w:rPr>
            </w:pPr>
          </w:p>
        </w:tc>
        <w:tc>
          <w:tcPr>
            <w:tcW w:w="1324" w:type="dxa"/>
            <w:vAlign w:val="center"/>
          </w:tcPr>
          <w:p>
            <w:pPr>
              <w:jc w:val="center"/>
              <w:rPr>
                <w:rFonts w:ascii="宋体" w:hAnsi="宋体" w:cs="宋体"/>
                <w:b/>
                <w:szCs w:val="21"/>
              </w:rPr>
            </w:pPr>
          </w:p>
        </w:tc>
        <w:tc>
          <w:tcPr>
            <w:tcW w:w="1166" w:type="dxa"/>
            <w:vAlign w:val="center"/>
          </w:tcPr>
          <w:p>
            <w:pPr>
              <w:jc w:val="center"/>
              <w:rPr>
                <w:rFonts w:ascii="宋体" w:hAnsi="宋体" w:cs="宋体"/>
                <w:b/>
                <w:szCs w:val="21"/>
              </w:rPr>
            </w:pPr>
          </w:p>
        </w:tc>
        <w:tc>
          <w:tcPr>
            <w:tcW w:w="848" w:type="dxa"/>
            <w:vAlign w:val="center"/>
          </w:tcPr>
          <w:p>
            <w:pPr>
              <w:jc w:val="center"/>
              <w:rPr>
                <w:rFonts w:ascii="宋体" w:hAnsi="宋体" w:cs="宋体"/>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718" w:type="dxa"/>
            <w:vAlign w:val="center"/>
          </w:tcPr>
          <w:p>
            <w:pPr>
              <w:jc w:val="center"/>
              <w:rPr>
                <w:rFonts w:ascii="宋体" w:hAnsi="宋体" w:cs="宋体"/>
                <w:b/>
                <w:szCs w:val="21"/>
              </w:rPr>
            </w:pPr>
          </w:p>
        </w:tc>
        <w:tc>
          <w:tcPr>
            <w:tcW w:w="1141" w:type="dxa"/>
            <w:vAlign w:val="center"/>
          </w:tcPr>
          <w:p>
            <w:pPr>
              <w:jc w:val="center"/>
              <w:rPr>
                <w:rFonts w:ascii="宋体" w:hAnsi="宋体" w:cs="宋体"/>
                <w:b/>
                <w:szCs w:val="21"/>
              </w:rPr>
            </w:pPr>
          </w:p>
        </w:tc>
        <w:tc>
          <w:tcPr>
            <w:tcW w:w="2075" w:type="dxa"/>
            <w:vAlign w:val="center"/>
          </w:tcPr>
          <w:p>
            <w:pPr>
              <w:jc w:val="center"/>
              <w:rPr>
                <w:rFonts w:ascii="宋体" w:hAnsi="宋体" w:cs="宋体"/>
                <w:b/>
                <w:szCs w:val="21"/>
              </w:rPr>
            </w:pPr>
          </w:p>
        </w:tc>
        <w:tc>
          <w:tcPr>
            <w:tcW w:w="1245" w:type="dxa"/>
            <w:vAlign w:val="center"/>
          </w:tcPr>
          <w:p>
            <w:pPr>
              <w:jc w:val="center"/>
              <w:rPr>
                <w:rFonts w:ascii="宋体" w:hAnsi="宋体" w:cs="宋体"/>
                <w:b/>
                <w:szCs w:val="21"/>
              </w:rPr>
            </w:pPr>
          </w:p>
        </w:tc>
        <w:tc>
          <w:tcPr>
            <w:tcW w:w="1324" w:type="dxa"/>
            <w:vAlign w:val="center"/>
          </w:tcPr>
          <w:p>
            <w:pPr>
              <w:jc w:val="center"/>
              <w:rPr>
                <w:rFonts w:ascii="宋体" w:hAnsi="宋体" w:cs="宋体"/>
                <w:b/>
                <w:szCs w:val="21"/>
              </w:rPr>
            </w:pPr>
          </w:p>
        </w:tc>
        <w:tc>
          <w:tcPr>
            <w:tcW w:w="1166" w:type="dxa"/>
            <w:vAlign w:val="center"/>
          </w:tcPr>
          <w:p>
            <w:pPr>
              <w:jc w:val="center"/>
              <w:rPr>
                <w:rFonts w:ascii="宋体" w:hAnsi="宋体" w:cs="宋体"/>
                <w:b/>
                <w:szCs w:val="21"/>
              </w:rPr>
            </w:pPr>
          </w:p>
        </w:tc>
        <w:tc>
          <w:tcPr>
            <w:tcW w:w="848" w:type="dxa"/>
            <w:vAlign w:val="center"/>
          </w:tcPr>
          <w:p>
            <w:pPr>
              <w:jc w:val="center"/>
              <w:rPr>
                <w:rFonts w:ascii="宋体" w:hAnsi="宋体" w:cs="宋体"/>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718" w:type="dxa"/>
            <w:vAlign w:val="center"/>
          </w:tcPr>
          <w:p>
            <w:pPr>
              <w:jc w:val="center"/>
              <w:rPr>
                <w:rFonts w:ascii="宋体" w:hAnsi="宋体" w:cs="宋体"/>
                <w:b/>
                <w:szCs w:val="21"/>
              </w:rPr>
            </w:pPr>
          </w:p>
        </w:tc>
        <w:tc>
          <w:tcPr>
            <w:tcW w:w="1141" w:type="dxa"/>
            <w:vAlign w:val="center"/>
          </w:tcPr>
          <w:p>
            <w:pPr>
              <w:jc w:val="center"/>
              <w:rPr>
                <w:rFonts w:ascii="宋体" w:hAnsi="宋体" w:cs="宋体"/>
                <w:b/>
                <w:szCs w:val="21"/>
              </w:rPr>
            </w:pPr>
          </w:p>
        </w:tc>
        <w:tc>
          <w:tcPr>
            <w:tcW w:w="2075" w:type="dxa"/>
            <w:vAlign w:val="center"/>
          </w:tcPr>
          <w:p>
            <w:pPr>
              <w:jc w:val="center"/>
              <w:rPr>
                <w:rFonts w:ascii="宋体" w:hAnsi="宋体" w:cs="宋体"/>
                <w:b/>
                <w:szCs w:val="21"/>
              </w:rPr>
            </w:pPr>
          </w:p>
        </w:tc>
        <w:tc>
          <w:tcPr>
            <w:tcW w:w="1245" w:type="dxa"/>
            <w:vAlign w:val="center"/>
          </w:tcPr>
          <w:p>
            <w:pPr>
              <w:jc w:val="center"/>
              <w:rPr>
                <w:rFonts w:ascii="宋体" w:hAnsi="宋体" w:cs="宋体"/>
                <w:b/>
                <w:szCs w:val="21"/>
              </w:rPr>
            </w:pPr>
          </w:p>
        </w:tc>
        <w:tc>
          <w:tcPr>
            <w:tcW w:w="1324" w:type="dxa"/>
            <w:vAlign w:val="center"/>
          </w:tcPr>
          <w:p>
            <w:pPr>
              <w:jc w:val="center"/>
              <w:rPr>
                <w:rFonts w:ascii="宋体" w:hAnsi="宋体" w:cs="宋体"/>
                <w:b/>
                <w:szCs w:val="21"/>
              </w:rPr>
            </w:pPr>
          </w:p>
        </w:tc>
        <w:tc>
          <w:tcPr>
            <w:tcW w:w="1166" w:type="dxa"/>
            <w:vAlign w:val="center"/>
          </w:tcPr>
          <w:p>
            <w:pPr>
              <w:jc w:val="center"/>
              <w:rPr>
                <w:rFonts w:ascii="宋体" w:hAnsi="宋体" w:cs="宋体"/>
                <w:b/>
                <w:szCs w:val="21"/>
              </w:rPr>
            </w:pPr>
          </w:p>
        </w:tc>
        <w:tc>
          <w:tcPr>
            <w:tcW w:w="848" w:type="dxa"/>
            <w:vAlign w:val="center"/>
          </w:tcPr>
          <w:p>
            <w:pPr>
              <w:jc w:val="center"/>
              <w:rPr>
                <w:rFonts w:ascii="宋体" w:hAnsi="宋体" w:cs="宋体"/>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 w:hRule="atLeast"/>
        </w:trPr>
        <w:tc>
          <w:tcPr>
            <w:tcW w:w="718" w:type="dxa"/>
            <w:vAlign w:val="center"/>
          </w:tcPr>
          <w:p>
            <w:pPr>
              <w:jc w:val="center"/>
              <w:rPr>
                <w:rFonts w:ascii="宋体" w:hAnsi="宋体" w:cs="宋体"/>
                <w:b/>
                <w:szCs w:val="21"/>
              </w:rPr>
            </w:pPr>
          </w:p>
        </w:tc>
        <w:tc>
          <w:tcPr>
            <w:tcW w:w="1141" w:type="dxa"/>
            <w:vAlign w:val="center"/>
          </w:tcPr>
          <w:p>
            <w:pPr>
              <w:jc w:val="center"/>
              <w:rPr>
                <w:rFonts w:ascii="宋体" w:hAnsi="宋体" w:cs="宋体"/>
                <w:b/>
                <w:szCs w:val="21"/>
              </w:rPr>
            </w:pPr>
          </w:p>
        </w:tc>
        <w:tc>
          <w:tcPr>
            <w:tcW w:w="2075" w:type="dxa"/>
            <w:vAlign w:val="center"/>
          </w:tcPr>
          <w:p>
            <w:pPr>
              <w:jc w:val="center"/>
              <w:rPr>
                <w:rFonts w:ascii="宋体" w:hAnsi="宋体" w:cs="宋体"/>
                <w:b/>
                <w:szCs w:val="21"/>
              </w:rPr>
            </w:pPr>
          </w:p>
        </w:tc>
        <w:tc>
          <w:tcPr>
            <w:tcW w:w="1245" w:type="dxa"/>
            <w:vAlign w:val="center"/>
          </w:tcPr>
          <w:p>
            <w:pPr>
              <w:jc w:val="center"/>
              <w:rPr>
                <w:rFonts w:ascii="宋体" w:hAnsi="宋体" w:cs="宋体"/>
                <w:b/>
                <w:szCs w:val="21"/>
              </w:rPr>
            </w:pPr>
          </w:p>
        </w:tc>
        <w:tc>
          <w:tcPr>
            <w:tcW w:w="1324" w:type="dxa"/>
            <w:vAlign w:val="center"/>
          </w:tcPr>
          <w:p>
            <w:pPr>
              <w:jc w:val="center"/>
              <w:rPr>
                <w:rFonts w:ascii="宋体" w:hAnsi="宋体" w:cs="宋体"/>
                <w:b/>
                <w:szCs w:val="21"/>
              </w:rPr>
            </w:pPr>
          </w:p>
        </w:tc>
        <w:tc>
          <w:tcPr>
            <w:tcW w:w="1166" w:type="dxa"/>
            <w:vAlign w:val="center"/>
          </w:tcPr>
          <w:p>
            <w:pPr>
              <w:jc w:val="center"/>
              <w:rPr>
                <w:rFonts w:ascii="宋体" w:hAnsi="宋体" w:cs="宋体"/>
                <w:b/>
                <w:szCs w:val="21"/>
              </w:rPr>
            </w:pPr>
          </w:p>
        </w:tc>
        <w:tc>
          <w:tcPr>
            <w:tcW w:w="848" w:type="dxa"/>
            <w:vAlign w:val="center"/>
          </w:tcPr>
          <w:p>
            <w:pPr>
              <w:jc w:val="center"/>
              <w:rPr>
                <w:rFonts w:ascii="宋体" w:hAnsi="宋体" w:cs="宋体"/>
                <w:b/>
                <w:szCs w:val="21"/>
              </w:rPr>
            </w:pPr>
          </w:p>
        </w:tc>
      </w:tr>
    </w:tbl>
    <w:p>
      <w:pPr>
        <w:spacing w:line="360" w:lineRule="auto"/>
        <w:ind w:firstLine="420" w:firstLineChars="200"/>
        <w:rPr>
          <w:rFonts w:ascii="宋体" w:hAnsi="宋体" w:cs="宋体"/>
          <w:szCs w:val="21"/>
        </w:rPr>
      </w:pPr>
      <w:r>
        <w:rPr>
          <w:rFonts w:hint="eastAsia" w:ascii="宋体" w:hAnsi="宋体" w:cs="宋体"/>
          <w:szCs w:val="21"/>
        </w:rPr>
        <w:t>我方承诺，以上信息真实可靠。</w:t>
      </w:r>
    </w:p>
    <w:p>
      <w:pPr>
        <w:spacing w:line="360" w:lineRule="auto"/>
        <w:ind w:firstLine="420" w:firstLineChars="200"/>
        <w:rPr>
          <w:rFonts w:ascii="宋体" w:hAnsi="宋体" w:cs="宋体"/>
          <w:szCs w:val="21"/>
        </w:rPr>
      </w:pPr>
      <w:r>
        <w:rPr>
          <w:rFonts w:hint="eastAsia" w:ascii="宋体" w:hAnsi="宋体" w:cs="宋体"/>
          <w:szCs w:val="21"/>
        </w:rPr>
        <w:t>注：1）主要股东或出资人为法人的，填写法人全称及统一社会信用代码；为自然人的，填写自然人姓名和身份证号。</w:t>
      </w:r>
    </w:p>
    <w:p>
      <w:pPr>
        <w:spacing w:line="360" w:lineRule="auto"/>
        <w:ind w:firstLine="420" w:firstLineChars="200"/>
        <w:rPr>
          <w:rFonts w:ascii="宋体" w:hAnsi="宋体" w:cs="宋体"/>
          <w:szCs w:val="21"/>
        </w:rPr>
      </w:pPr>
      <w:r>
        <w:rPr>
          <w:rFonts w:hint="eastAsia" w:ascii="宋体" w:hAnsi="宋体" w:cs="宋体"/>
          <w:szCs w:val="21"/>
        </w:rPr>
        <w:t>2）出资方式填写货币、实物、工艺产权和非专利技术、土地使用权等。</w:t>
      </w:r>
    </w:p>
    <w:p>
      <w:pPr>
        <w:spacing w:line="360" w:lineRule="auto"/>
        <w:ind w:firstLine="420" w:firstLineChars="200"/>
        <w:rPr>
          <w:rFonts w:ascii="宋体" w:hAnsi="宋体" w:cs="宋体"/>
          <w:szCs w:val="21"/>
        </w:rPr>
      </w:pPr>
      <w:r>
        <w:rPr>
          <w:rFonts w:hint="eastAsia" w:ascii="宋体" w:hAnsi="宋体" w:cs="宋体"/>
          <w:szCs w:val="21"/>
        </w:rPr>
        <w:t>3）投标人应按照占全部股份比例从大到小依次逐个股东填写，股东数量多于10个的，填写前10名，不足10个的全部填写。</w:t>
      </w:r>
    </w:p>
    <w:p>
      <w:pPr>
        <w:pStyle w:val="23"/>
        <w:spacing w:line="300" w:lineRule="auto"/>
        <w:ind w:firstLine="420"/>
        <w:rPr>
          <w:rFonts w:hAnsi="宋体" w:cs="宋体"/>
          <w:szCs w:val="21"/>
        </w:rPr>
      </w:pPr>
    </w:p>
    <w:p>
      <w:pPr>
        <w:spacing w:line="360" w:lineRule="auto"/>
        <w:ind w:left="5250" w:leftChars="2200" w:hanging="630" w:hangingChars="300"/>
        <w:jc w:val="left"/>
        <w:rPr>
          <w:rFonts w:ascii="宋体" w:hAnsi="宋体" w:cs="宋体"/>
          <w:szCs w:val="21"/>
        </w:rPr>
      </w:pPr>
      <w:r>
        <w:rPr>
          <w:rFonts w:hint="eastAsia" w:ascii="宋体" w:hAnsi="宋体" w:cs="宋体"/>
          <w:szCs w:val="21"/>
        </w:rPr>
        <w:t xml:space="preserve">                                        投标人（公章）：</w:t>
      </w:r>
    </w:p>
    <w:p>
      <w:pPr>
        <w:spacing w:line="360" w:lineRule="auto"/>
        <w:ind w:firstLine="4620" w:firstLineChars="2200"/>
        <w:jc w:val="left"/>
        <w:rPr>
          <w:rFonts w:ascii="宋体" w:hAnsi="宋体" w:cs="宋体"/>
          <w:szCs w:val="21"/>
        </w:rPr>
      </w:pPr>
      <w:r>
        <w:rPr>
          <w:rFonts w:hint="eastAsia" w:ascii="宋体" w:hAnsi="宋体" w:cs="宋体"/>
          <w:szCs w:val="21"/>
        </w:rPr>
        <w:t xml:space="preserve">法定代表人或其授权代表签名： </w:t>
      </w:r>
    </w:p>
    <w:p>
      <w:pPr>
        <w:spacing w:line="360" w:lineRule="auto"/>
        <w:ind w:left="5250" w:leftChars="2200" w:hanging="630" w:hangingChars="300"/>
        <w:jc w:val="left"/>
        <w:rPr>
          <w:rFonts w:ascii="宋体" w:hAnsi="宋体" w:cs="宋体"/>
          <w:szCs w:val="21"/>
        </w:rPr>
      </w:pPr>
      <w:r>
        <w:rPr>
          <w:rFonts w:hint="eastAsia" w:ascii="宋体" w:hAnsi="宋体" w:cs="宋体"/>
          <w:szCs w:val="21"/>
        </w:rPr>
        <w:t>日期：      年    月    日</w:t>
      </w:r>
    </w:p>
    <w:p>
      <w:pPr>
        <w:spacing w:line="360" w:lineRule="auto"/>
        <w:ind w:firstLine="5040" w:firstLineChars="2400"/>
        <w:jc w:val="left"/>
        <w:rPr>
          <w:rFonts w:ascii="宋体" w:hAnsi="宋体" w:cs="宋体"/>
          <w:szCs w:val="21"/>
        </w:rPr>
      </w:pPr>
    </w:p>
    <w:p>
      <w:pPr>
        <w:pStyle w:val="27"/>
        <w:rPr>
          <w:rFonts w:cs="宋体"/>
          <w:szCs w:val="21"/>
        </w:rPr>
      </w:pPr>
    </w:p>
    <w:p>
      <w:pPr>
        <w:pStyle w:val="27"/>
        <w:rPr>
          <w:rFonts w:cs="宋体"/>
          <w:szCs w:val="21"/>
        </w:rPr>
      </w:pPr>
    </w:p>
    <w:p>
      <w:pPr>
        <w:pStyle w:val="27"/>
        <w:rPr>
          <w:rFonts w:cs="宋体"/>
          <w:szCs w:val="21"/>
        </w:rPr>
      </w:pPr>
    </w:p>
    <w:p>
      <w:pPr>
        <w:keepNext/>
        <w:keepLines/>
        <w:numPr>
          <w:ilvl w:val="0"/>
          <w:numId w:val="12"/>
        </w:numPr>
        <w:spacing w:line="360" w:lineRule="auto"/>
        <w:outlineLvl w:val="4"/>
        <w:rPr>
          <w:rFonts w:ascii="宋体" w:hAnsi="宋体" w:cs="宋体"/>
          <w:b/>
          <w:bCs/>
          <w:szCs w:val="21"/>
        </w:rPr>
      </w:pPr>
      <w:bookmarkStart w:id="40" w:name="_Toc29194"/>
      <w:bookmarkStart w:id="41" w:name="_Toc20560"/>
      <w:r>
        <w:rPr>
          <w:rFonts w:hint="eastAsia" w:ascii="宋体" w:hAnsi="宋体" w:cs="宋体"/>
          <w:b/>
          <w:bCs/>
          <w:szCs w:val="21"/>
        </w:rPr>
        <w:t>提供具有统一社会信用代码的营业执照或事业单位法人证书等证明文件扫描件加盖投标人公章</w:t>
      </w:r>
      <w:bookmarkEnd w:id="40"/>
      <w:bookmarkEnd w:id="41"/>
      <w:r>
        <w:rPr>
          <w:rFonts w:hint="eastAsia" w:ascii="宋体" w:hAnsi="宋体" w:cs="宋体"/>
          <w:b/>
          <w:bCs/>
          <w:szCs w:val="21"/>
        </w:rPr>
        <w:t>）</w:t>
      </w:r>
    </w:p>
    <w:p>
      <w:pPr>
        <w:rPr>
          <w:rFonts w:ascii="宋体" w:hAnsi="宋体" w:cs="宋体"/>
        </w:rPr>
      </w:pPr>
      <w:r>
        <w:rPr>
          <w:rFonts w:hint="eastAsia" w:ascii="宋体" w:hAnsi="宋体" w:cs="宋体"/>
        </w:rPr>
        <w:br w:type="page"/>
      </w:r>
    </w:p>
    <w:p>
      <w:pPr>
        <w:keepNext/>
        <w:keepLines/>
        <w:numPr>
          <w:ilvl w:val="0"/>
          <w:numId w:val="12"/>
        </w:numPr>
        <w:spacing w:line="360" w:lineRule="auto"/>
        <w:outlineLvl w:val="4"/>
        <w:rPr>
          <w:rFonts w:ascii="宋体" w:hAnsi="宋体" w:cs="宋体"/>
          <w:b/>
          <w:bCs/>
          <w:szCs w:val="21"/>
        </w:rPr>
      </w:pPr>
      <w:bookmarkStart w:id="42" w:name="_Toc15877"/>
      <w:bookmarkStart w:id="43" w:name="_Toc3077"/>
      <w:r>
        <w:rPr>
          <w:rFonts w:hint="eastAsia" w:ascii="宋体" w:hAnsi="宋体" w:cs="宋体"/>
          <w:b/>
          <w:bCs/>
          <w:szCs w:val="21"/>
        </w:rPr>
        <w:t>法定代表人授权书格式</w:t>
      </w:r>
      <w:bookmarkEnd w:id="42"/>
      <w:bookmarkEnd w:id="43"/>
      <w:r>
        <w:rPr>
          <w:rFonts w:hint="eastAsia" w:ascii="宋体" w:hAnsi="宋体" w:cs="宋体"/>
          <w:b/>
          <w:bCs/>
          <w:szCs w:val="21"/>
        </w:rPr>
        <w:t>（投标人代表为法定代表人的无须提供本格式）</w:t>
      </w:r>
    </w:p>
    <w:p>
      <w:pPr>
        <w:spacing w:line="360" w:lineRule="auto"/>
        <w:jc w:val="center"/>
        <w:rPr>
          <w:rFonts w:ascii="宋体" w:hAnsi="宋体" w:cs="宋体"/>
          <w:b/>
          <w:bCs/>
          <w:sz w:val="28"/>
          <w:szCs w:val="28"/>
        </w:rPr>
      </w:pPr>
    </w:p>
    <w:p>
      <w:pPr>
        <w:spacing w:line="360" w:lineRule="auto"/>
        <w:jc w:val="center"/>
        <w:rPr>
          <w:rFonts w:ascii="宋体" w:hAnsi="宋体" w:cs="宋体"/>
          <w:b/>
          <w:bCs/>
          <w:szCs w:val="21"/>
        </w:rPr>
      </w:pPr>
      <w:r>
        <w:rPr>
          <w:rFonts w:hint="eastAsia" w:ascii="宋体" w:hAnsi="宋体" w:cs="宋体"/>
          <w:b/>
          <w:bCs/>
          <w:szCs w:val="21"/>
        </w:rPr>
        <w:t>法定代表人授权书</w:t>
      </w:r>
    </w:p>
    <w:p>
      <w:pPr>
        <w:spacing w:line="360" w:lineRule="auto"/>
        <w:jc w:val="center"/>
        <w:rPr>
          <w:rFonts w:ascii="宋体" w:hAnsi="宋体" w:cs="宋体"/>
          <w:szCs w:val="21"/>
        </w:rPr>
      </w:pPr>
    </w:p>
    <w:p>
      <w:pPr>
        <w:spacing w:line="360" w:lineRule="auto"/>
        <w:rPr>
          <w:rFonts w:ascii="宋体" w:hAnsi="宋体" w:cs="宋体"/>
          <w:szCs w:val="21"/>
        </w:rPr>
      </w:pPr>
      <w:r>
        <w:rPr>
          <w:rFonts w:hint="eastAsia" w:ascii="宋体" w:hAnsi="宋体" w:cs="宋体"/>
          <w:szCs w:val="21"/>
        </w:rPr>
        <w:t>致：深圳市振东招标代理有限公司</w:t>
      </w:r>
    </w:p>
    <w:p>
      <w:pPr>
        <w:spacing w:line="360" w:lineRule="auto"/>
        <w:ind w:firstLine="420" w:firstLineChars="200"/>
        <w:rPr>
          <w:rFonts w:ascii="宋体" w:hAnsi="宋体" w:cs="宋体"/>
          <w:szCs w:val="21"/>
        </w:rPr>
      </w:pPr>
    </w:p>
    <w:p>
      <w:pPr>
        <w:widowControl/>
        <w:autoSpaceDE w:val="0"/>
        <w:autoSpaceDN w:val="0"/>
        <w:ind w:firstLine="420" w:firstLineChars="200"/>
        <w:textAlignment w:val="bottom"/>
        <w:rPr>
          <w:rFonts w:ascii="宋体" w:hAnsi="宋体" w:cs="宋体"/>
          <w:szCs w:val="21"/>
        </w:rPr>
      </w:pPr>
      <w:r>
        <w:rPr>
          <w:rFonts w:hint="eastAsia" w:ascii="宋体" w:hAnsi="宋体" w:cs="宋体"/>
          <w:szCs w:val="21"/>
        </w:rPr>
        <w:t>本授权书声明：注册于中华人民共和国的</w:t>
      </w:r>
      <w:r>
        <w:rPr>
          <w:rFonts w:hint="eastAsia" w:ascii="宋体" w:hAnsi="宋体" w:cs="宋体"/>
          <w:szCs w:val="21"/>
          <w:u w:val="single"/>
        </w:rPr>
        <w:t>　　　　　　</w:t>
      </w:r>
      <w:r>
        <w:rPr>
          <w:rFonts w:hint="eastAsia" w:ascii="宋体" w:hAnsi="宋体" w:cs="宋体"/>
          <w:szCs w:val="21"/>
        </w:rPr>
        <w:t>（投标人名称）在下面签字的</w:t>
      </w:r>
      <w:r>
        <w:rPr>
          <w:rFonts w:hint="eastAsia" w:ascii="宋体" w:hAnsi="宋体" w:cs="宋体"/>
          <w:szCs w:val="21"/>
          <w:u w:val="single"/>
        </w:rPr>
        <w:t>-----</w:t>
      </w:r>
      <w:r>
        <w:rPr>
          <w:rFonts w:hint="eastAsia" w:ascii="宋体" w:hAnsi="宋体" w:cs="宋体"/>
          <w:szCs w:val="21"/>
        </w:rPr>
        <w:t>（法定代表人姓名、职务）代表我方授权在下面签字的</w:t>
      </w:r>
      <w:r>
        <w:rPr>
          <w:rFonts w:hint="eastAsia" w:ascii="宋体" w:hAnsi="宋体" w:cs="宋体"/>
          <w:szCs w:val="21"/>
          <w:u w:val="single"/>
        </w:rPr>
        <w:t>　　　　　　</w:t>
      </w:r>
      <w:r>
        <w:rPr>
          <w:rFonts w:hint="eastAsia" w:ascii="宋体" w:hAnsi="宋体" w:cs="宋体"/>
          <w:szCs w:val="21"/>
        </w:rPr>
        <w:t>（被授权人的姓名、职务）为本公司的合法代表人，就</w:t>
      </w:r>
      <w:r>
        <w:rPr>
          <w:rFonts w:hint="eastAsia" w:ascii="宋体" w:hAnsi="宋体" w:cs="宋体"/>
          <w:bCs/>
          <w:szCs w:val="21"/>
        </w:rPr>
        <w:t>为</w:t>
      </w:r>
      <w:r>
        <w:rPr>
          <w:rFonts w:hint="eastAsia" w:ascii="宋体" w:hAnsi="宋体" w:cs="宋体"/>
          <w:szCs w:val="21"/>
          <w:u w:val="single"/>
        </w:rPr>
        <w:t xml:space="preserve"> 深圳中学常规档案整理</w:t>
      </w:r>
      <w:r>
        <w:rPr>
          <w:rFonts w:hint="eastAsia" w:ascii="宋体" w:hAnsi="宋体" w:cs="宋体"/>
          <w:szCs w:val="21"/>
        </w:rPr>
        <w:t>（项目编号：</w:t>
      </w:r>
      <w:r>
        <w:rPr>
          <w:rFonts w:hint="eastAsia" w:ascii="宋体" w:hAnsi="宋体" w:cs="宋体"/>
          <w:szCs w:val="21"/>
          <w:u w:val="single"/>
        </w:rPr>
        <w:t>0868-2444ZD013F</w:t>
      </w:r>
      <w:r>
        <w:rPr>
          <w:rFonts w:hint="eastAsia" w:ascii="宋体" w:hAnsi="宋体" w:cs="宋体"/>
          <w:szCs w:val="21"/>
        </w:rPr>
        <w:t>）的投标和合同执行，以我方的名义处理一切与之有关的事宜。</w:t>
      </w: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r>
        <w:rPr>
          <w:rFonts w:hint="eastAsia" w:ascii="宋体" w:hAnsi="宋体" w:cs="宋体"/>
          <w:szCs w:val="21"/>
        </w:rPr>
        <w:t>本授权书于</w:t>
      </w:r>
      <w:r>
        <w:rPr>
          <w:rFonts w:hint="eastAsia" w:ascii="宋体" w:hAnsi="宋体" w:cs="宋体"/>
          <w:szCs w:val="21"/>
          <w:u w:val="single"/>
        </w:rPr>
        <w:t>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w:t>
      </w:r>
      <w:r>
        <w:rPr>
          <w:rFonts w:hint="eastAsia" w:ascii="宋体" w:hAnsi="宋体" w:cs="宋体"/>
          <w:szCs w:val="21"/>
        </w:rPr>
        <w:t>日签字生效，有效期与本项目我方投标有效期一致，特此声明。</w:t>
      </w:r>
    </w:p>
    <w:p>
      <w:pPr>
        <w:spacing w:line="360" w:lineRule="auto"/>
        <w:ind w:left="5040" w:leftChars="2400"/>
        <w:rPr>
          <w:rFonts w:ascii="宋体" w:hAnsi="宋体" w:cs="宋体"/>
          <w:szCs w:val="21"/>
        </w:rPr>
      </w:pPr>
      <w:r>
        <w:rPr>
          <w:rFonts w:hint="eastAsia" w:ascii="宋体" w:hAnsi="宋体" w:cs="宋体"/>
          <w:szCs w:val="21"/>
        </w:rPr>
        <w:t>投标人（公章）:</w:t>
      </w:r>
    </w:p>
    <w:p>
      <w:pPr>
        <w:adjustRightInd w:val="0"/>
        <w:snapToGrid w:val="0"/>
        <w:spacing w:before="100" w:beforeAutospacing="1" w:line="360" w:lineRule="auto"/>
        <w:ind w:left="5040" w:leftChars="2400"/>
        <w:rPr>
          <w:rFonts w:ascii="宋体" w:hAnsi="宋体" w:cs="宋体"/>
          <w:szCs w:val="21"/>
        </w:rPr>
      </w:pPr>
      <w:r>
        <w:rPr>
          <w:rFonts w:hint="eastAsia" w:ascii="宋体" w:hAnsi="宋体" w:cs="宋体"/>
          <w:szCs w:val="21"/>
        </w:rPr>
        <w:t>法定代表人（签字或签章）：</w:t>
      </w:r>
    </w:p>
    <w:p>
      <w:pPr>
        <w:adjustRightInd w:val="0"/>
        <w:snapToGrid w:val="0"/>
        <w:spacing w:before="100" w:beforeAutospacing="1" w:line="360" w:lineRule="auto"/>
        <w:ind w:left="5040" w:leftChars="2400"/>
        <w:rPr>
          <w:rFonts w:ascii="宋体" w:hAnsi="宋体" w:cs="宋体"/>
          <w:szCs w:val="21"/>
        </w:rPr>
      </w:pPr>
      <w:r>
        <w:rPr>
          <w:rFonts w:hint="eastAsia" w:ascii="宋体" w:hAnsi="宋体" w:cs="宋体"/>
          <w:szCs w:val="21"/>
        </w:rPr>
        <w:t>被授权人（签字）：</w:t>
      </w:r>
    </w:p>
    <w:p>
      <w:pPr>
        <w:pStyle w:val="2"/>
        <w:rPr>
          <w:rFonts w:ascii="宋体" w:hAnsi="宋体" w:cs="宋体"/>
        </w:rPr>
      </w:pPr>
    </w:p>
    <w:p>
      <w:pPr>
        <w:widowControl/>
        <w:autoSpaceDE w:val="0"/>
        <w:autoSpaceDN w:val="0"/>
        <w:ind w:right="890" w:firstLine="420" w:firstLineChars="200"/>
        <w:textAlignment w:val="bottom"/>
        <w:rPr>
          <w:rFonts w:ascii="宋体" w:hAnsi="宋体" w:cs="宋体"/>
        </w:rPr>
      </w:pPr>
      <w:r>
        <w:rPr>
          <w:rFonts w:hint="eastAsia" w:ascii="宋体" w:hAnsi="宋体" w:cs="宋体"/>
        </w:rPr>
        <w:t>附：被授权人身份证扫描件</w:t>
      </w:r>
    </w:p>
    <w:p>
      <w:pPr>
        <w:pStyle w:val="2"/>
        <w:rPr>
          <w:rFonts w:ascii="宋体" w:hAnsi="宋体" w:cs="宋体"/>
        </w:rPr>
      </w:pPr>
      <w:r>
        <w:rPr>
          <w:rFonts w:hint="eastAsia" w:ascii="宋体" w:hAnsi="宋体" w:cs="宋体"/>
          <w:color w:val="000000" w:themeColor="text1"/>
          <w:szCs w:val="21"/>
          <w14:textFill>
            <w14:solidFill>
              <w14:schemeClr w14:val="tx1"/>
            </w14:solidFill>
          </w14:textFill>
        </w:rPr>
        <mc:AlternateContent>
          <mc:Choice Requires="wpg">
            <w:drawing>
              <wp:anchor distT="0" distB="0" distL="114300" distR="114300" simplePos="0" relativeHeight="251661312" behindDoc="0" locked="0" layoutInCell="1" allowOverlap="1">
                <wp:simplePos x="0" y="0"/>
                <wp:positionH relativeFrom="column">
                  <wp:posOffset>-389890</wp:posOffset>
                </wp:positionH>
                <wp:positionV relativeFrom="paragraph">
                  <wp:posOffset>197485</wp:posOffset>
                </wp:positionV>
                <wp:extent cx="5915660" cy="1581150"/>
                <wp:effectExtent l="5080" t="4445" r="13335" b="5080"/>
                <wp:wrapNone/>
                <wp:docPr id="17" name="组合 17"/>
                <wp:cNvGraphicFramePr/>
                <a:graphic xmlns:a="http://schemas.openxmlformats.org/drawingml/2006/main">
                  <a:graphicData uri="http://schemas.microsoft.com/office/word/2010/wordprocessingGroup">
                    <wpg:wgp>
                      <wpg:cNvGrpSpPr/>
                      <wpg:grpSpPr>
                        <a:xfrm>
                          <a:off x="0" y="0"/>
                          <a:ext cx="5915658" cy="1580929"/>
                          <a:chOff x="747" y="8464"/>
                          <a:chExt cx="9039" cy="2485"/>
                        </a:xfrm>
                        <a:effectLst/>
                      </wpg:grpSpPr>
                      <wps:wsp>
                        <wps:cNvPr id="13" name="矩形 3"/>
                        <wps:cNvSpPr/>
                        <wps:spPr>
                          <a:xfrm>
                            <a:off x="747" y="8495"/>
                            <a:ext cx="4551" cy="24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居民身份证扫描件粘贴处</w:t>
                              </w:r>
                            </w:p>
                            <w:p>
                              <w:pPr>
                                <w:ind w:firstLine="1050" w:firstLineChars="500"/>
                              </w:pPr>
                            </w:p>
                            <w:p>
                              <w:pPr>
                                <w:jc w:val="center"/>
                              </w:pPr>
                              <w:r>
                                <w:rPr>
                                  <w:rFonts w:hint="eastAsia"/>
                                </w:rPr>
                                <w:t>（人像面）</w:t>
                              </w:r>
                            </w:p>
                            <w:p/>
                          </w:txbxContent>
                        </wps:txbx>
                        <wps:bodyPr upright="1"/>
                      </wps:wsp>
                      <wps:wsp>
                        <wps:cNvPr id="14" name="矩形 4"/>
                        <wps:cNvSpPr/>
                        <wps:spPr>
                          <a:xfrm>
                            <a:off x="5505" y="8464"/>
                            <a:ext cx="4281" cy="24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居民身份证扫描件粘贴处</w:t>
                              </w:r>
                            </w:p>
                            <w:p>
                              <w:pPr>
                                <w:ind w:firstLine="1050" w:firstLineChars="500"/>
                              </w:pPr>
                            </w:p>
                            <w:p>
                              <w:pPr>
                                <w:jc w:val="center"/>
                              </w:pPr>
                              <w:r>
                                <w:rPr>
                                  <w:rFonts w:hint="eastAsia"/>
                                </w:rPr>
                                <w:t>（国徽面）</w:t>
                              </w:r>
                            </w:p>
                            <w:p/>
                          </w:txbxContent>
                        </wps:txbx>
                        <wps:bodyPr upright="1"/>
                      </wps:wsp>
                    </wpg:wgp>
                  </a:graphicData>
                </a:graphic>
              </wp:anchor>
            </w:drawing>
          </mc:Choice>
          <mc:Fallback>
            <w:pict>
              <v:group id="_x0000_s1026" o:spid="_x0000_s1026" o:spt="203" style="position:absolute;left:0pt;margin-left:-30.7pt;margin-top:15.55pt;height:124.5pt;width:465.8pt;z-index:251661312;mso-width-relative:page;mso-height-relative:page;" coordorigin="747,8464" coordsize="9039,2485" o:gfxdata="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VU23TdoAAAAKAQAADwAAAAAAAAABACAAAAAiAAAAZHJzL2Rvd25y&#10;ZXYueG1sUEsBAhQAFAAAAAgAh07iQPpUgnunAgAA0wcAAA4AAAAAAAAAAQAgAAAAKQEAAGRycy9l&#10;Mm9Eb2MueG1sUEsFBgAAAAAGAAYAWQEAAEIGAAAAAA==&#10;">
                <o:lock v:ext="edit" aspectratio="f"/>
                <v:rect id="矩形 3" o:spid="_x0000_s1026" o:spt="1" style="position:absolute;left:747;top:8495;height:2410;width:4551;" fillcolor="#FFFFFF" filled="t" stroked="t" coordsize="21600,21600" o:gfxdata="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1ToDm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jc w:val="center"/>
                        </w:pPr>
                        <w:r>
                          <w:rPr>
                            <w:rFonts w:hint="eastAsia"/>
                          </w:rPr>
                          <w:t>居民身份证扫描件粘贴处</w:t>
                        </w:r>
                      </w:p>
                      <w:p>
                        <w:pPr>
                          <w:ind w:firstLine="1050" w:firstLineChars="500"/>
                        </w:pPr>
                      </w:p>
                      <w:p>
                        <w:pPr>
                          <w:jc w:val="center"/>
                        </w:pPr>
                        <w:r>
                          <w:rPr>
                            <w:rFonts w:hint="eastAsia"/>
                          </w:rPr>
                          <w:t>（人像面）</w:t>
                        </w:r>
                      </w:p>
                      <w:p/>
                    </w:txbxContent>
                  </v:textbox>
                </v:rect>
                <v:rect id="矩形 4" o:spid="_x0000_s1026" o:spt="1" style="position:absolute;left:5505;top:8464;height:2485;width:4281;" fillcolor="#FFFFFF" filled="t" stroked="t" coordsize="21600,21600" o:gfxdata="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6pxiS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jc w:val="center"/>
                        </w:pPr>
                        <w:r>
                          <w:rPr>
                            <w:rFonts w:hint="eastAsia"/>
                          </w:rPr>
                          <w:t>居民身份证扫描件粘贴处</w:t>
                        </w:r>
                      </w:p>
                      <w:p>
                        <w:pPr>
                          <w:ind w:firstLine="1050" w:firstLineChars="500"/>
                        </w:pPr>
                      </w:p>
                      <w:p>
                        <w:pPr>
                          <w:jc w:val="center"/>
                        </w:pPr>
                        <w:r>
                          <w:rPr>
                            <w:rFonts w:hint="eastAsia"/>
                          </w:rPr>
                          <w:t>（国徽面）</w:t>
                        </w:r>
                      </w:p>
                      <w:p/>
                    </w:txbxContent>
                  </v:textbox>
                </v:rect>
              </v:group>
            </w:pict>
          </mc:Fallback>
        </mc:AlternateContent>
      </w:r>
    </w:p>
    <w:p>
      <w:pPr>
        <w:rPr>
          <w:rFonts w:ascii="宋体" w:hAnsi="宋体" w:cs="宋体"/>
        </w:rPr>
      </w:pPr>
    </w:p>
    <w:p>
      <w:pPr>
        <w:pStyle w:val="2"/>
        <w:rPr>
          <w:rFonts w:ascii="宋体" w:hAnsi="宋体" w:cs="宋体"/>
        </w:rPr>
      </w:pPr>
    </w:p>
    <w:p>
      <w:pPr>
        <w:rPr>
          <w:rFonts w:ascii="宋体" w:hAnsi="宋体" w:cs="宋体"/>
        </w:rPr>
      </w:pPr>
    </w:p>
    <w:p>
      <w:pPr>
        <w:pStyle w:val="2"/>
        <w:rPr>
          <w:rFonts w:ascii="宋体" w:hAnsi="宋体" w:cs="宋体"/>
        </w:rPr>
      </w:pPr>
    </w:p>
    <w:p>
      <w:pPr>
        <w:rPr>
          <w:rFonts w:ascii="宋体" w:hAnsi="宋体" w:cs="宋体"/>
        </w:rPr>
      </w:pPr>
    </w:p>
    <w:p>
      <w:pPr>
        <w:keepNext/>
        <w:keepLines/>
        <w:spacing w:line="360" w:lineRule="auto"/>
        <w:rPr>
          <w:rFonts w:ascii="宋体" w:hAnsi="宋体" w:cs="宋体"/>
          <w:b/>
          <w:sz w:val="28"/>
        </w:rPr>
      </w:pPr>
    </w:p>
    <w:p>
      <w:pPr>
        <w:rPr>
          <w:rFonts w:ascii="宋体" w:hAnsi="宋体" w:cs="宋体"/>
          <w:b/>
          <w:bCs/>
          <w:szCs w:val="21"/>
        </w:rPr>
      </w:pPr>
    </w:p>
    <w:p>
      <w:pPr>
        <w:rPr>
          <w:rFonts w:ascii="宋体" w:hAnsi="宋体" w:cs="宋体"/>
          <w:b/>
          <w:sz w:val="28"/>
        </w:rPr>
      </w:pPr>
      <w:r>
        <w:rPr>
          <w:rFonts w:hint="eastAsia" w:ascii="宋体" w:hAnsi="宋体" w:cs="宋体"/>
          <w:b/>
          <w:bCs/>
          <w:szCs w:val="21"/>
        </w:rPr>
        <w:t>注：投标人须额外开具《法定代表人授权书》原件，投标人代表递交投标文件并出席开标环节时应携带身份证、《法定代表人授权书》及《法定代表人证明书》原件供采购代理机构工作人员核对身份信息。</w:t>
      </w:r>
    </w:p>
    <w:p>
      <w:pPr>
        <w:keepNext/>
        <w:keepLines/>
        <w:spacing w:line="360" w:lineRule="auto"/>
        <w:outlineLvl w:val="3"/>
        <w:rPr>
          <w:rFonts w:ascii="宋体" w:hAnsi="宋体" w:cs="宋体"/>
          <w:b/>
          <w:sz w:val="28"/>
        </w:rPr>
      </w:pPr>
      <w:r>
        <w:rPr>
          <w:rFonts w:hint="eastAsia" w:ascii="宋体" w:hAnsi="宋体" w:cs="宋体"/>
          <w:b/>
          <w:sz w:val="28"/>
        </w:rPr>
        <w:br w:type="page"/>
      </w:r>
      <w:r>
        <w:rPr>
          <w:rFonts w:hint="eastAsia" w:ascii="宋体" w:hAnsi="宋体" w:cs="宋体"/>
          <w:b/>
          <w:bCs/>
          <w:szCs w:val="21"/>
        </w:rPr>
        <w:t>★授权代表近一个月社保证明:须提供</w:t>
      </w:r>
      <w:r>
        <w:rPr>
          <w:rFonts w:hint="eastAsia" w:ascii="宋体" w:hAnsi="宋体" w:cs="宋体"/>
          <w:b/>
          <w:bCs/>
          <w:sz w:val="28"/>
          <w:szCs w:val="28"/>
          <w:highlight w:val="yellow"/>
        </w:rPr>
        <w:t>开标日前</w:t>
      </w:r>
      <w:r>
        <w:rPr>
          <w:rFonts w:hint="eastAsia" w:ascii="宋体" w:hAnsi="宋体" w:cs="宋体"/>
          <w:b/>
          <w:bCs/>
          <w:szCs w:val="21"/>
        </w:rPr>
        <w:t>一个月载有社保部门公章的社保缴交证明材料（如开标日上一个月的社保材料因社保部门原因暂时无法取得，则可以往前顺延一个月）（注：如投标人为新成立企业且成立时间不足一个月可提供加盖公章的情况说明或者其他证明材料亦视为符合；如依法不需要缴纳社会保险费的，应提供相应文件证明其依法不需要缴纳社会保险费）</w:t>
      </w:r>
    </w:p>
    <w:p>
      <w:pPr>
        <w:rPr>
          <w:rFonts w:ascii="宋体" w:hAnsi="宋体" w:cs="宋体"/>
          <w:b/>
          <w:bCs/>
          <w:szCs w:val="21"/>
        </w:rPr>
      </w:pPr>
      <w:bookmarkStart w:id="44" w:name="_Toc29757"/>
      <w:bookmarkStart w:id="45" w:name="_Toc743"/>
      <w:r>
        <w:rPr>
          <w:rFonts w:hint="eastAsia" w:ascii="宋体" w:hAnsi="宋体" w:cs="宋体"/>
          <w:b/>
          <w:bCs/>
          <w:szCs w:val="21"/>
        </w:rPr>
        <w:br w:type="page"/>
      </w:r>
    </w:p>
    <w:p>
      <w:pPr>
        <w:keepNext/>
        <w:keepLines/>
        <w:numPr>
          <w:ilvl w:val="0"/>
          <w:numId w:val="12"/>
        </w:numPr>
        <w:spacing w:line="360" w:lineRule="auto"/>
        <w:outlineLvl w:val="4"/>
        <w:rPr>
          <w:rFonts w:ascii="宋体" w:hAnsi="宋体" w:cs="宋体"/>
          <w:b/>
          <w:bCs/>
          <w:szCs w:val="21"/>
        </w:rPr>
      </w:pPr>
      <w:r>
        <w:rPr>
          <w:rFonts w:hint="eastAsia" w:ascii="宋体" w:hAnsi="宋体" w:cs="宋体"/>
          <w:b/>
          <w:bCs/>
          <w:szCs w:val="21"/>
        </w:rPr>
        <w:t>法定代表人证明书格式</w:t>
      </w:r>
      <w:bookmarkEnd w:id="44"/>
      <w:bookmarkEnd w:id="45"/>
    </w:p>
    <w:p>
      <w:pPr>
        <w:pStyle w:val="23"/>
        <w:spacing w:line="360" w:lineRule="auto"/>
        <w:jc w:val="center"/>
        <w:rPr>
          <w:rFonts w:hAnsi="宋体" w:cs="宋体"/>
          <w:b/>
          <w:bCs/>
          <w:szCs w:val="21"/>
        </w:rPr>
      </w:pPr>
    </w:p>
    <w:p>
      <w:pPr>
        <w:pStyle w:val="23"/>
        <w:spacing w:line="360" w:lineRule="auto"/>
        <w:jc w:val="center"/>
        <w:rPr>
          <w:rFonts w:hAnsi="宋体" w:cs="宋体"/>
          <w:b/>
          <w:bCs/>
          <w:szCs w:val="21"/>
        </w:rPr>
      </w:pPr>
    </w:p>
    <w:p>
      <w:pPr>
        <w:pStyle w:val="23"/>
        <w:spacing w:line="360" w:lineRule="auto"/>
        <w:jc w:val="center"/>
        <w:rPr>
          <w:rFonts w:hAnsi="宋体" w:cs="宋体"/>
          <w:b/>
          <w:bCs/>
          <w:szCs w:val="21"/>
        </w:rPr>
      </w:pPr>
      <w:r>
        <w:rPr>
          <w:rFonts w:hint="eastAsia" w:hAnsi="宋体" w:cs="宋体"/>
          <w:b/>
          <w:bCs/>
          <w:szCs w:val="21"/>
        </w:rPr>
        <w:t>法定代表人证明书</w:t>
      </w:r>
    </w:p>
    <w:p>
      <w:pPr>
        <w:widowControl/>
        <w:autoSpaceDE w:val="0"/>
        <w:autoSpaceDN w:val="0"/>
        <w:ind w:right="893"/>
        <w:jc w:val="center"/>
        <w:textAlignment w:val="bottom"/>
        <w:rPr>
          <w:rFonts w:ascii="宋体" w:hAnsi="宋体" w:cs="宋体"/>
        </w:rPr>
      </w:pPr>
    </w:p>
    <w:p>
      <w:pPr>
        <w:pStyle w:val="2"/>
        <w:rPr>
          <w:rFonts w:ascii="宋体" w:hAnsi="宋体" w:cs="宋体"/>
        </w:rPr>
      </w:pPr>
    </w:p>
    <w:p>
      <w:pPr>
        <w:rPr>
          <w:rFonts w:ascii="宋体" w:hAnsi="宋体" w:cs="宋体"/>
        </w:rPr>
      </w:pPr>
      <w:r>
        <w:rPr>
          <w:rFonts w:hint="eastAsia" w:ascii="宋体" w:hAnsi="宋体" w:cs="宋体"/>
          <w:u w:val="single"/>
        </w:rPr>
        <w:t xml:space="preserve"> （法定代表人姓名） </w:t>
      </w:r>
      <w:r>
        <w:rPr>
          <w:rFonts w:hint="eastAsia" w:ascii="宋体" w:hAnsi="宋体" w:cs="宋体"/>
        </w:rPr>
        <w:t>现任我方</w:t>
      </w:r>
      <w:r>
        <w:rPr>
          <w:rFonts w:hint="eastAsia" w:ascii="宋体" w:hAnsi="宋体" w:cs="宋体"/>
          <w:u w:val="single"/>
        </w:rPr>
        <w:t xml:space="preserve">           </w:t>
      </w:r>
      <w:r>
        <w:rPr>
          <w:rFonts w:hint="eastAsia" w:ascii="宋体" w:hAnsi="宋体" w:cs="宋体"/>
        </w:rPr>
        <w:t>职务，为法定代表人，特此证明。</w:t>
      </w:r>
    </w:p>
    <w:p>
      <w:pPr>
        <w:ind w:firstLine="420" w:firstLineChars="200"/>
        <w:rPr>
          <w:rFonts w:ascii="宋体" w:hAnsi="宋体" w:cs="宋体"/>
        </w:rPr>
      </w:pPr>
    </w:p>
    <w:p>
      <w:pPr>
        <w:ind w:firstLine="420" w:firstLineChars="200"/>
        <w:rPr>
          <w:rFonts w:ascii="宋体" w:hAnsi="宋体" w:cs="宋体"/>
        </w:rPr>
      </w:pPr>
      <w:r>
        <w:rPr>
          <w:rFonts w:hint="eastAsia" w:ascii="宋体" w:hAnsi="宋体" w:cs="宋体"/>
        </w:rPr>
        <w:t xml:space="preserve">签发日期： 年  月  日      </w:t>
      </w:r>
    </w:p>
    <w:p>
      <w:pPr>
        <w:ind w:firstLine="420" w:firstLineChars="200"/>
        <w:rPr>
          <w:rFonts w:ascii="宋体" w:hAnsi="宋体" w:cs="宋体"/>
        </w:rPr>
      </w:pPr>
      <w:r>
        <w:rPr>
          <w:rFonts w:hint="eastAsia" w:ascii="宋体" w:hAnsi="宋体" w:cs="宋体"/>
        </w:rPr>
        <w:t>有效期：</w:t>
      </w:r>
      <w:r>
        <w:rPr>
          <w:rFonts w:hint="eastAsia" w:ascii="宋体" w:hAnsi="宋体" w:cs="宋体"/>
          <w:szCs w:val="21"/>
        </w:rPr>
        <w:t>与我方在</w:t>
      </w:r>
      <w:r>
        <w:rPr>
          <w:rFonts w:hint="eastAsia" w:ascii="宋体" w:hAnsi="宋体" w:cs="宋体"/>
          <w:szCs w:val="21"/>
          <w:u w:val="single"/>
        </w:rPr>
        <w:t xml:space="preserve"> 深圳中学常规档案整理</w:t>
      </w:r>
      <w:r>
        <w:rPr>
          <w:rFonts w:hint="eastAsia" w:ascii="宋体" w:hAnsi="宋体" w:cs="宋体"/>
          <w:szCs w:val="21"/>
        </w:rPr>
        <w:t>（项目编号：</w:t>
      </w:r>
      <w:r>
        <w:rPr>
          <w:rFonts w:hint="eastAsia" w:ascii="宋体" w:hAnsi="宋体" w:cs="宋体"/>
          <w:szCs w:val="21"/>
          <w:u w:val="single"/>
        </w:rPr>
        <w:t>0868-2444ZD013F</w:t>
      </w:r>
      <w:r>
        <w:rPr>
          <w:rFonts w:hint="eastAsia" w:ascii="宋体" w:hAnsi="宋体" w:cs="宋体"/>
          <w:szCs w:val="21"/>
        </w:rPr>
        <w:t>）中投标有效期一致</w:t>
      </w:r>
      <w:r>
        <w:rPr>
          <w:rFonts w:hint="eastAsia" w:ascii="宋体" w:hAnsi="宋体" w:cs="宋体"/>
        </w:rPr>
        <w:t xml:space="preserve">    </w:t>
      </w:r>
    </w:p>
    <w:p>
      <w:pPr>
        <w:ind w:firstLine="420" w:firstLineChars="200"/>
        <w:rPr>
          <w:rFonts w:ascii="宋体" w:hAnsi="宋体" w:cs="宋体"/>
        </w:rPr>
      </w:pPr>
      <w:r>
        <w:rPr>
          <w:rFonts w:hint="eastAsia" w:ascii="宋体" w:hAnsi="宋体" w:cs="宋体"/>
        </w:rPr>
        <w:t>投标人名称：</w:t>
      </w:r>
      <w:r>
        <w:rPr>
          <w:rFonts w:hint="eastAsia" w:ascii="宋体" w:hAnsi="宋体" w:cs="宋体"/>
          <w:u w:val="single"/>
        </w:rPr>
        <w:t xml:space="preserve">                </w:t>
      </w:r>
      <w:r>
        <w:rPr>
          <w:rFonts w:hint="eastAsia" w:ascii="宋体" w:hAnsi="宋体" w:cs="宋体"/>
        </w:rPr>
        <w:t xml:space="preserve"> （盖章）</w:t>
      </w:r>
    </w:p>
    <w:p>
      <w:pPr>
        <w:ind w:firstLine="420" w:firstLineChars="200"/>
        <w:rPr>
          <w:rFonts w:ascii="宋体" w:hAnsi="宋体" w:cs="宋体"/>
        </w:rPr>
      </w:pPr>
    </w:p>
    <w:p>
      <w:pPr>
        <w:ind w:firstLine="420" w:firstLineChars="200"/>
        <w:rPr>
          <w:rFonts w:ascii="宋体" w:hAnsi="宋体" w:cs="宋体"/>
        </w:rPr>
      </w:pPr>
    </w:p>
    <w:p>
      <w:pPr>
        <w:ind w:firstLine="420" w:firstLineChars="200"/>
        <w:rPr>
          <w:rFonts w:ascii="宋体" w:hAnsi="宋体" w:cs="宋体"/>
        </w:rPr>
      </w:pPr>
      <w:r>
        <w:rPr>
          <w:rFonts w:hint="eastAsia" w:ascii="宋体" w:hAnsi="宋体" w:cs="宋体"/>
        </w:rPr>
        <w:t>附：代表人性别：         年龄：            身份证号码：</w:t>
      </w:r>
    </w:p>
    <w:p>
      <w:pPr>
        <w:ind w:firstLine="420" w:firstLineChars="200"/>
        <w:rPr>
          <w:rFonts w:ascii="宋体" w:hAnsi="宋体" w:cs="宋体"/>
        </w:rPr>
      </w:pPr>
      <w:r>
        <w:rPr>
          <w:rFonts w:hint="eastAsia" w:ascii="宋体" w:hAnsi="宋体" w:cs="宋体"/>
        </w:rPr>
        <w:t>统一社会信用代码：                             经济性质：</w:t>
      </w:r>
    </w:p>
    <w:p>
      <w:pPr>
        <w:ind w:firstLine="420" w:firstLineChars="200"/>
        <w:rPr>
          <w:rFonts w:ascii="宋体" w:hAnsi="宋体" w:cs="宋体"/>
        </w:rPr>
      </w:pPr>
      <w:r>
        <w:rPr>
          <w:rFonts w:hint="eastAsia" w:ascii="宋体" w:hAnsi="宋体" w:cs="宋体"/>
        </w:rPr>
        <w:t>经营范围：</w:t>
      </w:r>
    </w:p>
    <w:p>
      <w:pPr>
        <w:widowControl/>
        <w:autoSpaceDE w:val="0"/>
        <w:autoSpaceDN w:val="0"/>
        <w:ind w:right="893"/>
        <w:textAlignment w:val="bottom"/>
        <w:rPr>
          <w:rFonts w:ascii="宋体" w:hAnsi="宋体" w:cs="宋体"/>
        </w:rPr>
      </w:pPr>
    </w:p>
    <w:p>
      <w:pPr>
        <w:widowControl/>
        <w:autoSpaceDE w:val="0"/>
        <w:autoSpaceDN w:val="0"/>
        <w:ind w:right="893"/>
        <w:textAlignment w:val="bottom"/>
        <w:rPr>
          <w:rFonts w:ascii="宋体" w:hAnsi="宋体" w:cs="宋体"/>
        </w:rPr>
      </w:pPr>
    </w:p>
    <w:p>
      <w:pPr>
        <w:widowControl/>
        <w:autoSpaceDE w:val="0"/>
        <w:autoSpaceDN w:val="0"/>
        <w:ind w:right="890" w:firstLine="420" w:firstLineChars="200"/>
        <w:textAlignment w:val="bottom"/>
        <w:rPr>
          <w:rFonts w:ascii="宋体" w:hAnsi="宋体" w:cs="宋体"/>
        </w:rPr>
      </w:pPr>
      <w:r>
        <w:rPr>
          <w:rFonts w:hint="eastAsia" w:ascii="宋体" w:hAnsi="宋体" w:cs="宋体"/>
        </w:rPr>
        <w:t>附：法定代表人身份证扫描件</w:t>
      </w:r>
    </w:p>
    <w:p>
      <w:pPr>
        <w:rPr>
          <w:rFonts w:ascii="宋体" w:hAnsi="宋体" w:cs="宋体"/>
        </w:rPr>
      </w:pPr>
    </w:p>
    <w:p>
      <w:pPr>
        <w:rPr>
          <w:rFonts w:ascii="宋体" w:hAnsi="宋体" w:cs="宋体"/>
        </w:rPr>
      </w:pPr>
      <w:r>
        <w:rPr>
          <w:rFonts w:hint="eastAsia" w:ascii="宋体" w:hAnsi="宋体" w:cs="宋体"/>
          <w:color w:val="000000" w:themeColor="text1"/>
          <w:szCs w:val="21"/>
          <w14:textFill>
            <w14:solidFill>
              <w14:schemeClr w14:val="tx1"/>
            </w14:solidFill>
          </w14:textFill>
        </w:rPr>
        <mc:AlternateContent>
          <mc:Choice Requires="wpg">
            <w:drawing>
              <wp:anchor distT="0" distB="0" distL="114300" distR="114300" simplePos="0" relativeHeight="251662336" behindDoc="0" locked="0" layoutInCell="1" allowOverlap="1">
                <wp:simplePos x="0" y="0"/>
                <wp:positionH relativeFrom="column">
                  <wp:posOffset>-170180</wp:posOffset>
                </wp:positionH>
                <wp:positionV relativeFrom="paragraph">
                  <wp:posOffset>129540</wp:posOffset>
                </wp:positionV>
                <wp:extent cx="5651500" cy="1593215"/>
                <wp:effectExtent l="4445" t="4445" r="20955" b="21590"/>
                <wp:wrapNone/>
                <wp:docPr id="18" name="组合 18"/>
                <wp:cNvGraphicFramePr/>
                <a:graphic xmlns:a="http://schemas.openxmlformats.org/drawingml/2006/main">
                  <a:graphicData uri="http://schemas.microsoft.com/office/word/2010/wordprocessingGroup">
                    <wpg:wgp>
                      <wpg:cNvGrpSpPr/>
                      <wpg:grpSpPr>
                        <a:xfrm>
                          <a:off x="0" y="0"/>
                          <a:ext cx="5651500" cy="1593215"/>
                          <a:chOff x="1080" y="8670"/>
                          <a:chExt cx="8900" cy="2509"/>
                        </a:xfrm>
                        <a:effectLst/>
                      </wpg:grpSpPr>
                      <wps:wsp>
                        <wps:cNvPr id="2" name="矩形 3"/>
                        <wps:cNvSpPr/>
                        <wps:spPr>
                          <a:xfrm>
                            <a:off x="1080" y="8670"/>
                            <a:ext cx="4218" cy="250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居民身份证扫描件粘贴处</w:t>
                              </w:r>
                            </w:p>
                            <w:p>
                              <w:pPr>
                                <w:ind w:firstLine="1050" w:firstLineChars="500"/>
                              </w:pPr>
                            </w:p>
                            <w:p>
                              <w:pPr>
                                <w:jc w:val="center"/>
                              </w:pPr>
                              <w:r>
                                <w:rPr>
                                  <w:rFonts w:hint="eastAsia"/>
                                </w:rPr>
                                <w:t>（人像面）</w:t>
                              </w:r>
                            </w:p>
                            <w:p/>
                          </w:txbxContent>
                        </wps:txbx>
                        <wps:bodyPr upright="1"/>
                      </wps:wsp>
                      <wps:wsp>
                        <wps:cNvPr id="7" name="矩形 4"/>
                        <wps:cNvSpPr/>
                        <wps:spPr>
                          <a:xfrm>
                            <a:off x="5761" y="8670"/>
                            <a:ext cx="4219" cy="250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居民身份证扫描件粘贴处</w:t>
                              </w:r>
                            </w:p>
                            <w:p>
                              <w:pPr>
                                <w:ind w:firstLine="1050" w:firstLineChars="500"/>
                              </w:pPr>
                            </w:p>
                            <w:p>
                              <w:pPr>
                                <w:jc w:val="center"/>
                              </w:pPr>
                              <w:r>
                                <w:rPr>
                                  <w:rFonts w:hint="eastAsia"/>
                                </w:rPr>
                                <w:t>（国徽面）</w:t>
                              </w:r>
                            </w:p>
                            <w:p/>
                          </w:txbxContent>
                        </wps:txbx>
                        <wps:bodyPr upright="1"/>
                      </wps:wsp>
                    </wpg:wgp>
                  </a:graphicData>
                </a:graphic>
              </wp:anchor>
            </w:drawing>
          </mc:Choice>
          <mc:Fallback>
            <w:pict>
              <v:group id="_x0000_s1026" o:spid="_x0000_s1026" o:spt="203" style="position:absolute;left:0pt;margin-left:-13.4pt;margin-top:10.2pt;height:125.45pt;width:445pt;z-index:251662336;mso-width-relative:page;mso-height-relative:page;" coordorigin="1080,8670" coordsize="8900,2509" o:gfxdata="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B61Q6B2wAAAAoBAAAPAAAAAAAAAAEAIAAAACIAAABkcnMvZG93bnJldi54bWxQSwEC&#10;FAAUAAAACACHTuJAAYD0qpwCAADTBwAADgAAAAAAAAABACAAAAAqAQAAZHJzL2Uyb0RvYy54bWxQ&#10;SwUGAAAAAAYABgBZAQAAOAYAAAAA&#10;">
                <o:lock v:ext="edit" aspectratio="f"/>
                <v:rect id="矩形 3" o:spid="_x0000_s1026" o:spt="1" style="position:absolute;left:1080;top:8670;height:2509;width:4218;" fillcolor="#FFFFFF" filled="t" stroked="t" coordsize="21600,21600" o:gfxdata="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sgI+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pPr>
                        <w:r>
                          <w:rPr>
                            <w:rFonts w:hint="eastAsia"/>
                          </w:rPr>
                          <w:t>居民身份证扫描件粘贴处</w:t>
                        </w:r>
                      </w:p>
                      <w:p>
                        <w:pPr>
                          <w:ind w:firstLine="1050" w:firstLineChars="500"/>
                        </w:pPr>
                      </w:p>
                      <w:p>
                        <w:pPr>
                          <w:jc w:val="center"/>
                        </w:pPr>
                        <w:r>
                          <w:rPr>
                            <w:rFonts w:hint="eastAsia"/>
                          </w:rPr>
                          <w:t>（人像面）</w:t>
                        </w:r>
                      </w:p>
                      <w:p/>
                    </w:txbxContent>
                  </v:textbox>
                </v:rect>
                <v:rect id="矩形 4" o:spid="_x0000_s1026" o:spt="1" style="position:absolute;left:5761;top:8670;height:2509;width:4219;" fillcolor="#FFFFFF" filled="t" stroked="t" coordsize="21600,21600" o:gfxdata="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xaGm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pPr>
                        <w:r>
                          <w:rPr>
                            <w:rFonts w:hint="eastAsia"/>
                          </w:rPr>
                          <w:t>居民身份证扫描件粘贴处</w:t>
                        </w:r>
                      </w:p>
                      <w:p>
                        <w:pPr>
                          <w:ind w:firstLine="1050" w:firstLineChars="500"/>
                        </w:pPr>
                      </w:p>
                      <w:p>
                        <w:pPr>
                          <w:jc w:val="center"/>
                        </w:pPr>
                        <w:r>
                          <w:rPr>
                            <w:rFonts w:hint="eastAsia"/>
                          </w:rPr>
                          <w:t>（国徽面）</w:t>
                        </w:r>
                      </w:p>
                      <w:p/>
                    </w:txbxContent>
                  </v:textbox>
                </v:rect>
              </v:group>
            </w:pict>
          </mc:Fallback>
        </mc:AlternateContent>
      </w:r>
    </w:p>
    <w:p>
      <w:pPr>
        <w:pStyle w:val="2"/>
        <w:rPr>
          <w:rFonts w:ascii="宋体" w:hAnsi="宋体" w:cs="宋体"/>
        </w:rPr>
      </w:pPr>
    </w:p>
    <w:p>
      <w:pPr>
        <w:rPr>
          <w:rFonts w:ascii="宋体" w:hAnsi="宋体" w:cs="宋体"/>
        </w:rPr>
      </w:pPr>
    </w:p>
    <w:p>
      <w:pPr>
        <w:pStyle w:val="2"/>
        <w:rPr>
          <w:rFonts w:ascii="宋体" w:hAnsi="宋体" w:cs="宋体"/>
        </w:rPr>
      </w:pPr>
    </w:p>
    <w:p>
      <w:pPr>
        <w:rPr>
          <w:rFonts w:ascii="宋体" w:hAnsi="宋体" w:cs="宋体"/>
        </w:rPr>
      </w:pPr>
    </w:p>
    <w:p>
      <w:pPr>
        <w:pStyle w:val="2"/>
        <w:rPr>
          <w:rFonts w:ascii="宋体" w:hAnsi="宋体" w:cs="宋体"/>
        </w:rPr>
      </w:pPr>
    </w:p>
    <w:p>
      <w:pPr>
        <w:rPr>
          <w:rFonts w:ascii="宋体" w:hAnsi="宋体" w:cs="宋体"/>
        </w:rPr>
      </w:pPr>
    </w:p>
    <w:p>
      <w:pPr>
        <w:pStyle w:val="2"/>
        <w:rPr>
          <w:rFonts w:ascii="宋体" w:hAnsi="宋体" w:cs="宋体"/>
        </w:rPr>
      </w:pPr>
    </w:p>
    <w:p>
      <w:pPr>
        <w:rPr>
          <w:rFonts w:ascii="宋体" w:hAnsi="宋体" w:cs="宋体"/>
        </w:rPr>
      </w:pPr>
    </w:p>
    <w:p>
      <w:pPr>
        <w:rPr>
          <w:rFonts w:ascii="宋体" w:hAnsi="宋体" w:cs="宋体"/>
          <w:b/>
          <w:sz w:val="28"/>
        </w:rPr>
      </w:pPr>
      <w:r>
        <w:rPr>
          <w:rFonts w:hint="eastAsia" w:ascii="宋体" w:hAnsi="宋体" w:cs="宋体"/>
          <w:b/>
          <w:bCs/>
          <w:szCs w:val="21"/>
        </w:rPr>
        <w:t>注：投标人须额外开具《法定代表人授权书》原件，投标人代表递交投标文件并出席开标环节时应携带身份证、《法定代表人授权书》及《法定代表人证明书》原件供采购代理机构工作人员核对身份信息。</w:t>
      </w:r>
    </w:p>
    <w:p>
      <w:pPr>
        <w:rPr>
          <w:rFonts w:ascii="宋体" w:hAnsi="宋体" w:cs="宋体"/>
          <w:b/>
          <w:bCs/>
          <w:szCs w:val="21"/>
        </w:rPr>
      </w:pPr>
      <w:r>
        <w:rPr>
          <w:rFonts w:hint="eastAsia" w:ascii="宋体" w:hAnsi="宋体" w:cs="宋体"/>
          <w:b/>
          <w:bCs/>
          <w:szCs w:val="21"/>
        </w:rPr>
        <w:br w:type="page"/>
      </w:r>
    </w:p>
    <w:p>
      <w:pPr>
        <w:keepNext/>
        <w:keepLines/>
        <w:spacing w:line="360" w:lineRule="auto"/>
        <w:outlineLvl w:val="3"/>
        <w:rPr>
          <w:rFonts w:ascii="宋体" w:hAnsi="宋体" w:cs="宋体"/>
          <w:b/>
          <w:bCs/>
          <w:szCs w:val="21"/>
        </w:rPr>
      </w:pPr>
      <w:bookmarkStart w:id="46" w:name="_Toc7602"/>
      <w:r>
        <w:rPr>
          <w:rFonts w:hint="eastAsia" w:ascii="宋体" w:hAnsi="宋体" w:cs="宋体"/>
          <w:b/>
          <w:szCs w:val="21"/>
        </w:rPr>
        <w:t>六、</w:t>
      </w:r>
      <w:r>
        <w:rPr>
          <w:rFonts w:hint="eastAsia" w:ascii="宋体" w:hAnsi="宋体" w:cs="宋体"/>
          <w:b/>
          <w:bCs/>
          <w:szCs w:val="21"/>
        </w:rPr>
        <w:t>相关承诺函格式：</w:t>
      </w:r>
      <w:bookmarkEnd w:id="46"/>
    </w:p>
    <w:p>
      <w:pPr>
        <w:jc w:val="center"/>
        <w:outlineLvl w:val="4"/>
        <w:rPr>
          <w:rFonts w:ascii="宋体" w:hAnsi="宋体" w:cs="宋体"/>
          <w:b/>
          <w:bCs/>
          <w:szCs w:val="21"/>
        </w:rPr>
      </w:pPr>
      <w:bookmarkStart w:id="47" w:name="_Toc24833"/>
      <w:r>
        <w:rPr>
          <w:rFonts w:hint="eastAsia" w:ascii="宋体" w:hAnsi="宋体" w:cs="宋体"/>
          <w:b/>
          <w:bCs/>
          <w:szCs w:val="21"/>
        </w:rPr>
        <w:t>（一）政府采购投标及履约承诺函</w:t>
      </w:r>
      <w:bookmarkEnd w:id="47"/>
    </w:p>
    <w:p>
      <w:pPr>
        <w:snapToGrid w:val="0"/>
        <w:spacing w:line="360" w:lineRule="auto"/>
        <w:rPr>
          <w:rFonts w:ascii="宋体" w:hAnsi="宋体" w:cs="宋体"/>
        </w:rPr>
      </w:pPr>
    </w:p>
    <w:p>
      <w:pPr>
        <w:snapToGrid w:val="0"/>
        <w:spacing w:line="360" w:lineRule="auto"/>
        <w:rPr>
          <w:rFonts w:ascii="宋体" w:hAnsi="宋体" w:cs="宋体"/>
        </w:rPr>
      </w:pPr>
      <w:r>
        <w:rPr>
          <w:rFonts w:hint="eastAsia" w:ascii="宋体" w:hAnsi="宋体" w:cs="宋体"/>
        </w:rPr>
        <w:t>致：深圳市振东招标代理有限公司</w:t>
      </w:r>
    </w:p>
    <w:p>
      <w:pPr>
        <w:snapToGrid w:val="0"/>
        <w:spacing w:line="360" w:lineRule="auto"/>
        <w:ind w:firstLine="420" w:firstLineChars="200"/>
        <w:rPr>
          <w:rFonts w:ascii="宋体" w:hAnsi="宋体" w:cs="宋体"/>
        </w:rPr>
      </w:pPr>
      <w:r>
        <w:rPr>
          <w:rFonts w:hint="eastAsia" w:ascii="宋体" w:hAnsi="宋体" w:cs="宋体"/>
        </w:rPr>
        <w:t>我方承诺：</w:t>
      </w:r>
    </w:p>
    <w:p>
      <w:pPr>
        <w:snapToGrid w:val="0"/>
        <w:spacing w:line="360" w:lineRule="auto"/>
        <w:ind w:firstLine="420" w:firstLineChars="200"/>
        <w:rPr>
          <w:rFonts w:ascii="宋体" w:hAnsi="宋体" w:cs="宋体"/>
        </w:rPr>
      </w:pPr>
      <w:r>
        <w:rPr>
          <w:rFonts w:hint="eastAsia" w:ascii="宋体" w:hAnsi="宋体" w:cs="宋体"/>
        </w:rPr>
        <w:t>1.我方符合《中华人民共和国政府采购法》第二十二条规定的以下要求：</w:t>
      </w:r>
    </w:p>
    <w:p>
      <w:pPr>
        <w:snapToGrid w:val="0"/>
        <w:spacing w:line="360" w:lineRule="auto"/>
        <w:ind w:firstLine="420" w:firstLineChars="200"/>
        <w:rPr>
          <w:rFonts w:ascii="宋体" w:hAnsi="宋体" w:cs="宋体"/>
        </w:rPr>
      </w:pPr>
      <w:r>
        <w:rPr>
          <w:rFonts w:hint="eastAsia" w:ascii="宋体" w:hAnsi="宋体" w:cs="宋体"/>
        </w:rPr>
        <w:t>（一）具有独立承担民事责任的能力；</w:t>
      </w:r>
    </w:p>
    <w:p>
      <w:pPr>
        <w:snapToGrid w:val="0"/>
        <w:spacing w:line="360" w:lineRule="auto"/>
        <w:ind w:firstLine="420" w:firstLineChars="200"/>
        <w:rPr>
          <w:rFonts w:ascii="宋体" w:hAnsi="宋体" w:cs="宋体"/>
        </w:rPr>
      </w:pPr>
      <w:r>
        <w:rPr>
          <w:rFonts w:hint="eastAsia" w:ascii="宋体" w:hAnsi="宋体" w:cs="宋体"/>
        </w:rPr>
        <w:t>（二）具有良好的商业信誉和健全的财务会计制度；</w:t>
      </w:r>
    </w:p>
    <w:p>
      <w:pPr>
        <w:snapToGrid w:val="0"/>
        <w:spacing w:line="360" w:lineRule="auto"/>
        <w:ind w:firstLine="420" w:firstLineChars="200"/>
        <w:rPr>
          <w:rFonts w:ascii="宋体" w:hAnsi="宋体" w:cs="宋体"/>
        </w:rPr>
      </w:pPr>
      <w:r>
        <w:rPr>
          <w:rFonts w:hint="eastAsia" w:ascii="宋体" w:hAnsi="宋体" w:cs="宋体"/>
        </w:rPr>
        <w:t>（三）具有履行合同所必需的设备和专业技术能力；</w:t>
      </w:r>
    </w:p>
    <w:p>
      <w:pPr>
        <w:snapToGrid w:val="0"/>
        <w:spacing w:line="360" w:lineRule="auto"/>
        <w:ind w:firstLine="420" w:firstLineChars="200"/>
        <w:rPr>
          <w:rFonts w:ascii="宋体" w:hAnsi="宋体" w:cs="宋体"/>
        </w:rPr>
      </w:pPr>
      <w:r>
        <w:rPr>
          <w:rFonts w:hint="eastAsia" w:ascii="宋体" w:hAnsi="宋体" w:cs="宋体"/>
        </w:rPr>
        <w:t>（四）有依法缴纳税收和社会保障资金的良好记录；</w:t>
      </w:r>
    </w:p>
    <w:p>
      <w:pPr>
        <w:snapToGrid w:val="0"/>
        <w:spacing w:line="360" w:lineRule="auto"/>
        <w:ind w:firstLine="420" w:firstLineChars="200"/>
        <w:rPr>
          <w:rFonts w:ascii="宋体" w:hAnsi="宋体" w:cs="宋体"/>
        </w:rPr>
      </w:pPr>
      <w:r>
        <w:rPr>
          <w:rFonts w:hint="eastAsia" w:ascii="宋体" w:hAnsi="宋体" w:cs="宋体"/>
        </w:rPr>
        <w:t>（五）参加政府采购活动前三年内，在经营活动中没有重大违法记录；</w:t>
      </w:r>
    </w:p>
    <w:p>
      <w:pPr>
        <w:snapToGrid w:val="0"/>
        <w:spacing w:line="360" w:lineRule="auto"/>
        <w:ind w:firstLine="420" w:firstLineChars="200"/>
        <w:rPr>
          <w:rFonts w:ascii="宋体" w:hAnsi="宋体" w:cs="宋体"/>
        </w:rPr>
      </w:pPr>
      <w:r>
        <w:rPr>
          <w:rFonts w:hint="eastAsia" w:ascii="宋体" w:hAnsi="宋体" w:cs="宋体"/>
        </w:rPr>
        <w:t>（六）法律、行政法规规定的其他条件。</w:t>
      </w:r>
    </w:p>
    <w:p>
      <w:pPr>
        <w:snapToGrid w:val="0"/>
        <w:spacing w:line="360" w:lineRule="auto"/>
        <w:ind w:firstLine="420" w:firstLineChars="200"/>
        <w:rPr>
          <w:rFonts w:ascii="宋体" w:hAnsi="宋体" w:cs="宋体"/>
        </w:rPr>
      </w:pPr>
      <w:r>
        <w:rPr>
          <w:rFonts w:hint="eastAsia" w:ascii="宋体" w:hAnsi="宋体" w:cs="宋体"/>
        </w:rPr>
        <w:t>2.本项目所提供的货物或服务未侵犯知识产权。我方已清楚，提供虚假承诺或者被有关单位确认为侵犯知识产权的，三年内不得参加政府采购活动。</w:t>
      </w:r>
    </w:p>
    <w:p>
      <w:pPr>
        <w:snapToGrid w:val="0"/>
        <w:spacing w:line="360" w:lineRule="auto"/>
        <w:ind w:firstLine="420" w:firstLineChars="200"/>
        <w:rPr>
          <w:rFonts w:ascii="宋体" w:hAnsi="宋体" w:cs="宋体"/>
        </w:rPr>
      </w:pPr>
      <w:r>
        <w:rPr>
          <w:rFonts w:hint="eastAsia" w:ascii="宋体" w:hAnsi="宋体" w:cs="宋体"/>
        </w:rPr>
        <w:t>3.参与本项目投标前三年内无行贿犯罪记录。</w:t>
      </w:r>
    </w:p>
    <w:p>
      <w:pPr>
        <w:snapToGrid w:val="0"/>
        <w:spacing w:line="360" w:lineRule="auto"/>
        <w:ind w:firstLine="420" w:firstLineChars="200"/>
        <w:rPr>
          <w:rFonts w:ascii="宋体" w:hAnsi="宋体" w:cs="宋体"/>
        </w:rPr>
      </w:pPr>
      <w:r>
        <w:rPr>
          <w:rFonts w:hint="eastAsia" w:ascii="宋体" w:hAnsi="宋体" w:cs="宋体"/>
        </w:rPr>
        <w:t>4.参与本项目采购活动时不存在被有关部门禁止参与政府采购活动且在有效期内的情况。</w:t>
      </w:r>
    </w:p>
    <w:p>
      <w:pPr>
        <w:snapToGrid w:val="0"/>
        <w:spacing w:line="360" w:lineRule="auto"/>
        <w:ind w:firstLine="420" w:firstLineChars="200"/>
        <w:rPr>
          <w:rFonts w:ascii="宋体" w:hAnsi="宋体" w:cs="宋体"/>
        </w:rPr>
      </w:pPr>
      <w:r>
        <w:rPr>
          <w:rFonts w:hint="eastAsia" w:ascii="宋体" w:hAnsi="宋体" w:cs="宋体"/>
        </w:rPr>
        <w:t>5.我方不存在以下情况：</w:t>
      </w:r>
    </w:p>
    <w:p>
      <w:pPr>
        <w:snapToGrid w:val="0"/>
        <w:spacing w:line="360" w:lineRule="auto"/>
        <w:ind w:firstLine="420" w:firstLineChars="200"/>
        <w:rPr>
          <w:rFonts w:ascii="宋体" w:hAnsi="宋体" w:cs="宋体"/>
        </w:rPr>
      </w:pPr>
      <w:r>
        <w:rPr>
          <w:rFonts w:hint="eastAsia" w:ascii="宋体" w:hAnsi="宋体" w:cs="宋体"/>
        </w:rPr>
        <w:t>（1）单位负责人为同一人或者存在直接控股、管理关系的不同供应商；</w:t>
      </w:r>
    </w:p>
    <w:p>
      <w:pPr>
        <w:snapToGrid w:val="0"/>
        <w:spacing w:line="360" w:lineRule="auto"/>
        <w:ind w:firstLine="420" w:firstLineChars="200"/>
        <w:rPr>
          <w:rFonts w:ascii="宋体" w:hAnsi="宋体" w:cs="宋体"/>
        </w:rPr>
      </w:pPr>
      <w:r>
        <w:rPr>
          <w:rFonts w:hint="eastAsia" w:ascii="宋体" w:hAnsi="宋体" w:cs="宋体"/>
        </w:rPr>
        <w:t>（2）为采购项目提供整体设计、规范编制或者项目管理、监理、检测等服务。</w:t>
      </w:r>
    </w:p>
    <w:p>
      <w:pPr>
        <w:snapToGrid w:val="0"/>
        <w:spacing w:line="360" w:lineRule="auto"/>
        <w:ind w:firstLine="420" w:firstLineChars="200"/>
        <w:rPr>
          <w:rFonts w:ascii="宋体" w:hAnsi="宋体" w:cs="宋体"/>
        </w:rPr>
      </w:pPr>
      <w:r>
        <w:rPr>
          <w:rFonts w:hint="eastAsia" w:ascii="宋体" w:hAnsi="宋体" w:cs="宋体"/>
        </w:rPr>
        <w:t>6.我方未被列入失信被执行人、重大税收违法案件当事人名单、政府采购严重违法失信行为记录名单。</w:t>
      </w:r>
    </w:p>
    <w:p>
      <w:pPr>
        <w:snapToGrid w:val="0"/>
        <w:spacing w:line="360" w:lineRule="auto"/>
        <w:ind w:firstLine="420" w:firstLineChars="200"/>
        <w:rPr>
          <w:rFonts w:ascii="宋体" w:hAnsi="宋体" w:cs="宋体"/>
        </w:rPr>
      </w:pPr>
      <w:r>
        <w:rPr>
          <w:rFonts w:hint="eastAsia" w:ascii="宋体" w:hAnsi="宋体" w:cs="宋体"/>
        </w:rPr>
        <w:t>7.我方参与该项目投标，严格遵守政府采购相关法律，投标做到诚实，不造假，不串通投标。我方已知悉：如违反上述要求，投标无效，同时将被提请政府采购监督管理部门列入不良记录名单并在网上曝光，给予一定年限内禁止参与政府采购活动或其他处罚。</w:t>
      </w:r>
    </w:p>
    <w:p>
      <w:pPr>
        <w:snapToGrid w:val="0"/>
        <w:spacing w:line="360" w:lineRule="auto"/>
        <w:ind w:firstLine="420" w:firstLineChars="200"/>
        <w:rPr>
          <w:rFonts w:ascii="宋体" w:hAnsi="宋体" w:cs="宋体"/>
        </w:rPr>
      </w:pPr>
      <w:r>
        <w:rPr>
          <w:rFonts w:hint="eastAsia" w:ascii="宋体" w:hAnsi="宋体" w:cs="宋体"/>
        </w:rPr>
        <w:t>8.我方如果中标，做到守信，不偷工减料，依照本项目招标文件需求内容、签署的采购合同及本公司在投标中所作的一切承诺履约。项目验收达到全部指标合格，力争优良。</w:t>
      </w:r>
    </w:p>
    <w:p>
      <w:pPr>
        <w:snapToGrid w:val="0"/>
        <w:spacing w:line="360" w:lineRule="auto"/>
        <w:ind w:firstLine="420" w:firstLineChars="200"/>
        <w:rPr>
          <w:rFonts w:ascii="宋体" w:hAnsi="宋体" w:cs="宋体"/>
        </w:rPr>
      </w:pPr>
      <w:r>
        <w:rPr>
          <w:rFonts w:hint="eastAsia" w:ascii="宋体" w:hAnsi="宋体" w:cs="宋体"/>
        </w:rPr>
        <w:t>9.我方承诺本项目的报价不低于我方的成本价，否则，我方清楚将面临投标无效的风险；我方承诺不恶意低价谋取中标；我方对本项目的报价负责，中标后将严格按照本项目招标文件需求、签署的采购合同及我方在投标中所作的全部承诺履行。我方清楚，若我方以“报价太低而无法履约”为理由放弃本项目中标资格时，愿意接受主管部门的处理处罚。若我方中标本项目，我方的报价明显低于其他通过资格性及符合性审查投标人的报价时，本项目将成为重点监管、重点验收项目，我方将按时保质保量完成，并全力配合有关监管、验收工作；若未按上述要求履约，我方愿意接受主管部门的处理处罚。</w:t>
      </w:r>
    </w:p>
    <w:p>
      <w:pPr>
        <w:snapToGrid w:val="0"/>
        <w:spacing w:line="360" w:lineRule="auto"/>
        <w:ind w:firstLine="420" w:firstLineChars="200"/>
        <w:rPr>
          <w:rFonts w:ascii="宋体" w:hAnsi="宋体" w:cs="宋体"/>
        </w:rPr>
      </w:pPr>
      <w:r>
        <w:rPr>
          <w:rFonts w:hint="eastAsia" w:ascii="宋体" w:hAnsi="宋体" w:cs="宋体"/>
        </w:rPr>
        <w:t>10.我方本次投标所提供的资料均为真实、合法有效，如被证实存在虚假资料，则视为隐瞒真实情况、提供虚假资料，愿意接受主管部门作出的行政处罚或被采购人列入相关黑名单。</w:t>
      </w:r>
    </w:p>
    <w:p>
      <w:pPr>
        <w:snapToGrid w:val="0"/>
        <w:spacing w:line="360" w:lineRule="auto"/>
        <w:ind w:firstLine="420"/>
        <w:rPr>
          <w:rFonts w:ascii="宋体" w:hAnsi="宋体" w:cs="宋体"/>
        </w:rPr>
      </w:pPr>
      <w:r>
        <w:rPr>
          <w:rFonts w:hint="eastAsia" w:ascii="宋体" w:hAnsi="宋体" w:cs="宋体"/>
        </w:rPr>
        <w:t>11.我方仅指派我方法定代表人或授权我方正式员工（投标截止日前该员工已在我方正常缴纳社保）代表我方参与处理本项目采购相关事项，并全力配合采购人及采购代理机构核查对应被授权人社保信息。如有违反，我方愿意放弃投标或中标资格及相关质疑、投诉的权利。</w:t>
      </w:r>
    </w:p>
    <w:p>
      <w:pPr>
        <w:snapToGrid w:val="0"/>
        <w:spacing w:line="360" w:lineRule="auto"/>
        <w:ind w:firstLine="540"/>
        <w:rPr>
          <w:rFonts w:ascii="宋体" w:hAnsi="宋体" w:cs="宋体"/>
          <w:szCs w:val="21"/>
        </w:rPr>
      </w:pPr>
      <w:r>
        <w:rPr>
          <w:rFonts w:hint="eastAsia" w:ascii="宋体" w:hAnsi="宋体" w:cs="宋体"/>
          <w:szCs w:val="21"/>
        </w:rPr>
        <w:t>12.我方保证在收到收费通知后按通知以转账或现金形式向采购代理机构指定的银行账号，一次性支付中标服务费（按招标文件“</w:t>
      </w:r>
      <w:r>
        <w:rPr>
          <w:rFonts w:hint="eastAsia" w:ascii="宋体" w:hAnsi="宋体" w:cs="宋体"/>
        </w:rPr>
        <w:t>对通用条款的补充内容</w:t>
      </w:r>
      <w:r>
        <w:rPr>
          <w:rFonts w:hint="eastAsia" w:ascii="宋体" w:hAnsi="宋体" w:cs="宋体"/>
          <w:szCs w:val="21"/>
        </w:rPr>
        <w:t>”“中标服务费”的要求执行）。因我方未及时领取中标通知书而引发的一切责任，由我方全权负责。由于被质疑、投诉而导致中标结果改变，我方将放弃对已缴纳的中标服务费追还的一切权利。</w:t>
      </w:r>
    </w:p>
    <w:p>
      <w:pPr>
        <w:snapToGrid w:val="0"/>
        <w:spacing w:line="360" w:lineRule="auto"/>
        <w:ind w:firstLine="420" w:firstLineChars="200"/>
        <w:rPr>
          <w:rFonts w:ascii="宋体" w:hAnsi="宋体" w:cs="宋体"/>
        </w:rPr>
      </w:pPr>
      <w:r>
        <w:rPr>
          <w:rFonts w:hint="eastAsia" w:ascii="宋体" w:hAnsi="宋体" w:cs="宋体"/>
        </w:rPr>
        <w:t>13.我方中标后项目不转包，未经采购人同意不进行分包。</w:t>
      </w:r>
    </w:p>
    <w:p>
      <w:pPr>
        <w:snapToGrid w:val="0"/>
        <w:spacing w:line="360" w:lineRule="auto"/>
        <w:ind w:firstLine="420" w:firstLineChars="200"/>
        <w:rPr>
          <w:rFonts w:ascii="宋体" w:hAnsi="宋体" w:cs="宋体"/>
        </w:rPr>
      </w:pPr>
      <w:r>
        <w:rPr>
          <w:rFonts w:hint="eastAsia" w:ascii="宋体" w:hAnsi="宋体" w:cs="宋体"/>
        </w:rPr>
        <w:t>我方承诺如违反上述要求愿依照国家相关法律及招标文件相关要求进行处理，投标无效，将被提请政府采购监督管理部门列入不良记录名单并在网上曝光，给予一定年限内禁止参与政府采购活动或其他处罚，并承担由此给采购人带来的损失。</w:t>
      </w:r>
    </w:p>
    <w:p>
      <w:pPr>
        <w:snapToGrid w:val="0"/>
        <w:spacing w:line="360" w:lineRule="auto"/>
        <w:rPr>
          <w:rFonts w:ascii="宋体" w:hAnsi="宋体" w:cs="宋体"/>
        </w:rPr>
      </w:pPr>
    </w:p>
    <w:p>
      <w:pPr>
        <w:spacing w:line="360" w:lineRule="auto"/>
        <w:ind w:firstLine="5040" w:firstLineChars="2400"/>
        <w:jc w:val="left"/>
        <w:rPr>
          <w:rFonts w:ascii="宋体" w:hAnsi="宋体" w:cs="宋体"/>
          <w:szCs w:val="21"/>
        </w:rPr>
      </w:pPr>
      <w:r>
        <w:rPr>
          <w:rFonts w:hint="eastAsia" w:ascii="宋体" w:hAnsi="宋体" w:cs="宋体"/>
          <w:szCs w:val="21"/>
        </w:rPr>
        <w:t>投标人（公章）：</w:t>
      </w:r>
    </w:p>
    <w:p>
      <w:pPr>
        <w:spacing w:line="360" w:lineRule="auto"/>
        <w:ind w:firstLine="5040" w:firstLineChars="2400"/>
        <w:jc w:val="left"/>
        <w:rPr>
          <w:rFonts w:ascii="宋体" w:hAnsi="宋体" w:cs="宋体"/>
          <w:szCs w:val="21"/>
        </w:rPr>
      </w:pPr>
      <w:r>
        <w:rPr>
          <w:rFonts w:hint="eastAsia" w:ascii="宋体" w:hAnsi="宋体" w:cs="宋体"/>
          <w:szCs w:val="21"/>
        </w:rPr>
        <w:t>法定代表人或其授权代表签名：</w:t>
      </w:r>
    </w:p>
    <w:p>
      <w:pPr>
        <w:spacing w:line="360" w:lineRule="auto"/>
        <w:ind w:firstLine="5040" w:firstLineChars="2400"/>
        <w:jc w:val="left"/>
        <w:rPr>
          <w:rFonts w:ascii="宋体" w:hAnsi="宋体" w:cs="宋体"/>
          <w:szCs w:val="21"/>
        </w:rPr>
      </w:pPr>
      <w:r>
        <w:rPr>
          <w:rFonts w:hint="eastAsia" w:ascii="宋体" w:hAnsi="宋体" w:cs="宋体"/>
          <w:szCs w:val="21"/>
        </w:rPr>
        <w:t>日期：      年    月    日</w:t>
      </w:r>
    </w:p>
    <w:p>
      <w:pPr>
        <w:widowControl/>
        <w:jc w:val="left"/>
        <w:rPr>
          <w:rFonts w:ascii="宋体" w:hAnsi="宋体" w:cs="宋体"/>
          <w:b/>
          <w:bCs/>
          <w:sz w:val="24"/>
        </w:rPr>
      </w:pPr>
      <w:r>
        <w:rPr>
          <w:rFonts w:hint="eastAsia" w:ascii="宋体" w:hAnsi="宋体" w:cs="宋体"/>
        </w:rPr>
        <w:br w:type="page"/>
      </w:r>
    </w:p>
    <w:p>
      <w:pPr>
        <w:pStyle w:val="2"/>
        <w:rPr>
          <w:rFonts w:ascii="宋体" w:hAnsi="宋体" w:cs="宋体"/>
        </w:rPr>
      </w:pPr>
    </w:p>
    <w:p>
      <w:pPr>
        <w:rPr>
          <w:rFonts w:ascii="宋体" w:hAnsi="宋体" w:cs="宋体"/>
        </w:rPr>
      </w:pPr>
    </w:p>
    <w:p>
      <w:pPr>
        <w:adjustRightInd w:val="0"/>
        <w:jc w:val="center"/>
        <w:outlineLvl w:val="4"/>
        <w:rPr>
          <w:rFonts w:ascii="宋体" w:hAnsi="宋体" w:cs="宋体"/>
          <w:b/>
          <w:bCs/>
          <w:sz w:val="22"/>
          <w:szCs w:val="22"/>
        </w:rPr>
      </w:pPr>
      <w:bookmarkStart w:id="48" w:name="_Toc31676"/>
      <w:r>
        <w:rPr>
          <w:rFonts w:hint="eastAsia" w:ascii="宋体" w:hAnsi="宋体" w:cs="宋体"/>
          <w:b/>
          <w:bCs/>
          <w:sz w:val="22"/>
          <w:szCs w:val="22"/>
        </w:rPr>
        <w:t>（二）诚信承诺函</w:t>
      </w:r>
      <w:bookmarkEnd w:id="48"/>
    </w:p>
    <w:p>
      <w:pPr>
        <w:rPr>
          <w:rFonts w:ascii="宋体" w:hAnsi="宋体" w:cs="宋体"/>
          <w:sz w:val="24"/>
        </w:rPr>
      </w:pPr>
      <w:r>
        <w:rPr>
          <w:rFonts w:hint="eastAsia" w:ascii="宋体" w:hAnsi="宋体" w:cs="宋体"/>
          <w:sz w:val="24"/>
        </w:rPr>
        <w:t xml:space="preserve"> </w:t>
      </w:r>
    </w:p>
    <w:p>
      <w:pPr>
        <w:spacing w:line="360" w:lineRule="auto"/>
        <w:rPr>
          <w:rFonts w:ascii="宋体" w:hAnsi="宋体" w:cs="宋体"/>
          <w:szCs w:val="21"/>
        </w:rPr>
      </w:pPr>
      <w:r>
        <w:rPr>
          <w:rFonts w:hint="eastAsia" w:ascii="宋体" w:hAnsi="宋体" w:cs="宋体"/>
          <w:szCs w:val="21"/>
        </w:rPr>
        <w:t>致 深圳市振东招标代理有限公司：</w:t>
      </w:r>
    </w:p>
    <w:p>
      <w:pPr>
        <w:spacing w:line="360" w:lineRule="auto"/>
        <w:ind w:firstLine="420" w:firstLineChars="200"/>
        <w:rPr>
          <w:rFonts w:ascii="宋体" w:hAnsi="宋体" w:cs="宋体"/>
          <w:szCs w:val="21"/>
        </w:rPr>
      </w:pPr>
      <w:r>
        <w:rPr>
          <w:rFonts w:hint="eastAsia" w:ascii="宋体" w:hAnsi="宋体" w:cs="宋体"/>
          <w:szCs w:val="21"/>
        </w:rPr>
        <w:t>我方承诺在参与本项目采购活动中不存在以下情形：</w:t>
      </w:r>
    </w:p>
    <w:p>
      <w:pPr>
        <w:spacing w:line="360" w:lineRule="auto"/>
        <w:ind w:firstLine="420" w:firstLineChars="200"/>
        <w:rPr>
          <w:rFonts w:ascii="宋体" w:hAnsi="宋体" w:cs="宋体"/>
          <w:szCs w:val="21"/>
        </w:rPr>
      </w:pPr>
      <w:r>
        <w:rPr>
          <w:rFonts w:hint="eastAsia" w:ascii="宋体" w:hAnsi="宋体" w:cs="宋体"/>
          <w:szCs w:val="21"/>
        </w:rPr>
        <w:t>（一）被纪检监察部门立案调查，违法违规事实成立的；</w:t>
      </w:r>
    </w:p>
    <w:p>
      <w:pPr>
        <w:spacing w:line="360" w:lineRule="auto"/>
        <w:ind w:firstLine="420" w:firstLineChars="200"/>
        <w:rPr>
          <w:rFonts w:ascii="宋体" w:hAnsi="宋体" w:cs="宋体"/>
          <w:szCs w:val="21"/>
        </w:rPr>
      </w:pPr>
      <w:r>
        <w:rPr>
          <w:rFonts w:hint="eastAsia" w:ascii="宋体" w:hAnsi="宋体" w:cs="宋体"/>
          <w:szCs w:val="21"/>
        </w:rPr>
        <w:t>（二）未按政府采购相关规定签订、履行采购合同，造成严重后果的；</w:t>
      </w:r>
    </w:p>
    <w:p>
      <w:pPr>
        <w:spacing w:line="360" w:lineRule="auto"/>
        <w:ind w:firstLine="420" w:firstLineChars="200"/>
        <w:rPr>
          <w:rFonts w:ascii="宋体" w:hAnsi="宋体" w:cs="宋体"/>
          <w:szCs w:val="21"/>
        </w:rPr>
      </w:pPr>
      <w:r>
        <w:rPr>
          <w:rFonts w:hint="eastAsia" w:ascii="宋体" w:hAnsi="宋体" w:cs="宋体"/>
          <w:szCs w:val="21"/>
        </w:rPr>
        <w:t>（三）隐瞒真实情况，提供虚假资料的；</w:t>
      </w:r>
    </w:p>
    <w:p>
      <w:pPr>
        <w:spacing w:line="360" w:lineRule="auto"/>
        <w:ind w:firstLine="420" w:firstLineChars="200"/>
        <w:rPr>
          <w:rFonts w:ascii="宋体" w:hAnsi="宋体" w:cs="宋体"/>
          <w:szCs w:val="21"/>
        </w:rPr>
      </w:pPr>
      <w:r>
        <w:rPr>
          <w:rFonts w:hint="eastAsia" w:ascii="宋体" w:hAnsi="宋体" w:cs="宋体"/>
          <w:szCs w:val="21"/>
        </w:rPr>
        <w:t>（四）以非法手段排斥其他供应商参与竞争的；</w:t>
      </w:r>
    </w:p>
    <w:p>
      <w:pPr>
        <w:spacing w:line="360" w:lineRule="auto"/>
        <w:ind w:firstLine="420" w:firstLineChars="200"/>
        <w:rPr>
          <w:rFonts w:ascii="宋体" w:hAnsi="宋体" w:cs="宋体"/>
          <w:szCs w:val="21"/>
        </w:rPr>
      </w:pPr>
      <w:r>
        <w:rPr>
          <w:rFonts w:hint="eastAsia" w:ascii="宋体" w:hAnsi="宋体" w:cs="宋体"/>
          <w:szCs w:val="21"/>
        </w:rPr>
        <w:t>（五）与其他采购参加人串通投标的；</w:t>
      </w:r>
    </w:p>
    <w:p>
      <w:pPr>
        <w:spacing w:line="360" w:lineRule="auto"/>
        <w:ind w:firstLine="420" w:firstLineChars="200"/>
        <w:rPr>
          <w:rFonts w:ascii="宋体" w:hAnsi="宋体" w:cs="宋体"/>
          <w:szCs w:val="21"/>
        </w:rPr>
      </w:pPr>
      <w:r>
        <w:rPr>
          <w:rFonts w:hint="eastAsia" w:ascii="宋体" w:hAnsi="宋体" w:cs="宋体"/>
          <w:szCs w:val="21"/>
        </w:rPr>
        <w:t xml:space="preserve">（六）在采购活动中应当回避而未回避的； </w:t>
      </w:r>
    </w:p>
    <w:p>
      <w:pPr>
        <w:spacing w:line="360" w:lineRule="auto"/>
        <w:ind w:firstLine="420" w:firstLineChars="200"/>
        <w:rPr>
          <w:rFonts w:ascii="宋体" w:hAnsi="宋体" w:cs="宋体"/>
          <w:szCs w:val="21"/>
        </w:rPr>
      </w:pPr>
      <w:r>
        <w:rPr>
          <w:rFonts w:hint="eastAsia" w:ascii="宋体" w:hAnsi="宋体" w:cs="宋体"/>
          <w:szCs w:val="21"/>
        </w:rPr>
        <w:t xml:space="preserve">（七）恶意投诉的； </w:t>
      </w:r>
    </w:p>
    <w:p>
      <w:pPr>
        <w:spacing w:line="360" w:lineRule="auto"/>
        <w:ind w:firstLine="420" w:firstLineChars="200"/>
        <w:rPr>
          <w:rFonts w:ascii="宋体" w:hAnsi="宋体" w:cs="宋体"/>
          <w:szCs w:val="21"/>
        </w:rPr>
      </w:pPr>
      <w:r>
        <w:rPr>
          <w:rFonts w:hint="eastAsia" w:ascii="宋体" w:hAnsi="宋体" w:cs="宋体"/>
          <w:szCs w:val="21"/>
        </w:rPr>
        <w:t>（八）向采购项目相关人行贿或者提供其他不当利益的；</w:t>
      </w:r>
    </w:p>
    <w:p>
      <w:pPr>
        <w:spacing w:line="360" w:lineRule="auto"/>
        <w:ind w:firstLine="420" w:firstLineChars="200"/>
        <w:rPr>
          <w:rFonts w:ascii="宋体" w:hAnsi="宋体" w:cs="宋体"/>
          <w:szCs w:val="21"/>
        </w:rPr>
      </w:pPr>
      <w:r>
        <w:rPr>
          <w:rFonts w:hint="eastAsia" w:ascii="宋体" w:hAnsi="宋体" w:cs="宋体"/>
          <w:szCs w:val="21"/>
        </w:rPr>
        <w:t>（九）向采购代理机构及相关工作人员以各类形式进行施压的</w:t>
      </w:r>
    </w:p>
    <w:p>
      <w:pPr>
        <w:spacing w:line="360" w:lineRule="auto"/>
        <w:ind w:firstLine="420" w:firstLineChars="200"/>
        <w:rPr>
          <w:rFonts w:ascii="宋体" w:hAnsi="宋体" w:cs="宋体"/>
          <w:szCs w:val="21"/>
        </w:rPr>
      </w:pPr>
      <w:r>
        <w:rPr>
          <w:rFonts w:hint="eastAsia" w:ascii="宋体" w:hAnsi="宋体" w:cs="宋体"/>
          <w:szCs w:val="21"/>
        </w:rPr>
        <w:t>（十）阻碍、抗拒主管部门监督检查的；</w:t>
      </w:r>
    </w:p>
    <w:p>
      <w:pPr>
        <w:spacing w:line="360" w:lineRule="auto"/>
        <w:ind w:firstLine="420" w:firstLineChars="200"/>
        <w:rPr>
          <w:rFonts w:ascii="宋体" w:hAnsi="宋体" w:cs="宋体"/>
          <w:szCs w:val="21"/>
        </w:rPr>
      </w:pPr>
      <w:r>
        <w:rPr>
          <w:rFonts w:hint="eastAsia" w:ascii="宋体" w:hAnsi="宋体" w:cs="宋体"/>
          <w:szCs w:val="21"/>
        </w:rPr>
        <w:t>（十一）履约检查不合格或者评价为差的；</w:t>
      </w:r>
    </w:p>
    <w:p>
      <w:pPr>
        <w:spacing w:line="360" w:lineRule="auto"/>
        <w:ind w:firstLine="420" w:firstLineChars="200"/>
        <w:rPr>
          <w:rFonts w:ascii="宋体" w:hAnsi="宋体" w:cs="宋体"/>
          <w:szCs w:val="21"/>
        </w:rPr>
      </w:pPr>
      <w:r>
        <w:rPr>
          <w:rFonts w:hint="eastAsia" w:ascii="宋体" w:hAnsi="宋体" w:cs="宋体"/>
          <w:szCs w:val="21"/>
        </w:rPr>
        <w:t>（十二）主管部门认定的其他情形。</w:t>
      </w:r>
    </w:p>
    <w:p>
      <w:pPr>
        <w:spacing w:line="360" w:lineRule="auto"/>
        <w:ind w:firstLine="420" w:firstLineChars="200"/>
        <w:rPr>
          <w:rFonts w:ascii="宋体" w:hAnsi="宋体" w:cs="宋体"/>
          <w:szCs w:val="21"/>
        </w:rPr>
      </w:pPr>
      <w:r>
        <w:rPr>
          <w:rFonts w:hint="eastAsia" w:ascii="宋体" w:hAnsi="宋体" w:cs="宋体"/>
          <w:szCs w:val="21"/>
        </w:rPr>
        <w:t>如我方在本项目开标日前三年内存在上述行为超出法定追诉时效未被追诉、或者上述情节轻微未给予禁止参加政府采购的行政处罚，我方自愿承担一切不利的法律后果。</w:t>
      </w:r>
    </w:p>
    <w:p>
      <w:pPr>
        <w:spacing w:line="360" w:lineRule="auto"/>
        <w:ind w:firstLine="420" w:firstLineChars="200"/>
        <w:rPr>
          <w:rFonts w:ascii="宋体" w:hAnsi="宋体" w:cs="宋体"/>
          <w:szCs w:val="21"/>
        </w:rPr>
      </w:pPr>
      <w:r>
        <w:rPr>
          <w:rFonts w:hint="eastAsia" w:ascii="宋体" w:hAnsi="宋体" w:cs="宋体"/>
          <w:szCs w:val="21"/>
        </w:rPr>
        <w:t>特此承诺。</w:t>
      </w:r>
    </w:p>
    <w:p>
      <w:pPr>
        <w:spacing w:line="360" w:lineRule="auto"/>
        <w:ind w:firstLine="420" w:firstLineChars="200"/>
        <w:rPr>
          <w:rFonts w:ascii="宋体" w:hAnsi="宋体" w:cs="宋体"/>
          <w:szCs w:val="21"/>
        </w:rPr>
      </w:pPr>
    </w:p>
    <w:p>
      <w:pPr>
        <w:spacing w:line="360" w:lineRule="auto"/>
        <w:ind w:firstLine="4620" w:firstLineChars="2200"/>
        <w:jc w:val="left"/>
        <w:rPr>
          <w:rFonts w:ascii="宋体" w:hAnsi="宋体" w:cs="宋体"/>
          <w:szCs w:val="21"/>
        </w:rPr>
      </w:pPr>
      <w:r>
        <w:rPr>
          <w:rFonts w:hint="eastAsia" w:ascii="宋体" w:hAnsi="宋体" w:cs="宋体"/>
          <w:szCs w:val="21"/>
        </w:rPr>
        <w:t>投标人（公章）：</w:t>
      </w:r>
    </w:p>
    <w:p>
      <w:pPr>
        <w:spacing w:line="360" w:lineRule="auto"/>
        <w:ind w:firstLine="4620" w:firstLineChars="2200"/>
        <w:jc w:val="left"/>
        <w:rPr>
          <w:rFonts w:ascii="宋体" w:hAnsi="宋体" w:cs="宋体"/>
          <w:szCs w:val="21"/>
        </w:rPr>
      </w:pPr>
      <w:r>
        <w:rPr>
          <w:rFonts w:hint="eastAsia" w:ascii="宋体" w:hAnsi="宋体" w:cs="宋体"/>
          <w:szCs w:val="21"/>
        </w:rPr>
        <w:t xml:space="preserve">法定代表人或其授权代表签名： </w:t>
      </w:r>
    </w:p>
    <w:p>
      <w:pPr>
        <w:spacing w:line="360" w:lineRule="auto"/>
        <w:ind w:firstLine="4620" w:firstLineChars="2200"/>
        <w:jc w:val="left"/>
        <w:rPr>
          <w:rFonts w:ascii="宋体" w:hAnsi="宋体" w:cs="宋体"/>
          <w:szCs w:val="21"/>
        </w:rPr>
      </w:pPr>
      <w:r>
        <w:rPr>
          <w:rFonts w:hint="eastAsia" w:ascii="宋体" w:hAnsi="宋体" w:cs="宋体"/>
          <w:szCs w:val="21"/>
        </w:rPr>
        <w:t>日期：      年    月    日</w:t>
      </w:r>
    </w:p>
    <w:p>
      <w:pPr>
        <w:pStyle w:val="2"/>
        <w:rPr>
          <w:rFonts w:ascii="宋体" w:hAnsi="宋体" w:cs="宋体"/>
        </w:rPr>
      </w:pPr>
    </w:p>
    <w:p>
      <w:pPr>
        <w:rPr>
          <w:rFonts w:ascii="宋体" w:hAnsi="宋体" w:cs="宋体"/>
        </w:rPr>
      </w:pPr>
    </w:p>
    <w:p>
      <w:pPr>
        <w:rPr>
          <w:rFonts w:ascii="宋体" w:hAnsi="宋体" w:cs="宋体"/>
          <w:b/>
          <w:bCs/>
          <w:sz w:val="22"/>
          <w:szCs w:val="22"/>
        </w:rPr>
      </w:pPr>
      <w:r>
        <w:rPr>
          <w:rFonts w:hint="eastAsia" w:ascii="宋体" w:hAnsi="宋体" w:cs="宋体"/>
          <w:b/>
          <w:bCs/>
          <w:sz w:val="22"/>
          <w:szCs w:val="22"/>
        </w:rPr>
        <w:br w:type="page"/>
      </w:r>
    </w:p>
    <w:p>
      <w:pPr>
        <w:adjustRightInd w:val="0"/>
        <w:jc w:val="center"/>
        <w:outlineLvl w:val="4"/>
        <w:rPr>
          <w:rFonts w:ascii="宋体" w:hAnsi="宋体" w:cs="宋体"/>
          <w:b/>
          <w:bCs/>
          <w:sz w:val="22"/>
          <w:szCs w:val="22"/>
        </w:rPr>
      </w:pPr>
      <w:r>
        <w:rPr>
          <w:rFonts w:hint="eastAsia" w:ascii="宋体" w:hAnsi="宋体" w:cs="宋体"/>
          <w:b/>
          <w:bCs/>
          <w:sz w:val="22"/>
          <w:szCs w:val="22"/>
        </w:rPr>
        <w:t>（三）政府采购违法行为风险知悉确认书</w:t>
      </w:r>
    </w:p>
    <w:p>
      <w:pPr>
        <w:jc w:val="center"/>
        <w:rPr>
          <w:rFonts w:ascii="宋体" w:hAnsi="宋体" w:cs="宋体"/>
          <w:b/>
          <w:bCs/>
          <w:szCs w:val="21"/>
        </w:rPr>
      </w:pPr>
    </w:p>
    <w:p>
      <w:pPr>
        <w:spacing w:line="360" w:lineRule="auto"/>
        <w:ind w:firstLine="420" w:firstLineChars="200"/>
        <w:rPr>
          <w:rFonts w:ascii="宋体" w:hAnsi="宋体" w:cs="宋体"/>
          <w:szCs w:val="21"/>
        </w:rPr>
      </w:pPr>
      <w:r>
        <w:rPr>
          <w:rFonts w:hint="eastAsia" w:ascii="宋体" w:hAnsi="宋体" w:cs="宋体"/>
          <w:szCs w:val="21"/>
        </w:rPr>
        <w:t>本公司在投标前已充分知悉以下情形为参与政府采购活动时的重大风险事项，并承诺已对下述风险提示事项重点排查，做到严谨、诚信、依法依规参与政府采购活动。</w:t>
      </w:r>
    </w:p>
    <w:p>
      <w:pPr>
        <w:spacing w:line="360" w:lineRule="auto"/>
        <w:ind w:firstLine="422" w:firstLineChars="200"/>
        <w:rPr>
          <w:rFonts w:ascii="宋体" w:hAnsi="宋体" w:cs="宋体"/>
          <w:b/>
          <w:bCs/>
          <w:szCs w:val="21"/>
        </w:rPr>
      </w:pPr>
      <w:r>
        <w:rPr>
          <w:rFonts w:hint="eastAsia" w:ascii="宋体" w:hAnsi="宋体" w:cs="宋体"/>
          <w:b/>
          <w:bCs/>
          <w:szCs w:val="21"/>
        </w:rPr>
        <w:t>一、本公司已充分知悉“隐瞒真实情况，提供虚假资料”的法定情形，相关情形包括但不限于∶</w:t>
      </w:r>
    </w:p>
    <w:p>
      <w:pPr>
        <w:spacing w:line="360" w:lineRule="auto"/>
        <w:ind w:firstLine="420" w:firstLineChars="200"/>
        <w:rPr>
          <w:rFonts w:ascii="宋体" w:hAnsi="宋体" w:cs="宋体"/>
          <w:szCs w:val="21"/>
        </w:rPr>
      </w:pPr>
      <w:r>
        <w:rPr>
          <w:rFonts w:hint="eastAsia" w:ascii="宋体" w:hAnsi="宋体" w:cs="宋体"/>
          <w:szCs w:val="21"/>
        </w:rPr>
        <w:t>（一）通过转让或者租借等方式从其他单位获取资格或者资质证书投标的。</w:t>
      </w:r>
    </w:p>
    <w:p>
      <w:pPr>
        <w:spacing w:line="360" w:lineRule="auto"/>
        <w:ind w:firstLine="420" w:firstLineChars="200"/>
        <w:rPr>
          <w:rFonts w:ascii="宋体" w:hAnsi="宋体" w:cs="宋体"/>
          <w:szCs w:val="21"/>
        </w:rPr>
      </w:pPr>
      <w:r>
        <w:rPr>
          <w:rFonts w:hint="eastAsia" w:ascii="宋体" w:hAnsi="宋体" w:cs="宋体"/>
          <w:szCs w:val="21"/>
        </w:rPr>
        <w:t>（二）由其他单位或者其他单位负责人在投标供应商编制的投标文件上加盖印章或者签字的。</w:t>
      </w:r>
    </w:p>
    <w:p>
      <w:pPr>
        <w:spacing w:line="360" w:lineRule="auto"/>
        <w:ind w:firstLine="420" w:firstLineChars="200"/>
        <w:rPr>
          <w:rFonts w:ascii="宋体" w:hAnsi="宋体" w:cs="宋体"/>
          <w:szCs w:val="21"/>
        </w:rPr>
      </w:pPr>
      <w:r>
        <w:rPr>
          <w:rFonts w:hint="eastAsia" w:ascii="宋体" w:hAnsi="宋体" w:cs="宋体"/>
          <w:szCs w:val="21"/>
        </w:rPr>
        <w:t>（三）项目负责人或者主要技术人员不是本单位人员的。</w:t>
      </w:r>
    </w:p>
    <w:p>
      <w:pPr>
        <w:spacing w:line="360" w:lineRule="auto"/>
        <w:ind w:firstLine="420" w:firstLineChars="200"/>
        <w:rPr>
          <w:rFonts w:ascii="宋体" w:hAnsi="宋体" w:cs="宋体"/>
          <w:szCs w:val="21"/>
        </w:rPr>
      </w:pPr>
      <w:r>
        <w:rPr>
          <w:rFonts w:hint="eastAsia" w:ascii="宋体" w:hAnsi="宋体" w:cs="宋体"/>
          <w:szCs w:val="21"/>
        </w:rPr>
        <w:t>（四）投标保证金不是从投标供应商基本账户转出的。</w:t>
      </w:r>
    </w:p>
    <w:p>
      <w:pPr>
        <w:spacing w:line="360" w:lineRule="auto"/>
        <w:ind w:firstLine="420" w:firstLineChars="200"/>
        <w:rPr>
          <w:rFonts w:ascii="宋体" w:hAnsi="宋体" w:cs="宋体"/>
          <w:szCs w:val="21"/>
        </w:rPr>
      </w:pPr>
      <w:r>
        <w:rPr>
          <w:rFonts w:hint="eastAsia" w:ascii="宋体" w:hAnsi="宋体" w:cs="宋体"/>
          <w:szCs w:val="21"/>
        </w:rPr>
        <w:t>（五）其他隐瞒真实情况、提供虚假资料的行为。</w:t>
      </w:r>
    </w:p>
    <w:p>
      <w:pPr>
        <w:spacing w:line="360" w:lineRule="auto"/>
        <w:ind w:firstLine="422" w:firstLineChars="200"/>
        <w:rPr>
          <w:rFonts w:ascii="宋体" w:hAnsi="宋体" w:cs="宋体"/>
          <w:b/>
          <w:bCs/>
          <w:szCs w:val="21"/>
        </w:rPr>
      </w:pPr>
      <w:r>
        <w:rPr>
          <w:rFonts w:hint="eastAsia" w:ascii="宋体" w:hAnsi="宋体" w:cs="宋体"/>
          <w:b/>
          <w:bCs/>
          <w:szCs w:val="21"/>
        </w:rPr>
        <w:t>二、本公司已充分知悉“与其他采购参加人串通投标”的法定情形，相关情形包括但不限于∶</w:t>
      </w:r>
    </w:p>
    <w:p>
      <w:pPr>
        <w:spacing w:line="360" w:lineRule="auto"/>
        <w:ind w:firstLine="420" w:firstLineChars="200"/>
        <w:rPr>
          <w:rFonts w:ascii="宋体" w:hAnsi="宋体" w:cs="宋体"/>
          <w:szCs w:val="21"/>
        </w:rPr>
      </w:pPr>
      <w:r>
        <w:rPr>
          <w:rFonts w:hint="eastAsia" w:ascii="宋体" w:hAnsi="宋体" w:cs="宋体"/>
          <w:szCs w:val="21"/>
        </w:rPr>
        <w:t>（一）投标供应商之间相互约定给予未中标的供应商利益补偿。</w:t>
      </w:r>
    </w:p>
    <w:p>
      <w:pPr>
        <w:spacing w:line="360" w:lineRule="auto"/>
        <w:ind w:firstLine="420" w:firstLineChars="200"/>
        <w:rPr>
          <w:rFonts w:ascii="宋体" w:hAnsi="宋体" w:cs="宋体"/>
          <w:szCs w:val="21"/>
        </w:rPr>
      </w:pPr>
      <w:r>
        <w:rPr>
          <w:rFonts w:hint="eastAsia" w:ascii="宋体" w:hAnsi="宋体" w:cs="宋体"/>
          <w:szCs w:val="21"/>
        </w:rPr>
        <w:t>（二）不同投标供应商的法定代表人、主要经营负责人、项目投标授权代表人、项目负责人、主要技术人员为同一人、属同一单位或者在同一单位缴纳社会保险。</w:t>
      </w:r>
    </w:p>
    <w:p>
      <w:pPr>
        <w:spacing w:line="360" w:lineRule="auto"/>
        <w:ind w:firstLine="420" w:firstLineChars="200"/>
        <w:rPr>
          <w:rFonts w:ascii="宋体" w:hAnsi="宋体" w:cs="宋体"/>
          <w:szCs w:val="21"/>
        </w:rPr>
      </w:pPr>
      <w:r>
        <w:rPr>
          <w:rFonts w:hint="eastAsia" w:ascii="宋体" w:hAnsi="宋体" w:cs="宋体"/>
          <w:szCs w:val="21"/>
        </w:rPr>
        <w:t>（三）不同投标供应商的投标文件由同一单位或者同一人编制，或者由同一人分阶段参与编制的。</w:t>
      </w:r>
    </w:p>
    <w:p>
      <w:pPr>
        <w:spacing w:line="360" w:lineRule="auto"/>
        <w:ind w:firstLine="420" w:firstLineChars="200"/>
        <w:rPr>
          <w:rFonts w:ascii="宋体" w:hAnsi="宋体" w:cs="宋体"/>
          <w:szCs w:val="21"/>
        </w:rPr>
      </w:pPr>
      <w:r>
        <w:rPr>
          <w:rFonts w:hint="eastAsia" w:ascii="宋体" w:hAnsi="宋体" w:cs="宋体"/>
          <w:szCs w:val="21"/>
        </w:rPr>
        <w:t>（四）不同投标供应商的投标文件或部分投标文件相互混装。</w:t>
      </w:r>
    </w:p>
    <w:p>
      <w:pPr>
        <w:spacing w:line="360" w:lineRule="auto"/>
        <w:ind w:firstLine="420" w:firstLineChars="200"/>
        <w:rPr>
          <w:rFonts w:ascii="宋体" w:hAnsi="宋体" w:cs="宋体"/>
          <w:szCs w:val="21"/>
        </w:rPr>
      </w:pPr>
      <w:r>
        <w:rPr>
          <w:rFonts w:hint="eastAsia" w:ascii="宋体" w:hAnsi="宋体" w:cs="宋体"/>
          <w:szCs w:val="21"/>
        </w:rPr>
        <w:t>（五）不同投标供应商的投标文件内容存在非正常一致。</w:t>
      </w:r>
    </w:p>
    <w:p>
      <w:pPr>
        <w:spacing w:line="360" w:lineRule="auto"/>
        <w:ind w:firstLine="420" w:firstLineChars="200"/>
        <w:rPr>
          <w:rFonts w:ascii="宋体" w:hAnsi="宋体" w:cs="宋体"/>
          <w:szCs w:val="21"/>
        </w:rPr>
      </w:pPr>
      <w:r>
        <w:rPr>
          <w:rFonts w:hint="eastAsia" w:ascii="宋体" w:hAnsi="宋体" w:cs="宋体"/>
          <w:szCs w:val="21"/>
        </w:rPr>
        <w:t>（六）由同一单位工作人员为两家以上（含两家）供应商进行同一项投标活动的。</w:t>
      </w:r>
    </w:p>
    <w:p>
      <w:pPr>
        <w:spacing w:line="360" w:lineRule="auto"/>
        <w:ind w:firstLine="420" w:firstLineChars="200"/>
        <w:rPr>
          <w:rFonts w:ascii="宋体" w:hAnsi="宋体" w:cs="宋体"/>
          <w:szCs w:val="21"/>
        </w:rPr>
      </w:pPr>
      <w:r>
        <w:rPr>
          <w:rFonts w:hint="eastAsia" w:ascii="宋体" w:hAnsi="宋体" w:cs="宋体"/>
          <w:szCs w:val="21"/>
        </w:rPr>
        <w:t>（七）不同投标人的投标报价呈规律性差异。</w:t>
      </w:r>
    </w:p>
    <w:p>
      <w:pPr>
        <w:spacing w:line="360" w:lineRule="auto"/>
        <w:ind w:firstLine="420" w:firstLineChars="200"/>
        <w:rPr>
          <w:rFonts w:ascii="宋体" w:hAnsi="宋体" w:cs="宋体"/>
          <w:szCs w:val="21"/>
        </w:rPr>
      </w:pPr>
      <w:r>
        <w:rPr>
          <w:rFonts w:hint="eastAsia" w:ascii="宋体" w:hAnsi="宋体" w:cs="宋体"/>
          <w:szCs w:val="21"/>
        </w:rPr>
        <w:t>（八）不同投标人的投标保证金从同一单位或者个人的账户转出。</w:t>
      </w:r>
    </w:p>
    <w:p>
      <w:pPr>
        <w:spacing w:line="360" w:lineRule="auto"/>
        <w:ind w:firstLine="420" w:firstLineChars="200"/>
        <w:rPr>
          <w:rFonts w:ascii="宋体" w:hAnsi="宋体" w:cs="宋体"/>
          <w:szCs w:val="21"/>
        </w:rPr>
      </w:pPr>
      <w:r>
        <w:rPr>
          <w:rFonts w:hint="eastAsia" w:ascii="宋体" w:hAnsi="宋体" w:cs="宋体"/>
          <w:szCs w:val="21"/>
        </w:rPr>
        <w:t>（九）主管部门依照法律、法规认定的其他情形。</w:t>
      </w:r>
    </w:p>
    <w:p>
      <w:pPr>
        <w:spacing w:line="360" w:lineRule="auto"/>
        <w:ind w:firstLine="422" w:firstLineChars="200"/>
        <w:rPr>
          <w:rFonts w:ascii="宋体" w:hAnsi="宋体" w:cs="宋体"/>
          <w:b/>
          <w:bCs/>
          <w:szCs w:val="21"/>
        </w:rPr>
      </w:pPr>
      <w:r>
        <w:rPr>
          <w:rFonts w:hint="eastAsia" w:ascii="宋体" w:hAnsi="宋体" w:cs="宋体"/>
          <w:b/>
          <w:bCs/>
          <w:szCs w:val="21"/>
        </w:rPr>
        <w:t>三、本公司已充分知悉下列情形所对应的法律风险，并在投标前已对相关风险事项进行排查。</w:t>
      </w:r>
    </w:p>
    <w:p>
      <w:pPr>
        <w:spacing w:line="360" w:lineRule="auto"/>
        <w:ind w:firstLine="420" w:firstLineChars="200"/>
        <w:rPr>
          <w:rFonts w:ascii="宋体" w:hAnsi="宋体" w:cs="宋体"/>
          <w:b/>
          <w:bCs/>
          <w:szCs w:val="21"/>
        </w:rPr>
      </w:pPr>
      <w:r>
        <w:rPr>
          <w:rFonts w:hint="eastAsia" w:ascii="宋体" w:hAnsi="宋体" w:cs="宋体"/>
          <w:szCs w:val="21"/>
        </w:rPr>
        <w:t>（一）对于从其他主体获取的投标资料，供应商应审慎核查，确保投标资料的真实性。</w:t>
      </w:r>
      <w:r>
        <w:rPr>
          <w:rFonts w:hint="eastAsia" w:ascii="宋体" w:hAnsi="宋体" w:cs="宋体"/>
          <w:b/>
          <w:bCs/>
          <w:szCs w:val="21"/>
        </w:rPr>
        <w:t>如主管部门查实投标文件中存在虚假资料的，无论相关资料是否由第三方或本公司员工提供，均不影响主管部门对供应商存在“隐瞒真实情况，提供虚假资料”违法行为的认定。</w:t>
      </w:r>
    </w:p>
    <w:p>
      <w:pPr>
        <w:spacing w:line="360" w:lineRule="auto"/>
        <w:ind w:firstLine="420" w:firstLineChars="200"/>
        <w:rPr>
          <w:rFonts w:ascii="宋体" w:hAnsi="宋体" w:cs="宋体"/>
          <w:szCs w:val="21"/>
        </w:rPr>
      </w:pPr>
      <w:r>
        <w:rPr>
          <w:rFonts w:hint="eastAsia" w:ascii="宋体" w:hAnsi="宋体" w:cs="宋体"/>
          <w:szCs w:val="21"/>
        </w:rPr>
        <w:t>（二）对于涉及国家机关出具的公文、证件、证明材料等文件，一旦涉嫌虚假，经查实，主管部门将依法从严处理，并移送有关部门追究法律责任；涉嫌犯罪的，主管部门将一并移送司法机关追究法律责任。</w:t>
      </w:r>
    </w:p>
    <w:p>
      <w:pPr>
        <w:spacing w:line="360" w:lineRule="auto"/>
        <w:ind w:firstLine="420" w:firstLineChars="200"/>
        <w:rPr>
          <w:rFonts w:ascii="宋体" w:hAnsi="宋体" w:cs="宋体"/>
          <w:szCs w:val="21"/>
        </w:rPr>
      </w:pPr>
      <w:r>
        <w:rPr>
          <w:rFonts w:hint="eastAsia" w:ascii="宋体" w:hAnsi="宋体" w:cs="宋体"/>
          <w:szCs w:val="21"/>
        </w:rPr>
        <w:t>（三）对于涉及安全生产、特种作业、抢险救灾、防疫等政府采购项目，供应商实施提供虚假资料、串通投标等违法行为的，主管部门将依法从严处理。</w:t>
      </w:r>
    </w:p>
    <w:p>
      <w:pPr>
        <w:spacing w:line="360" w:lineRule="auto"/>
        <w:ind w:firstLine="420" w:firstLineChars="200"/>
        <w:rPr>
          <w:rFonts w:ascii="宋体" w:hAnsi="宋体" w:cs="宋体"/>
          <w:szCs w:val="21"/>
        </w:rPr>
      </w:pPr>
      <w:r>
        <w:rPr>
          <w:rFonts w:hint="eastAsia" w:ascii="宋体" w:hAnsi="宋体" w:cs="宋体"/>
          <w:szCs w:val="21"/>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spacing w:line="360" w:lineRule="auto"/>
        <w:ind w:firstLine="420" w:firstLineChars="200"/>
        <w:rPr>
          <w:rFonts w:ascii="宋体" w:hAnsi="宋体" w:cs="宋体"/>
          <w:szCs w:val="21"/>
        </w:rPr>
      </w:pPr>
      <w:r>
        <w:rPr>
          <w:rFonts w:hint="eastAsia" w:ascii="宋体" w:hAnsi="宋体" w:cs="宋体"/>
          <w:szCs w:val="21"/>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spacing w:line="360" w:lineRule="auto"/>
        <w:ind w:firstLine="420" w:firstLineChars="200"/>
        <w:rPr>
          <w:rFonts w:ascii="宋体" w:hAnsi="宋体" w:cs="宋体"/>
          <w:szCs w:val="21"/>
        </w:rPr>
      </w:pPr>
      <w:r>
        <w:rPr>
          <w:rFonts w:hint="eastAsia" w:ascii="宋体" w:hAnsi="宋体" w:cs="宋体"/>
          <w:szCs w:val="21"/>
        </w:rPr>
        <w:t>（六）单位负责人为同一人或者存在直接控股、管理关系的不同供应商，不得参加同一合同项下的政府采购活动。相关情形如查实，依法作投标无效处理；涉嫌串通投标等违法行为的，主管部门将依法调查处理。</w:t>
      </w:r>
    </w:p>
    <w:p>
      <w:pPr>
        <w:spacing w:line="360" w:lineRule="auto"/>
        <w:ind w:firstLine="422" w:firstLineChars="200"/>
        <w:rPr>
          <w:rFonts w:ascii="宋体" w:hAnsi="宋体" w:cs="宋体"/>
          <w:szCs w:val="21"/>
        </w:rPr>
      </w:pPr>
      <w:r>
        <w:rPr>
          <w:rFonts w:hint="eastAsia" w:ascii="宋体" w:hAnsi="宋体" w:cs="宋体"/>
          <w:b/>
          <w:bCs/>
          <w:szCs w:val="21"/>
        </w:rPr>
        <w:t>四、本公司已充分知悉政府采购违法、违规行为的法律后果。</w:t>
      </w:r>
      <w:r>
        <w:rPr>
          <w:rFonts w:hint="eastAsia" w:ascii="宋体" w:hAnsi="宋体" w:cs="宋体"/>
          <w:szCs w:val="21"/>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spacing w:line="360" w:lineRule="auto"/>
        <w:ind w:firstLine="422" w:firstLineChars="200"/>
        <w:rPr>
          <w:rFonts w:ascii="宋体" w:hAnsi="宋体" w:cs="宋体"/>
          <w:b/>
          <w:bCs/>
          <w:szCs w:val="21"/>
        </w:rPr>
      </w:pPr>
      <w:r>
        <w:rPr>
          <w:rFonts w:hint="eastAsia" w:ascii="宋体" w:hAnsi="宋体" w:cs="宋体"/>
          <w:b/>
          <w:bCs/>
          <w:szCs w:val="21"/>
        </w:rPr>
        <w:t>以下文字请投标供应商抄写并确认∶“本公司已仔细阅读《政府采购违法行为风险知悉确认书》，充分知悉违法行为的法律后果，并承诺将严谨、诚信、依法依规参与政府采购活动”。</w:t>
      </w:r>
    </w:p>
    <w:tbl>
      <w:tblPr>
        <w:tblStyle w:val="47"/>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pPr>
              <w:pStyle w:val="40"/>
              <w:autoSpaceDE w:val="0"/>
              <w:autoSpaceDN w:val="0"/>
              <w:spacing w:line="400" w:lineRule="exact"/>
              <w:jc w:val="both"/>
              <w:rPr>
                <w:rFonts w:ascii="宋体" w:hAnsi="宋体" w:cs="宋体"/>
                <w:spacing w:val="-4"/>
                <w:sz w:val="21"/>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pPr>
              <w:pStyle w:val="40"/>
              <w:autoSpaceDE w:val="0"/>
              <w:autoSpaceDN w:val="0"/>
              <w:spacing w:line="400" w:lineRule="exact"/>
              <w:jc w:val="both"/>
              <w:rPr>
                <w:rFonts w:ascii="宋体" w:hAnsi="宋体" w:cs="宋体"/>
                <w:spacing w:val="-4"/>
                <w:sz w:val="21"/>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pPr>
              <w:pStyle w:val="40"/>
              <w:autoSpaceDE w:val="0"/>
              <w:autoSpaceDN w:val="0"/>
              <w:spacing w:line="400" w:lineRule="exact"/>
              <w:jc w:val="both"/>
              <w:rPr>
                <w:rFonts w:ascii="宋体" w:hAnsi="宋体" w:cs="宋体"/>
                <w:spacing w:val="-4"/>
                <w:sz w:val="21"/>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pPr>
              <w:pStyle w:val="40"/>
              <w:autoSpaceDE w:val="0"/>
              <w:autoSpaceDN w:val="0"/>
              <w:spacing w:line="400" w:lineRule="exact"/>
              <w:jc w:val="both"/>
              <w:rPr>
                <w:rFonts w:ascii="宋体" w:hAnsi="宋体" w:cs="宋体"/>
                <w:spacing w:val="-4"/>
                <w:sz w:val="21"/>
                <w:szCs w:val="21"/>
              </w:rPr>
            </w:pPr>
          </w:p>
        </w:tc>
      </w:tr>
    </w:tbl>
    <w:p>
      <w:pPr>
        <w:spacing w:line="360" w:lineRule="auto"/>
        <w:rPr>
          <w:rFonts w:ascii="宋体" w:hAnsi="宋体" w:cs="宋体"/>
          <w:szCs w:val="21"/>
        </w:rPr>
      </w:pPr>
    </w:p>
    <w:p>
      <w:pPr>
        <w:wordWrap w:val="0"/>
        <w:spacing w:line="360" w:lineRule="auto"/>
        <w:jc w:val="right"/>
        <w:rPr>
          <w:rFonts w:ascii="宋体" w:hAnsi="宋体" w:cs="宋体"/>
          <w:szCs w:val="21"/>
        </w:rPr>
      </w:pPr>
      <w:r>
        <w:rPr>
          <w:rFonts w:hint="eastAsia" w:ascii="宋体" w:hAnsi="宋体" w:cs="宋体"/>
          <w:szCs w:val="21"/>
        </w:rPr>
        <w:t xml:space="preserve">负责人/投标授权代表签名：           </w:t>
      </w:r>
    </w:p>
    <w:p>
      <w:pPr>
        <w:wordWrap w:val="0"/>
        <w:spacing w:line="360" w:lineRule="auto"/>
        <w:jc w:val="right"/>
        <w:rPr>
          <w:rFonts w:ascii="宋体" w:hAnsi="宋体" w:cs="宋体"/>
          <w:szCs w:val="21"/>
        </w:rPr>
      </w:pPr>
      <w:r>
        <w:rPr>
          <w:rFonts w:hint="eastAsia" w:ascii="宋体" w:hAnsi="宋体" w:cs="宋体"/>
          <w:szCs w:val="21"/>
        </w:rPr>
        <w:t xml:space="preserve">知悉人（公章）：                     </w:t>
      </w:r>
    </w:p>
    <w:p>
      <w:pPr>
        <w:pStyle w:val="2"/>
        <w:rPr>
          <w:rFonts w:ascii="宋体" w:hAnsi="宋体" w:cs="宋体"/>
          <w:b w:val="0"/>
          <w:bCs w:val="0"/>
          <w:sz w:val="21"/>
          <w:szCs w:val="21"/>
        </w:rPr>
      </w:pPr>
      <w:r>
        <w:rPr>
          <w:rFonts w:hint="eastAsia" w:ascii="宋体" w:hAnsi="宋体" w:cs="宋体"/>
          <w:sz w:val="21"/>
          <w:szCs w:val="21"/>
        </w:rPr>
        <w:t xml:space="preserve">   </w:t>
      </w:r>
      <w:r>
        <w:rPr>
          <w:rFonts w:hint="eastAsia" w:ascii="宋体" w:hAnsi="宋体" w:cs="宋体"/>
          <w:b w:val="0"/>
          <w:bCs w:val="0"/>
          <w:sz w:val="21"/>
          <w:szCs w:val="21"/>
        </w:rPr>
        <w:t xml:space="preserve">                                      日期∶</w:t>
      </w:r>
    </w:p>
    <w:p>
      <w:pPr>
        <w:rPr>
          <w:rFonts w:ascii="宋体" w:hAnsi="宋体" w:cs="宋体"/>
          <w:szCs w:val="21"/>
        </w:rPr>
      </w:pPr>
    </w:p>
    <w:p>
      <w:pPr>
        <w:pStyle w:val="2"/>
        <w:rPr>
          <w:rFonts w:ascii="宋体" w:hAnsi="宋体" w:cs="宋体"/>
        </w:rPr>
      </w:pPr>
    </w:p>
    <w:p>
      <w:pPr>
        <w:rPr>
          <w:rFonts w:ascii="宋体" w:hAnsi="宋体" w:cs="宋体"/>
        </w:rPr>
      </w:pPr>
    </w:p>
    <w:p>
      <w:pPr>
        <w:pStyle w:val="2"/>
        <w:rPr>
          <w:rFonts w:ascii="宋体" w:hAnsi="宋体" w:cs="宋体"/>
        </w:rPr>
      </w:pPr>
    </w:p>
    <w:p>
      <w:pPr>
        <w:rPr>
          <w:rFonts w:ascii="宋体" w:hAnsi="宋体" w:cs="宋体"/>
        </w:rPr>
      </w:pPr>
    </w:p>
    <w:p>
      <w:pPr>
        <w:keepNext/>
        <w:keepLines/>
        <w:spacing w:line="360" w:lineRule="auto"/>
        <w:outlineLvl w:val="3"/>
        <w:rPr>
          <w:rFonts w:ascii="宋体" w:hAnsi="宋体" w:cs="宋体"/>
          <w:b/>
          <w:bCs/>
          <w:szCs w:val="21"/>
        </w:rPr>
      </w:pPr>
      <w:bookmarkStart w:id="49" w:name="_Toc12230"/>
      <w:r>
        <w:rPr>
          <w:rFonts w:hint="eastAsia" w:ascii="宋体" w:hAnsi="宋体" w:cs="宋体"/>
          <w:b/>
          <w:szCs w:val="21"/>
        </w:rPr>
        <w:t>七、投标人资格条件中所需的相关证明文件（均需加盖投标人公章）</w:t>
      </w:r>
      <w:bookmarkEnd w:id="49"/>
    </w:p>
    <w:p>
      <w:pPr>
        <w:keepNext/>
        <w:keepLines/>
        <w:spacing w:line="360" w:lineRule="auto"/>
        <w:rPr>
          <w:rFonts w:ascii="宋体" w:hAnsi="宋体" w:cs="宋体"/>
          <w:b/>
          <w:bCs/>
          <w:szCs w:val="21"/>
        </w:rPr>
      </w:pPr>
      <w:r>
        <w:rPr>
          <w:rFonts w:hint="eastAsia" w:ascii="宋体" w:hAnsi="宋体" w:cs="宋体"/>
          <w:b/>
          <w:bCs/>
          <w:szCs w:val="21"/>
        </w:rPr>
        <w:t>如相关证明文件在其他部分已提供，则此处无需再重复提供。</w:t>
      </w:r>
    </w:p>
    <w:p>
      <w:pPr>
        <w:widowControl/>
        <w:jc w:val="left"/>
        <w:rPr>
          <w:rFonts w:ascii="宋体" w:hAnsi="宋体" w:cs="宋体"/>
          <w:b/>
          <w:bCs/>
          <w:szCs w:val="21"/>
        </w:rPr>
      </w:pPr>
      <w:r>
        <w:rPr>
          <w:rFonts w:hint="eastAsia" w:ascii="宋体" w:hAnsi="宋体" w:cs="宋体"/>
          <w:szCs w:val="21"/>
        </w:rPr>
        <w:br w:type="page"/>
      </w:r>
    </w:p>
    <w:p>
      <w:pPr>
        <w:pStyle w:val="2"/>
        <w:tabs>
          <w:tab w:val="left" w:pos="562"/>
          <w:tab w:val="left" w:pos="3372"/>
          <w:tab w:val="left" w:pos="3653"/>
        </w:tabs>
        <w:rPr>
          <w:rFonts w:ascii="宋体" w:hAnsi="宋体" w:cs="宋体"/>
          <w:sz w:val="21"/>
          <w:szCs w:val="21"/>
        </w:rPr>
      </w:pPr>
    </w:p>
    <w:p>
      <w:pPr>
        <w:outlineLvl w:val="3"/>
        <w:rPr>
          <w:rFonts w:ascii="宋体" w:hAnsi="宋体" w:cs="宋体"/>
          <w:b/>
          <w:bCs/>
          <w:szCs w:val="21"/>
        </w:rPr>
      </w:pPr>
      <w:bookmarkStart w:id="50" w:name="_Toc45995263"/>
      <w:bookmarkStart w:id="51" w:name="_Toc36971355"/>
      <w:bookmarkStart w:id="52" w:name="_Toc7167"/>
      <w:r>
        <w:rPr>
          <w:rFonts w:hint="eastAsia" w:ascii="宋体" w:hAnsi="宋体" w:cs="宋体"/>
          <w:b/>
          <w:szCs w:val="21"/>
        </w:rPr>
        <w:t>八、</w:t>
      </w:r>
      <w:bookmarkEnd w:id="50"/>
      <w:bookmarkEnd w:id="51"/>
      <w:r>
        <w:rPr>
          <w:rFonts w:hint="eastAsia" w:ascii="宋体" w:hAnsi="宋体" w:cs="宋体"/>
          <w:b/>
          <w:szCs w:val="21"/>
        </w:rPr>
        <w:t>服务条款偏离表格式</w:t>
      </w:r>
      <w:bookmarkEnd w:id="52"/>
    </w:p>
    <w:p>
      <w:pPr>
        <w:spacing w:line="360" w:lineRule="auto"/>
        <w:jc w:val="center"/>
        <w:rPr>
          <w:rFonts w:ascii="宋体" w:hAnsi="宋体" w:cs="宋体"/>
          <w:b/>
          <w:bCs/>
          <w:szCs w:val="21"/>
        </w:rPr>
      </w:pPr>
      <w:bookmarkStart w:id="53" w:name="_Toc45995264"/>
      <w:bookmarkStart w:id="54" w:name="_Toc36971356"/>
    </w:p>
    <w:p>
      <w:pPr>
        <w:spacing w:line="360" w:lineRule="auto"/>
        <w:jc w:val="center"/>
        <w:rPr>
          <w:rFonts w:ascii="宋体" w:hAnsi="宋体" w:cs="宋体"/>
          <w:b/>
          <w:bCs/>
          <w:szCs w:val="21"/>
        </w:rPr>
      </w:pPr>
      <w:r>
        <w:rPr>
          <w:rFonts w:hint="eastAsia" w:ascii="宋体" w:hAnsi="宋体" w:cs="宋体"/>
          <w:b/>
          <w:szCs w:val="21"/>
        </w:rPr>
        <w:t>服务条款</w:t>
      </w:r>
      <w:r>
        <w:rPr>
          <w:rFonts w:hint="eastAsia" w:ascii="宋体" w:hAnsi="宋体" w:cs="宋体"/>
          <w:b/>
          <w:bCs/>
          <w:szCs w:val="21"/>
        </w:rPr>
        <w:t>偏离表</w:t>
      </w:r>
    </w:p>
    <w:tbl>
      <w:tblPr>
        <w:tblStyle w:val="4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356"/>
        <w:gridCol w:w="5100"/>
        <w:gridCol w:w="1575"/>
        <w:gridCol w:w="1202"/>
        <w:gridCol w:w="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340" w:hRule="atLeast"/>
        </w:trPr>
        <w:tc>
          <w:tcPr>
            <w:tcW w:w="209" w:type="pct"/>
            <w:shd w:val="clear" w:color="auto" w:fill="auto"/>
            <w:noWrap/>
            <w:vAlign w:val="center"/>
          </w:tcPr>
          <w:p>
            <w:pPr>
              <w:widowControl/>
              <w:jc w:val="center"/>
              <w:rPr>
                <w:rFonts w:hint="eastAsia" w:ascii="宋体" w:hAnsi="宋体" w:eastAsia="宋体" w:cs="宋体"/>
                <w:b/>
                <w:bCs/>
                <w:kern w:val="0"/>
                <w:szCs w:val="21"/>
                <w:lang w:val="en-US" w:eastAsia="zh-CN"/>
              </w:rPr>
            </w:pPr>
            <w:r>
              <w:rPr>
                <w:rFonts w:hint="eastAsia" w:ascii="宋体" w:hAnsi="宋体" w:cs="宋体"/>
                <w:b/>
                <w:bCs/>
                <w:kern w:val="0"/>
                <w:szCs w:val="21"/>
                <w:lang w:val="en-US" w:eastAsia="zh-CN"/>
              </w:rPr>
              <w:t>序号</w:t>
            </w:r>
          </w:p>
        </w:tc>
        <w:tc>
          <w:tcPr>
            <w:tcW w:w="2996" w:type="pct"/>
            <w:shd w:val="clear" w:color="auto" w:fill="auto"/>
            <w:noWrap/>
            <w:vAlign w:val="center"/>
          </w:tcPr>
          <w:p>
            <w:pPr>
              <w:jc w:val="center"/>
              <w:rPr>
                <w:rFonts w:ascii="宋体" w:hAnsi="宋体" w:cs="宋体"/>
                <w:b/>
                <w:bCs/>
                <w:szCs w:val="21"/>
              </w:rPr>
            </w:pPr>
            <w:r>
              <w:rPr>
                <w:rFonts w:hint="eastAsia" w:ascii="宋体" w:hAnsi="宋体" w:cs="宋体"/>
                <w:b/>
                <w:bCs/>
                <w:szCs w:val="21"/>
              </w:rPr>
              <w:t>具体技术服务要求</w:t>
            </w:r>
          </w:p>
        </w:tc>
        <w:tc>
          <w:tcPr>
            <w:tcW w:w="925" w:type="pct"/>
            <w:shd w:val="clear" w:color="auto" w:fill="auto"/>
            <w:noWrap/>
            <w:vAlign w:val="center"/>
          </w:tcPr>
          <w:p>
            <w:pPr>
              <w:spacing w:line="360" w:lineRule="auto"/>
              <w:jc w:val="center"/>
              <w:rPr>
                <w:rFonts w:ascii="宋体" w:hAnsi="宋体" w:cs="宋体"/>
                <w:b/>
                <w:bCs/>
              </w:rPr>
            </w:pPr>
            <w:r>
              <w:rPr>
                <w:rFonts w:hint="eastAsia" w:ascii="宋体" w:hAnsi="宋体" w:cs="宋体"/>
                <w:b/>
                <w:bCs/>
              </w:rPr>
              <w:t>投标响应</w:t>
            </w:r>
          </w:p>
          <w:p>
            <w:pPr>
              <w:spacing w:line="360" w:lineRule="auto"/>
              <w:jc w:val="center"/>
              <w:rPr>
                <w:rFonts w:ascii="宋体" w:hAnsi="宋体" w:cs="宋体"/>
                <w:szCs w:val="21"/>
              </w:rPr>
            </w:pPr>
            <w:r>
              <w:rPr>
                <w:rFonts w:hint="eastAsia" w:ascii="宋体" w:hAnsi="宋体" w:cs="宋体"/>
                <w:b/>
                <w:bCs/>
              </w:rPr>
              <w:t>投标人根据实际情况在此处进行响应</w:t>
            </w:r>
          </w:p>
        </w:tc>
        <w:tc>
          <w:tcPr>
            <w:tcW w:w="706" w:type="pct"/>
            <w:shd w:val="clear" w:color="auto" w:fill="auto"/>
            <w:noWrap/>
            <w:vAlign w:val="center"/>
          </w:tcPr>
          <w:p>
            <w:pPr>
              <w:spacing w:line="360" w:lineRule="auto"/>
              <w:jc w:val="center"/>
              <w:rPr>
                <w:rFonts w:ascii="宋体" w:hAnsi="宋体" w:cs="宋体"/>
                <w:b/>
                <w:bCs/>
              </w:rPr>
            </w:pPr>
            <w:r>
              <w:rPr>
                <w:rFonts w:hint="eastAsia" w:ascii="宋体" w:hAnsi="宋体" w:cs="宋体"/>
                <w:b/>
                <w:bCs/>
              </w:rPr>
              <w:t>偏离情况</w:t>
            </w:r>
          </w:p>
          <w:p>
            <w:pPr>
              <w:pStyle w:val="81"/>
              <w:ind w:firstLine="0" w:firstLineChars="0"/>
              <w:rPr>
                <w:rFonts w:ascii="宋体" w:hAnsi="宋体" w:cs="宋体"/>
              </w:rPr>
            </w:pPr>
            <w:r>
              <w:rPr>
                <w:rFonts w:hint="eastAsia" w:ascii="宋体" w:hAnsi="宋体" w:cs="宋体"/>
                <w:b/>
                <w:bCs/>
              </w:rPr>
              <w:t>“正偏离”或“无偏离”或“负偏离”</w:t>
            </w:r>
          </w:p>
        </w:tc>
        <w:tc>
          <w:tcPr>
            <w:tcW w:w="163" w:type="pct"/>
            <w:shd w:val="clear" w:color="auto" w:fill="auto"/>
            <w:noWrap/>
            <w:vAlign w:val="center"/>
          </w:tcPr>
          <w:p>
            <w:pPr>
              <w:jc w:val="center"/>
              <w:rPr>
                <w:rFonts w:ascii="宋体" w:hAnsi="宋体" w:cs="宋体"/>
                <w:szCs w:val="21"/>
              </w:rPr>
            </w:pPr>
            <w:r>
              <w:rPr>
                <w:rFonts w:hint="eastAsia" w:ascii="宋体" w:hAnsi="宋体" w:cs="宋体"/>
                <w:b/>
                <w:color w:val="000000"/>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436" w:hRule="atLeast"/>
        </w:trPr>
        <w:tc>
          <w:tcPr>
            <w:tcW w:w="209" w:type="pct"/>
            <w:shd w:val="clear" w:color="auto" w:fill="auto"/>
            <w:noWrap/>
            <w:vAlign w:val="center"/>
          </w:tcPr>
          <w:p>
            <w:pPr>
              <w:widowControl/>
              <w:jc w:val="center"/>
              <w:rPr>
                <w:rFonts w:hint="eastAsia" w:ascii="宋体" w:hAnsi="宋体" w:eastAsia="宋体" w:cs="宋体"/>
                <w:b/>
                <w:bCs/>
                <w:szCs w:val="21"/>
                <w:lang w:val="en-US" w:eastAsia="zh-CN"/>
              </w:rPr>
            </w:pPr>
            <w:r>
              <w:rPr>
                <w:rFonts w:hint="eastAsia" w:ascii="宋体" w:hAnsi="宋体" w:cs="宋体"/>
                <w:b/>
                <w:bCs/>
                <w:szCs w:val="21"/>
                <w:lang w:val="en-US" w:eastAsia="zh-CN"/>
              </w:rPr>
              <w:t>1</w:t>
            </w:r>
          </w:p>
        </w:tc>
        <w:tc>
          <w:tcPr>
            <w:tcW w:w="2996" w:type="pct"/>
            <w:shd w:val="clear" w:color="auto" w:fill="auto"/>
            <w:noWrap/>
            <w:vAlign w:val="center"/>
          </w:tcPr>
          <w:p>
            <w:pPr>
              <w:spacing w:line="360" w:lineRule="auto"/>
              <w:jc w:val="left"/>
              <w:outlineLvl w:val="3"/>
              <w:rPr>
                <w:rFonts w:ascii="宋体" w:hAnsi="宋体" w:cs="宋体"/>
                <w:b/>
                <w:bCs/>
                <w:szCs w:val="21"/>
              </w:rPr>
            </w:pPr>
            <w:r>
              <w:rPr>
                <w:rFonts w:hint="eastAsia" w:ascii="宋体" w:hAnsi="宋体" w:cs="宋体"/>
                <w:b/>
                <w:bCs/>
                <w:szCs w:val="21"/>
              </w:rPr>
              <w:t>（一）服务内容</w:t>
            </w:r>
          </w:p>
          <w:tbl>
            <w:tblPr>
              <w:tblStyle w:val="46"/>
              <w:tblW w:w="42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2"/>
              <w:gridCol w:w="476"/>
              <w:gridCol w:w="2345"/>
              <w:gridCol w:w="494"/>
              <w:gridCol w:w="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8" w:type="pct"/>
                  <w:shd w:val="clear" w:color="auto" w:fill="FFFFFF"/>
                  <w:vAlign w:val="center"/>
                </w:tcPr>
                <w:p>
                  <w:pPr>
                    <w:pStyle w:val="229"/>
                    <w:widowControl/>
                    <w:tabs>
                      <w:tab w:val="left" w:pos="612"/>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s>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579" w:type="pct"/>
                  <w:shd w:val="clear" w:color="auto" w:fill="FFFFFF"/>
                  <w:tcMar>
                    <w:top w:w="0" w:type="dxa"/>
                    <w:left w:w="0" w:type="dxa"/>
                    <w:bottom w:w="0" w:type="dxa"/>
                    <w:right w:w="0" w:type="dxa"/>
                  </w:tcMar>
                  <w:vAlign w:val="center"/>
                </w:tcPr>
                <w:p>
                  <w:pPr>
                    <w:pStyle w:val="229"/>
                    <w:widowControl/>
                    <w:tabs>
                      <w:tab w:val="left" w:pos="612"/>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s>
                    <w:spacing w:line="360" w:lineRule="auto"/>
                    <w:jc w:val="center"/>
                    <w:rPr>
                      <w:rFonts w:ascii="宋体" w:hAnsi="宋体" w:eastAsia="宋体" w:cs="宋体"/>
                      <w:b/>
                      <w:color w:val="auto"/>
                      <w:szCs w:val="21"/>
                    </w:rPr>
                  </w:pPr>
                  <w:r>
                    <w:rPr>
                      <w:rFonts w:hint="eastAsia" w:ascii="宋体" w:hAnsi="宋体" w:eastAsia="宋体" w:cs="宋体"/>
                      <w:b/>
                      <w:color w:val="auto"/>
                      <w:szCs w:val="21"/>
                    </w:rPr>
                    <w:t>服务名称</w:t>
                  </w:r>
                </w:p>
              </w:tc>
              <w:tc>
                <w:tcPr>
                  <w:tcW w:w="2852" w:type="pct"/>
                  <w:shd w:val="clear" w:color="auto" w:fill="FFFFFF"/>
                  <w:tcMar>
                    <w:top w:w="0" w:type="dxa"/>
                    <w:left w:w="0" w:type="dxa"/>
                    <w:bottom w:w="0" w:type="dxa"/>
                    <w:right w:w="0" w:type="dxa"/>
                  </w:tcMar>
                  <w:vAlign w:val="center"/>
                </w:tcPr>
                <w:p>
                  <w:pPr>
                    <w:pStyle w:val="229"/>
                    <w:widowControl/>
                    <w:tabs>
                      <w:tab w:val="left" w:pos="612"/>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spacing w:line="360" w:lineRule="auto"/>
                    <w:jc w:val="center"/>
                    <w:rPr>
                      <w:rFonts w:ascii="宋体" w:hAnsi="宋体" w:eastAsia="宋体" w:cs="宋体"/>
                      <w:b/>
                      <w:color w:val="auto"/>
                      <w:szCs w:val="21"/>
                    </w:rPr>
                  </w:pPr>
                  <w:r>
                    <w:rPr>
                      <w:rFonts w:hint="eastAsia" w:ascii="宋体" w:hAnsi="宋体" w:eastAsia="宋体" w:cs="宋体"/>
                      <w:b/>
                      <w:color w:val="auto"/>
                      <w:szCs w:val="21"/>
                    </w:rPr>
                    <w:t>服务要求</w:t>
                  </w:r>
                </w:p>
              </w:tc>
              <w:tc>
                <w:tcPr>
                  <w:tcW w:w="599" w:type="pct"/>
                  <w:shd w:val="clear" w:color="auto" w:fill="FFFFFF"/>
                  <w:tcMar>
                    <w:top w:w="0" w:type="dxa"/>
                    <w:left w:w="0" w:type="dxa"/>
                    <w:bottom w:w="0" w:type="dxa"/>
                    <w:right w:w="0" w:type="dxa"/>
                  </w:tcMar>
                  <w:vAlign w:val="center"/>
                </w:tcPr>
                <w:p>
                  <w:pPr>
                    <w:pStyle w:val="229"/>
                    <w:widowControl/>
                    <w:tabs>
                      <w:tab w:val="left" w:pos="612"/>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s>
                    <w:spacing w:line="360" w:lineRule="auto"/>
                    <w:jc w:val="center"/>
                    <w:rPr>
                      <w:rFonts w:ascii="宋体" w:hAnsi="宋体" w:eastAsia="宋体" w:cs="宋体"/>
                      <w:b/>
                      <w:color w:val="auto"/>
                      <w:szCs w:val="21"/>
                    </w:rPr>
                  </w:pPr>
                  <w:r>
                    <w:rPr>
                      <w:rFonts w:hint="eastAsia" w:ascii="宋体" w:hAnsi="宋体" w:eastAsia="宋体" w:cs="宋体"/>
                      <w:b/>
                      <w:color w:val="auto"/>
                      <w:szCs w:val="21"/>
                    </w:rPr>
                    <w:t>预估数量</w:t>
                  </w:r>
                </w:p>
              </w:tc>
              <w:tc>
                <w:tcPr>
                  <w:tcW w:w="539" w:type="pct"/>
                  <w:shd w:val="clear" w:color="auto" w:fill="FFFFFF"/>
                  <w:vAlign w:val="center"/>
                </w:tcPr>
                <w:p>
                  <w:pPr>
                    <w:pStyle w:val="229"/>
                    <w:widowControl/>
                    <w:tabs>
                      <w:tab w:val="left" w:pos="612"/>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s>
                    <w:spacing w:line="360" w:lineRule="auto"/>
                    <w:jc w:val="center"/>
                    <w:rPr>
                      <w:rFonts w:ascii="宋体" w:hAnsi="宋体" w:eastAsia="宋体" w:cs="宋体"/>
                      <w:b/>
                      <w:color w:val="auto"/>
                      <w:szCs w:val="21"/>
                    </w:rPr>
                  </w:pPr>
                  <w:r>
                    <w:rPr>
                      <w:rFonts w:hint="eastAsia" w:ascii="宋体" w:hAnsi="宋体" w:eastAsia="宋体" w:cs="宋体"/>
                      <w:b/>
                      <w:color w:val="auto"/>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8" w:type="pct"/>
                  <w:shd w:val="clear" w:color="auto" w:fill="FFFFFF"/>
                  <w:vAlign w:val="center"/>
                </w:tcPr>
                <w:p>
                  <w:pPr>
                    <w:widowControl/>
                    <w:spacing w:line="360" w:lineRule="auto"/>
                    <w:jc w:val="center"/>
                    <w:textAlignment w:val="center"/>
                    <w:rPr>
                      <w:rFonts w:ascii="宋体" w:hAnsi="宋体" w:cs="宋体"/>
                      <w:kern w:val="0"/>
                      <w:szCs w:val="21"/>
                      <w:lang w:bidi="ar"/>
                    </w:rPr>
                  </w:pPr>
                  <w:r>
                    <w:rPr>
                      <w:rFonts w:hint="eastAsia" w:ascii="宋体" w:hAnsi="宋体" w:cs="宋体"/>
                      <w:kern w:val="0"/>
                      <w:szCs w:val="21"/>
                      <w:lang w:bidi="ar"/>
                    </w:rPr>
                    <w:t>1</w:t>
                  </w:r>
                </w:p>
              </w:tc>
              <w:tc>
                <w:tcPr>
                  <w:tcW w:w="579" w:type="pct"/>
                  <w:shd w:val="clear" w:color="auto" w:fill="FFFFFF"/>
                  <w:tcMar>
                    <w:top w:w="0" w:type="dxa"/>
                    <w:left w:w="0" w:type="dxa"/>
                    <w:bottom w:w="0" w:type="dxa"/>
                    <w:right w:w="0" w:type="dxa"/>
                  </w:tcMar>
                  <w:vAlign w:val="center"/>
                </w:tcPr>
                <w:p>
                  <w:pPr>
                    <w:widowControl/>
                    <w:spacing w:line="360" w:lineRule="auto"/>
                    <w:jc w:val="center"/>
                    <w:textAlignment w:val="center"/>
                    <w:rPr>
                      <w:rFonts w:ascii="宋体" w:hAnsi="宋体" w:cs="宋体"/>
                      <w:szCs w:val="21"/>
                    </w:rPr>
                  </w:pPr>
                  <w:r>
                    <w:rPr>
                      <w:rFonts w:hint="eastAsia" w:ascii="宋体" w:hAnsi="宋体" w:cs="宋体"/>
                      <w:kern w:val="0"/>
                      <w:szCs w:val="21"/>
                      <w:lang w:bidi="ar"/>
                    </w:rPr>
                    <w:t>文书档案</w:t>
                  </w:r>
                </w:p>
              </w:tc>
              <w:tc>
                <w:tcPr>
                  <w:tcW w:w="2852" w:type="pct"/>
                  <w:shd w:val="clear" w:color="auto" w:fill="FFFFFF"/>
                  <w:tcMar>
                    <w:top w:w="0" w:type="dxa"/>
                    <w:left w:w="0" w:type="dxa"/>
                    <w:bottom w:w="0" w:type="dxa"/>
                    <w:right w:w="0" w:type="dxa"/>
                  </w:tcMar>
                  <w:vAlign w:val="center"/>
                </w:tcPr>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1.档案为纸质（档案清理、收集、杀菌消毒等）、电子文档整理</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2.档案鉴定</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3.档案整理、分类、排序等</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4.档案信息录入</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5.编页码、设置电子档号</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6.档案目录制作</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7.将电子文档格式转换为双层PDF，原件及PDF文件都需以档号命名</w:t>
                  </w:r>
                </w:p>
              </w:tc>
              <w:tc>
                <w:tcPr>
                  <w:tcW w:w="599" w:type="pct"/>
                  <w:shd w:val="clear" w:color="auto" w:fill="FFFFFF"/>
                  <w:tcMar>
                    <w:top w:w="0" w:type="dxa"/>
                    <w:left w:w="0" w:type="dxa"/>
                    <w:bottom w:w="0" w:type="dxa"/>
                    <w:right w:w="0" w:type="dxa"/>
                  </w:tcMar>
                  <w:vAlign w:val="center"/>
                </w:tcPr>
                <w:p>
                  <w:pPr>
                    <w:pStyle w:val="229"/>
                    <w:widowControl/>
                    <w:tabs>
                      <w:tab w:val="left" w:pos="612"/>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s>
                    <w:spacing w:line="360" w:lineRule="auto"/>
                    <w:jc w:val="center"/>
                    <w:rPr>
                      <w:rFonts w:ascii="宋体" w:hAnsi="宋体" w:eastAsia="宋体" w:cs="宋体"/>
                      <w:b/>
                      <w:color w:val="auto"/>
                      <w:szCs w:val="21"/>
                    </w:rPr>
                  </w:pPr>
                  <w:r>
                    <w:rPr>
                      <w:rFonts w:hint="eastAsia" w:ascii="宋体" w:hAnsi="宋体" w:eastAsia="宋体" w:cs="宋体"/>
                      <w:color w:val="auto"/>
                      <w:kern w:val="0"/>
                      <w:szCs w:val="21"/>
                      <w:lang w:bidi="ar"/>
                    </w:rPr>
                    <w:t>2500</w:t>
                  </w:r>
                </w:p>
              </w:tc>
              <w:tc>
                <w:tcPr>
                  <w:tcW w:w="539" w:type="pct"/>
                  <w:shd w:val="clear" w:color="auto" w:fill="FFFFFF"/>
                  <w:vAlign w:val="center"/>
                </w:tcPr>
                <w:p>
                  <w:pPr>
                    <w:pStyle w:val="229"/>
                    <w:widowControl/>
                    <w:tabs>
                      <w:tab w:val="left" w:pos="612"/>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s>
                    <w:spacing w:line="360" w:lineRule="auto"/>
                    <w:jc w:val="center"/>
                    <w:rPr>
                      <w:rFonts w:ascii="宋体" w:hAnsi="宋体" w:eastAsia="宋体" w:cs="宋体"/>
                      <w:b/>
                      <w:color w:val="auto"/>
                      <w:szCs w:val="21"/>
                    </w:rPr>
                  </w:pPr>
                  <w:r>
                    <w:rPr>
                      <w:rFonts w:hint="eastAsia" w:ascii="宋体" w:hAnsi="宋体" w:eastAsia="宋体" w:cs="宋体"/>
                      <w:color w:val="auto"/>
                      <w:kern w:val="0"/>
                      <w:szCs w:val="21"/>
                      <w:lang w:bidi="ar"/>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8" w:type="pct"/>
                  <w:shd w:val="clear" w:color="auto" w:fill="FFFFFF"/>
                  <w:vAlign w:val="center"/>
                </w:tcPr>
                <w:p>
                  <w:pPr>
                    <w:widowControl/>
                    <w:spacing w:line="360" w:lineRule="auto"/>
                    <w:jc w:val="center"/>
                    <w:textAlignment w:val="center"/>
                    <w:rPr>
                      <w:rFonts w:ascii="宋体" w:hAnsi="宋体" w:cs="宋体"/>
                      <w:kern w:val="0"/>
                      <w:szCs w:val="21"/>
                      <w:lang w:bidi="ar"/>
                    </w:rPr>
                  </w:pPr>
                  <w:r>
                    <w:rPr>
                      <w:rFonts w:hint="eastAsia" w:ascii="宋体" w:hAnsi="宋体" w:cs="宋体"/>
                      <w:kern w:val="0"/>
                      <w:szCs w:val="21"/>
                      <w:lang w:bidi="ar"/>
                    </w:rPr>
                    <w:t>2</w:t>
                  </w:r>
                </w:p>
              </w:tc>
              <w:tc>
                <w:tcPr>
                  <w:tcW w:w="579" w:type="pct"/>
                  <w:shd w:val="clear" w:color="auto" w:fill="FFFFFF"/>
                  <w:tcMar>
                    <w:top w:w="0" w:type="dxa"/>
                    <w:left w:w="0" w:type="dxa"/>
                    <w:bottom w:w="0" w:type="dxa"/>
                    <w:right w:w="0" w:type="dxa"/>
                  </w:tcMar>
                  <w:vAlign w:val="center"/>
                </w:tcPr>
                <w:p>
                  <w:pPr>
                    <w:widowControl/>
                    <w:spacing w:line="360" w:lineRule="auto"/>
                    <w:jc w:val="center"/>
                    <w:textAlignment w:val="center"/>
                    <w:rPr>
                      <w:rFonts w:ascii="宋体" w:hAnsi="宋体" w:cs="宋体"/>
                      <w:kern w:val="0"/>
                      <w:szCs w:val="21"/>
                      <w:lang w:bidi="ar"/>
                    </w:rPr>
                  </w:pPr>
                  <w:r>
                    <w:rPr>
                      <w:rFonts w:hint="eastAsia" w:ascii="宋体" w:hAnsi="宋体" w:cs="宋体"/>
                      <w:kern w:val="0"/>
                      <w:szCs w:val="21"/>
                      <w:lang w:bidi="ar"/>
                    </w:rPr>
                    <w:t>教学业务档案</w:t>
                  </w:r>
                </w:p>
                <w:p>
                  <w:pPr>
                    <w:widowControl/>
                    <w:spacing w:line="360" w:lineRule="auto"/>
                    <w:jc w:val="center"/>
                    <w:textAlignment w:val="center"/>
                    <w:rPr>
                      <w:rFonts w:ascii="宋体" w:hAnsi="宋体" w:cs="宋体"/>
                      <w:szCs w:val="21"/>
                    </w:rPr>
                  </w:pPr>
                  <w:r>
                    <w:rPr>
                      <w:rFonts w:hint="eastAsia" w:ascii="宋体" w:hAnsi="宋体" w:cs="宋体"/>
                      <w:kern w:val="0"/>
                      <w:szCs w:val="21"/>
                      <w:lang w:bidi="ar"/>
                    </w:rPr>
                    <w:t>（电子文档）</w:t>
                  </w:r>
                </w:p>
              </w:tc>
              <w:tc>
                <w:tcPr>
                  <w:tcW w:w="2852" w:type="pct"/>
                  <w:shd w:val="clear" w:color="auto" w:fill="FFFFFF"/>
                  <w:tcMar>
                    <w:top w:w="0" w:type="dxa"/>
                    <w:left w:w="0" w:type="dxa"/>
                    <w:bottom w:w="0" w:type="dxa"/>
                    <w:right w:w="0" w:type="dxa"/>
                  </w:tcMar>
                  <w:vAlign w:val="center"/>
                </w:tcPr>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1.档案为电子文档整理</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2.档案鉴定</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3.档案整理、分类、排序等</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4.档案信息录入</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5.编页码、设置电子档号</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6.档案目录制作</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7.将电子文档的格式转换为双层PDF，原件及PDF文件都需以档号命名</w:t>
                  </w:r>
                </w:p>
              </w:tc>
              <w:tc>
                <w:tcPr>
                  <w:tcW w:w="599" w:type="pct"/>
                  <w:shd w:val="clear" w:color="auto" w:fill="FFFFFF"/>
                  <w:tcMar>
                    <w:top w:w="0" w:type="dxa"/>
                    <w:left w:w="0" w:type="dxa"/>
                    <w:bottom w:w="0" w:type="dxa"/>
                    <w:right w:w="0" w:type="dxa"/>
                  </w:tcMar>
                  <w:vAlign w:val="center"/>
                </w:tcPr>
                <w:p>
                  <w:pPr>
                    <w:pStyle w:val="229"/>
                    <w:widowControl/>
                    <w:tabs>
                      <w:tab w:val="left" w:pos="612"/>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s>
                    <w:spacing w:line="360" w:lineRule="auto"/>
                    <w:jc w:val="center"/>
                    <w:rPr>
                      <w:rFonts w:ascii="宋体" w:hAnsi="宋体" w:eastAsia="宋体" w:cs="宋体"/>
                      <w:b/>
                      <w:color w:val="auto"/>
                      <w:szCs w:val="21"/>
                    </w:rPr>
                  </w:pPr>
                  <w:r>
                    <w:rPr>
                      <w:rFonts w:hint="eastAsia" w:ascii="宋体" w:hAnsi="宋体" w:eastAsia="宋体" w:cs="宋体"/>
                      <w:color w:val="auto"/>
                      <w:kern w:val="0"/>
                      <w:szCs w:val="21"/>
                      <w:lang w:bidi="ar"/>
                    </w:rPr>
                    <w:t>3400</w:t>
                  </w:r>
                </w:p>
              </w:tc>
              <w:tc>
                <w:tcPr>
                  <w:tcW w:w="539" w:type="pct"/>
                  <w:shd w:val="clear" w:color="auto" w:fill="FFFFFF"/>
                  <w:vAlign w:val="center"/>
                </w:tcPr>
                <w:p>
                  <w:pPr>
                    <w:pStyle w:val="229"/>
                    <w:widowControl/>
                    <w:tabs>
                      <w:tab w:val="left" w:pos="612"/>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s>
                    <w:spacing w:line="360" w:lineRule="auto"/>
                    <w:jc w:val="center"/>
                    <w:rPr>
                      <w:rFonts w:ascii="宋体" w:hAnsi="宋体" w:eastAsia="宋体" w:cs="宋体"/>
                      <w:b/>
                      <w:color w:val="auto"/>
                      <w:szCs w:val="21"/>
                    </w:rPr>
                  </w:pPr>
                  <w:r>
                    <w:rPr>
                      <w:rFonts w:hint="eastAsia" w:ascii="宋体" w:hAnsi="宋体" w:eastAsia="宋体" w:cs="宋体"/>
                      <w:color w:val="auto"/>
                      <w:kern w:val="0"/>
                      <w:szCs w:val="21"/>
                      <w:lang w:bidi="ar"/>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8" w:type="pct"/>
                  <w:shd w:val="clear" w:color="auto" w:fill="FFFFFF"/>
                  <w:vAlign w:val="center"/>
                </w:tcPr>
                <w:p>
                  <w:pPr>
                    <w:widowControl/>
                    <w:spacing w:line="360" w:lineRule="auto"/>
                    <w:jc w:val="center"/>
                    <w:textAlignment w:val="center"/>
                    <w:rPr>
                      <w:rFonts w:ascii="宋体" w:hAnsi="宋体" w:cs="宋体"/>
                      <w:kern w:val="0"/>
                      <w:szCs w:val="21"/>
                      <w:lang w:bidi="ar"/>
                    </w:rPr>
                  </w:pPr>
                  <w:r>
                    <w:rPr>
                      <w:rFonts w:hint="eastAsia" w:ascii="宋体" w:hAnsi="宋体" w:cs="宋体"/>
                      <w:kern w:val="0"/>
                      <w:szCs w:val="21"/>
                      <w:lang w:bidi="ar"/>
                    </w:rPr>
                    <w:t>3</w:t>
                  </w:r>
                </w:p>
              </w:tc>
              <w:tc>
                <w:tcPr>
                  <w:tcW w:w="579" w:type="pct"/>
                  <w:shd w:val="clear" w:color="auto" w:fill="FFFFFF"/>
                  <w:tcMar>
                    <w:top w:w="0" w:type="dxa"/>
                    <w:left w:w="0" w:type="dxa"/>
                    <w:bottom w:w="0" w:type="dxa"/>
                    <w:right w:w="0" w:type="dxa"/>
                  </w:tcMar>
                  <w:vAlign w:val="center"/>
                </w:tcPr>
                <w:p>
                  <w:pPr>
                    <w:widowControl/>
                    <w:spacing w:line="360" w:lineRule="auto"/>
                    <w:jc w:val="center"/>
                    <w:textAlignment w:val="center"/>
                    <w:rPr>
                      <w:rFonts w:ascii="宋体" w:hAnsi="宋体" w:cs="宋体"/>
                      <w:kern w:val="0"/>
                      <w:szCs w:val="21"/>
                      <w:lang w:bidi="ar"/>
                    </w:rPr>
                  </w:pPr>
                  <w:r>
                    <w:rPr>
                      <w:rFonts w:hint="eastAsia" w:ascii="宋体" w:hAnsi="宋体" w:cs="宋体"/>
                      <w:kern w:val="0"/>
                      <w:szCs w:val="21"/>
                      <w:lang w:bidi="ar"/>
                    </w:rPr>
                    <w:t>教学业务档案</w:t>
                  </w:r>
                </w:p>
                <w:p>
                  <w:pPr>
                    <w:widowControl/>
                    <w:spacing w:line="360" w:lineRule="auto"/>
                    <w:jc w:val="center"/>
                    <w:textAlignment w:val="center"/>
                    <w:rPr>
                      <w:rFonts w:ascii="宋体" w:hAnsi="宋体" w:cs="宋体"/>
                      <w:szCs w:val="21"/>
                    </w:rPr>
                  </w:pPr>
                  <w:r>
                    <w:rPr>
                      <w:rFonts w:hint="eastAsia" w:ascii="宋体" w:hAnsi="宋体" w:cs="宋体"/>
                      <w:kern w:val="0"/>
                      <w:szCs w:val="21"/>
                      <w:lang w:bidi="ar"/>
                    </w:rPr>
                    <w:t>（纸质文档）</w:t>
                  </w:r>
                </w:p>
              </w:tc>
              <w:tc>
                <w:tcPr>
                  <w:tcW w:w="2852" w:type="pct"/>
                  <w:shd w:val="clear" w:color="auto" w:fill="FFFFFF"/>
                  <w:tcMar>
                    <w:top w:w="0" w:type="dxa"/>
                    <w:left w:w="0" w:type="dxa"/>
                    <w:bottom w:w="0" w:type="dxa"/>
                    <w:right w:w="0" w:type="dxa"/>
                  </w:tcMar>
                  <w:vAlign w:val="center"/>
                </w:tcPr>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1.档案清理、收集、杀菌消毒等</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2.档案鉴定</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3.档案整理、分类、排序等</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4.编页码、设置档号</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5.档案信息录入</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6.档案装订装盒上架</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7.目录制作</w:t>
                  </w:r>
                </w:p>
              </w:tc>
              <w:tc>
                <w:tcPr>
                  <w:tcW w:w="599" w:type="pct"/>
                  <w:shd w:val="clear" w:color="auto" w:fill="FFFFFF"/>
                  <w:tcMar>
                    <w:top w:w="0" w:type="dxa"/>
                    <w:left w:w="0" w:type="dxa"/>
                    <w:bottom w:w="0" w:type="dxa"/>
                    <w:right w:w="0" w:type="dxa"/>
                  </w:tcMar>
                  <w:vAlign w:val="center"/>
                </w:tcPr>
                <w:p>
                  <w:pPr>
                    <w:pStyle w:val="229"/>
                    <w:widowControl/>
                    <w:tabs>
                      <w:tab w:val="left" w:pos="612"/>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s>
                    <w:spacing w:line="360" w:lineRule="auto"/>
                    <w:jc w:val="center"/>
                    <w:rPr>
                      <w:rFonts w:ascii="宋体" w:hAnsi="宋体" w:eastAsia="宋体" w:cs="宋体"/>
                      <w:b/>
                      <w:color w:val="auto"/>
                      <w:szCs w:val="21"/>
                    </w:rPr>
                  </w:pPr>
                  <w:r>
                    <w:rPr>
                      <w:rFonts w:hint="eastAsia" w:ascii="宋体" w:hAnsi="宋体" w:eastAsia="宋体" w:cs="宋体"/>
                      <w:color w:val="auto"/>
                      <w:kern w:val="0"/>
                      <w:szCs w:val="21"/>
                      <w:lang w:bidi="ar"/>
                    </w:rPr>
                    <w:t>50</w:t>
                  </w:r>
                </w:p>
              </w:tc>
              <w:tc>
                <w:tcPr>
                  <w:tcW w:w="539" w:type="pct"/>
                  <w:shd w:val="clear" w:color="auto" w:fill="FFFFFF"/>
                  <w:vAlign w:val="center"/>
                </w:tcPr>
                <w:p>
                  <w:pPr>
                    <w:pStyle w:val="229"/>
                    <w:widowControl/>
                    <w:tabs>
                      <w:tab w:val="left" w:pos="612"/>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s>
                    <w:spacing w:line="360" w:lineRule="auto"/>
                    <w:jc w:val="center"/>
                    <w:rPr>
                      <w:rFonts w:ascii="宋体" w:hAnsi="宋体" w:eastAsia="宋体" w:cs="宋体"/>
                      <w:b/>
                      <w:color w:val="auto"/>
                      <w:szCs w:val="21"/>
                    </w:rPr>
                  </w:pPr>
                  <w:r>
                    <w:rPr>
                      <w:rFonts w:hint="eastAsia" w:ascii="宋体" w:hAnsi="宋体" w:eastAsia="宋体" w:cs="宋体"/>
                      <w:color w:val="auto"/>
                      <w:kern w:val="0"/>
                      <w:szCs w:val="21"/>
                      <w:lang w:bidi="ar"/>
                    </w:rPr>
                    <w:t>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8" w:type="pct"/>
                  <w:shd w:val="clear" w:color="auto" w:fill="FFFFFF"/>
                  <w:vAlign w:val="center"/>
                </w:tcPr>
                <w:p>
                  <w:pPr>
                    <w:widowControl/>
                    <w:spacing w:line="360" w:lineRule="auto"/>
                    <w:jc w:val="center"/>
                    <w:textAlignment w:val="center"/>
                    <w:rPr>
                      <w:rFonts w:ascii="宋体" w:hAnsi="宋体" w:cs="宋体"/>
                      <w:kern w:val="0"/>
                      <w:szCs w:val="21"/>
                      <w:lang w:bidi="ar"/>
                    </w:rPr>
                  </w:pPr>
                  <w:r>
                    <w:rPr>
                      <w:rFonts w:hint="eastAsia" w:ascii="宋体" w:hAnsi="宋体" w:cs="宋体"/>
                      <w:kern w:val="0"/>
                      <w:szCs w:val="21"/>
                      <w:lang w:bidi="ar"/>
                    </w:rPr>
                    <w:t>4</w:t>
                  </w:r>
                </w:p>
              </w:tc>
              <w:tc>
                <w:tcPr>
                  <w:tcW w:w="579" w:type="pct"/>
                  <w:shd w:val="clear" w:color="auto" w:fill="FFFFFF"/>
                  <w:tcMar>
                    <w:top w:w="0" w:type="dxa"/>
                    <w:left w:w="0" w:type="dxa"/>
                    <w:bottom w:w="0" w:type="dxa"/>
                    <w:right w:w="0" w:type="dxa"/>
                  </w:tcMar>
                  <w:vAlign w:val="center"/>
                </w:tcPr>
                <w:p>
                  <w:pPr>
                    <w:widowControl/>
                    <w:spacing w:line="360" w:lineRule="auto"/>
                    <w:jc w:val="center"/>
                    <w:textAlignment w:val="center"/>
                    <w:rPr>
                      <w:rFonts w:ascii="宋体" w:hAnsi="宋体" w:cs="宋体"/>
                      <w:kern w:val="0"/>
                      <w:szCs w:val="21"/>
                      <w:lang w:bidi="ar"/>
                    </w:rPr>
                  </w:pPr>
                  <w:r>
                    <w:rPr>
                      <w:rFonts w:hint="eastAsia" w:ascii="宋体" w:hAnsi="宋体" w:cs="宋体"/>
                      <w:kern w:val="0"/>
                      <w:szCs w:val="21"/>
                      <w:lang w:bidi="ar"/>
                    </w:rPr>
                    <w:t>合同档案</w:t>
                  </w:r>
                </w:p>
                <w:p>
                  <w:pPr>
                    <w:widowControl/>
                    <w:spacing w:line="360" w:lineRule="auto"/>
                    <w:jc w:val="center"/>
                    <w:textAlignment w:val="center"/>
                    <w:rPr>
                      <w:rFonts w:ascii="宋体" w:hAnsi="宋体" w:cs="宋体"/>
                      <w:szCs w:val="21"/>
                    </w:rPr>
                  </w:pPr>
                  <w:r>
                    <w:rPr>
                      <w:rFonts w:hint="eastAsia" w:ascii="宋体" w:hAnsi="宋体" w:cs="宋体"/>
                      <w:kern w:val="0"/>
                      <w:szCs w:val="21"/>
                      <w:lang w:bidi="ar"/>
                    </w:rPr>
                    <w:t>（纸质文档）</w:t>
                  </w:r>
                </w:p>
              </w:tc>
              <w:tc>
                <w:tcPr>
                  <w:tcW w:w="2852" w:type="pct"/>
                  <w:shd w:val="clear" w:color="auto" w:fill="FFFFFF"/>
                  <w:tcMar>
                    <w:top w:w="0" w:type="dxa"/>
                    <w:left w:w="0" w:type="dxa"/>
                    <w:bottom w:w="0" w:type="dxa"/>
                    <w:right w:w="0" w:type="dxa"/>
                  </w:tcMar>
                  <w:vAlign w:val="center"/>
                </w:tcPr>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1.档案清理、收集、杀菌消毒等</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2.档案鉴定</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3.档案整理、分类、排序等</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4.编页码、设置档号</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5.档案信息录入</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6.档案装订装盒上架</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7.目录制作</w:t>
                  </w:r>
                </w:p>
              </w:tc>
              <w:tc>
                <w:tcPr>
                  <w:tcW w:w="599" w:type="pct"/>
                  <w:shd w:val="clear" w:color="auto" w:fill="FFFFFF"/>
                  <w:tcMar>
                    <w:top w:w="0" w:type="dxa"/>
                    <w:left w:w="0" w:type="dxa"/>
                    <w:bottom w:w="0" w:type="dxa"/>
                    <w:right w:w="0" w:type="dxa"/>
                  </w:tcMar>
                  <w:vAlign w:val="center"/>
                </w:tcPr>
                <w:p>
                  <w:pPr>
                    <w:pStyle w:val="229"/>
                    <w:widowControl/>
                    <w:tabs>
                      <w:tab w:val="left" w:pos="612"/>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s>
                    <w:spacing w:line="360" w:lineRule="auto"/>
                    <w:jc w:val="center"/>
                    <w:rPr>
                      <w:rFonts w:ascii="宋体" w:hAnsi="宋体" w:eastAsia="宋体" w:cs="宋体"/>
                      <w:b/>
                      <w:color w:val="auto"/>
                      <w:szCs w:val="21"/>
                    </w:rPr>
                  </w:pPr>
                  <w:r>
                    <w:rPr>
                      <w:rFonts w:hint="eastAsia" w:ascii="宋体" w:hAnsi="宋体" w:eastAsia="宋体" w:cs="宋体"/>
                      <w:color w:val="auto"/>
                      <w:kern w:val="0"/>
                      <w:szCs w:val="21"/>
                      <w:lang w:bidi="ar"/>
                    </w:rPr>
                    <w:t>300</w:t>
                  </w:r>
                </w:p>
              </w:tc>
              <w:tc>
                <w:tcPr>
                  <w:tcW w:w="539" w:type="pct"/>
                  <w:shd w:val="clear" w:color="auto" w:fill="FFFFFF"/>
                  <w:vAlign w:val="center"/>
                </w:tcPr>
                <w:p>
                  <w:pPr>
                    <w:pStyle w:val="229"/>
                    <w:widowControl/>
                    <w:tabs>
                      <w:tab w:val="left" w:pos="612"/>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s>
                    <w:spacing w:line="360" w:lineRule="auto"/>
                    <w:jc w:val="center"/>
                    <w:rPr>
                      <w:rFonts w:ascii="宋体" w:hAnsi="宋体" w:eastAsia="宋体" w:cs="宋体"/>
                      <w:b/>
                      <w:color w:val="auto"/>
                      <w:szCs w:val="21"/>
                    </w:rPr>
                  </w:pPr>
                  <w:r>
                    <w:rPr>
                      <w:rFonts w:hint="eastAsia" w:ascii="宋体" w:hAnsi="宋体" w:eastAsia="宋体" w:cs="宋体"/>
                      <w:color w:val="auto"/>
                      <w:kern w:val="0"/>
                      <w:szCs w:val="21"/>
                      <w:lang w:bidi="ar"/>
                    </w:rPr>
                    <w:t>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8" w:type="pct"/>
                  <w:shd w:val="clear" w:color="auto" w:fill="FFFFFF"/>
                  <w:vAlign w:val="center"/>
                </w:tcPr>
                <w:p>
                  <w:pPr>
                    <w:widowControl/>
                    <w:spacing w:line="360" w:lineRule="auto"/>
                    <w:jc w:val="center"/>
                    <w:textAlignment w:val="center"/>
                    <w:rPr>
                      <w:rFonts w:ascii="宋体" w:hAnsi="宋体" w:cs="宋体"/>
                      <w:kern w:val="0"/>
                      <w:szCs w:val="21"/>
                      <w:lang w:bidi="ar"/>
                    </w:rPr>
                  </w:pPr>
                  <w:r>
                    <w:rPr>
                      <w:rFonts w:hint="eastAsia" w:ascii="宋体" w:hAnsi="宋体" w:cs="宋体"/>
                      <w:kern w:val="0"/>
                      <w:szCs w:val="21"/>
                      <w:lang w:bidi="ar"/>
                    </w:rPr>
                    <w:t>5</w:t>
                  </w:r>
                </w:p>
              </w:tc>
              <w:tc>
                <w:tcPr>
                  <w:tcW w:w="579" w:type="pct"/>
                  <w:shd w:val="clear" w:color="auto" w:fill="FFFFFF"/>
                  <w:tcMar>
                    <w:top w:w="0" w:type="dxa"/>
                    <w:left w:w="0" w:type="dxa"/>
                    <w:bottom w:w="0" w:type="dxa"/>
                    <w:right w:w="0" w:type="dxa"/>
                  </w:tcMar>
                  <w:vAlign w:val="center"/>
                </w:tcPr>
                <w:p>
                  <w:pPr>
                    <w:widowControl/>
                    <w:spacing w:line="360" w:lineRule="auto"/>
                    <w:jc w:val="center"/>
                    <w:textAlignment w:val="center"/>
                    <w:rPr>
                      <w:rFonts w:ascii="宋体" w:hAnsi="宋体" w:cs="宋体"/>
                      <w:szCs w:val="21"/>
                    </w:rPr>
                  </w:pPr>
                  <w:r>
                    <w:rPr>
                      <w:rFonts w:hint="eastAsia" w:ascii="宋体" w:hAnsi="宋体" w:cs="宋体"/>
                      <w:kern w:val="0"/>
                      <w:szCs w:val="21"/>
                      <w:lang w:bidi="ar"/>
                    </w:rPr>
                    <w:t>会计档案</w:t>
                  </w:r>
                </w:p>
              </w:tc>
              <w:tc>
                <w:tcPr>
                  <w:tcW w:w="2852" w:type="pct"/>
                  <w:shd w:val="clear" w:color="auto" w:fill="FFFFFF"/>
                  <w:tcMar>
                    <w:top w:w="0" w:type="dxa"/>
                    <w:left w:w="0" w:type="dxa"/>
                    <w:bottom w:w="0" w:type="dxa"/>
                    <w:right w:w="0" w:type="dxa"/>
                  </w:tcMar>
                  <w:vAlign w:val="center"/>
                </w:tcPr>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1.档案清理、收集、杀菌消毒等</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2.档案鉴定</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3.档案整理、分类、排序等</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4.编页码、设置档号</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5.档案信息录入</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6.档案装订装盒上架</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7.目录制作</w:t>
                  </w:r>
                </w:p>
              </w:tc>
              <w:tc>
                <w:tcPr>
                  <w:tcW w:w="599" w:type="pct"/>
                  <w:shd w:val="clear" w:color="auto" w:fill="FFFFFF"/>
                  <w:tcMar>
                    <w:top w:w="0" w:type="dxa"/>
                    <w:left w:w="0" w:type="dxa"/>
                    <w:bottom w:w="0" w:type="dxa"/>
                    <w:right w:w="0" w:type="dxa"/>
                  </w:tcMar>
                  <w:vAlign w:val="center"/>
                </w:tcPr>
                <w:p>
                  <w:pPr>
                    <w:pStyle w:val="229"/>
                    <w:widowControl/>
                    <w:tabs>
                      <w:tab w:val="left" w:pos="612"/>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s>
                    <w:spacing w:line="360" w:lineRule="auto"/>
                    <w:jc w:val="center"/>
                    <w:rPr>
                      <w:rFonts w:ascii="宋体" w:hAnsi="宋体" w:eastAsia="宋体" w:cs="宋体"/>
                      <w:b/>
                      <w:color w:val="auto"/>
                      <w:szCs w:val="21"/>
                    </w:rPr>
                  </w:pPr>
                  <w:r>
                    <w:rPr>
                      <w:rFonts w:hint="eastAsia" w:ascii="宋体" w:hAnsi="宋体" w:eastAsia="宋体" w:cs="宋体"/>
                      <w:color w:val="auto"/>
                      <w:kern w:val="0"/>
                      <w:szCs w:val="21"/>
                      <w:lang w:bidi="ar"/>
                    </w:rPr>
                    <w:t>50</w:t>
                  </w:r>
                </w:p>
              </w:tc>
              <w:tc>
                <w:tcPr>
                  <w:tcW w:w="539" w:type="pct"/>
                  <w:shd w:val="clear" w:color="auto" w:fill="FFFFFF"/>
                  <w:vAlign w:val="center"/>
                </w:tcPr>
                <w:p>
                  <w:pPr>
                    <w:pStyle w:val="229"/>
                    <w:widowControl/>
                    <w:tabs>
                      <w:tab w:val="left" w:pos="612"/>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s>
                    <w:spacing w:line="360" w:lineRule="auto"/>
                    <w:jc w:val="center"/>
                    <w:rPr>
                      <w:rFonts w:ascii="宋体" w:hAnsi="宋体" w:eastAsia="宋体" w:cs="宋体"/>
                      <w:b/>
                      <w:color w:val="auto"/>
                      <w:szCs w:val="21"/>
                    </w:rPr>
                  </w:pPr>
                  <w:r>
                    <w:rPr>
                      <w:rFonts w:hint="eastAsia" w:ascii="宋体" w:hAnsi="宋体" w:eastAsia="宋体" w:cs="宋体"/>
                      <w:color w:val="auto"/>
                      <w:kern w:val="0"/>
                      <w:szCs w:val="21"/>
                      <w:lang w:bidi="ar"/>
                    </w:rPr>
                    <w:t>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8" w:type="pct"/>
                  <w:shd w:val="clear" w:color="auto" w:fill="FFFFFF"/>
                  <w:vAlign w:val="center"/>
                </w:tcPr>
                <w:p>
                  <w:pPr>
                    <w:widowControl/>
                    <w:spacing w:line="360" w:lineRule="auto"/>
                    <w:jc w:val="center"/>
                    <w:textAlignment w:val="center"/>
                    <w:rPr>
                      <w:rFonts w:ascii="宋体" w:hAnsi="宋体" w:cs="宋体"/>
                      <w:kern w:val="0"/>
                      <w:szCs w:val="21"/>
                      <w:lang w:bidi="ar"/>
                    </w:rPr>
                  </w:pPr>
                  <w:r>
                    <w:rPr>
                      <w:rFonts w:hint="eastAsia" w:ascii="宋体" w:hAnsi="宋体" w:cs="宋体"/>
                      <w:kern w:val="0"/>
                      <w:szCs w:val="21"/>
                      <w:lang w:bidi="ar"/>
                    </w:rPr>
                    <w:t>6</w:t>
                  </w:r>
                </w:p>
              </w:tc>
              <w:tc>
                <w:tcPr>
                  <w:tcW w:w="579" w:type="pct"/>
                  <w:shd w:val="clear" w:color="auto" w:fill="FFFFFF"/>
                  <w:tcMar>
                    <w:top w:w="0" w:type="dxa"/>
                    <w:left w:w="0" w:type="dxa"/>
                    <w:bottom w:w="0" w:type="dxa"/>
                    <w:right w:w="0" w:type="dxa"/>
                  </w:tcMar>
                  <w:vAlign w:val="center"/>
                </w:tcPr>
                <w:p>
                  <w:pPr>
                    <w:widowControl/>
                    <w:spacing w:line="360" w:lineRule="auto"/>
                    <w:jc w:val="center"/>
                    <w:textAlignment w:val="center"/>
                    <w:rPr>
                      <w:rFonts w:ascii="宋体" w:hAnsi="宋体" w:cs="宋体"/>
                      <w:kern w:val="0"/>
                      <w:szCs w:val="21"/>
                      <w:lang w:bidi="ar"/>
                    </w:rPr>
                  </w:pPr>
                  <w:r>
                    <w:rPr>
                      <w:rFonts w:hint="eastAsia" w:ascii="宋体" w:hAnsi="宋体" w:cs="宋体"/>
                      <w:kern w:val="0"/>
                      <w:szCs w:val="21"/>
                      <w:lang w:bidi="ar"/>
                    </w:rPr>
                    <w:t>实物档案</w:t>
                  </w:r>
                </w:p>
              </w:tc>
              <w:tc>
                <w:tcPr>
                  <w:tcW w:w="2852" w:type="pct"/>
                  <w:shd w:val="clear" w:color="auto" w:fill="FFFFFF"/>
                  <w:tcMar>
                    <w:top w:w="0" w:type="dxa"/>
                    <w:left w:w="0" w:type="dxa"/>
                    <w:bottom w:w="0" w:type="dxa"/>
                    <w:right w:w="0" w:type="dxa"/>
                  </w:tcMar>
                  <w:vAlign w:val="center"/>
                </w:tcPr>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1.档案清理、收集、杀菌消毒清洁等</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2.档案鉴定</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3.档案整理、分类、排序等</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4.档案信息录入</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5.打印标签并张贴</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6.目录制作</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7.实物上架</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8.清晰拍照，照片以档号命名</w:t>
                  </w:r>
                </w:p>
              </w:tc>
              <w:tc>
                <w:tcPr>
                  <w:tcW w:w="599" w:type="pct"/>
                  <w:shd w:val="clear" w:color="auto" w:fill="FFFFFF"/>
                  <w:tcMar>
                    <w:top w:w="0" w:type="dxa"/>
                    <w:left w:w="0" w:type="dxa"/>
                    <w:bottom w:w="0" w:type="dxa"/>
                    <w:right w:w="0" w:type="dxa"/>
                  </w:tcMar>
                  <w:vAlign w:val="center"/>
                </w:tcPr>
                <w:p>
                  <w:pPr>
                    <w:pStyle w:val="229"/>
                    <w:widowControl/>
                    <w:tabs>
                      <w:tab w:val="left" w:pos="612"/>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s>
                    <w:spacing w:line="360" w:lineRule="auto"/>
                    <w:jc w:val="center"/>
                    <w:rPr>
                      <w:rFonts w:ascii="宋体" w:hAnsi="宋体" w:eastAsia="宋体" w:cs="宋体"/>
                      <w:b/>
                      <w:color w:val="auto"/>
                      <w:szCs w:val="21"/>
                    </w:rPr>
                  </w:pPr>
                  <w:r>
                    <w:rPr>
                      <w:rFonts w:hint="eastAsia" w:ascii="宋体" w:hAnsi="宋体" w:eastAsia="宋体" w:cs="宋体"/>
                      <w:color w:val="auto"/>
                      <w:kern w:val="0"/>
                      <w:szCs w:val="21"/>
                      <w:lang w:bidi="ar"/>
                    </w:rPr>
                    <w:t>25</w:t>
                  </w:r>
                </w:p>
              </w:tc>
              <w:tc>
                <w:tcPr>
                  <w:tcW w:w="539" w:type="pct"/>
                  <w:shd w:val="clear" w:color="auto" w:fill="FFFFFF"/>
                  <w:vAlign w:val="center"/>
                </w:tcPr>
                <w:p>
                  <w:pPr>
                    <w:pStyle w:val="229"/>
                    <w:widowControl/>
                    <w:tabs>
                      <w:tab w:val="left" w:pos="612"/>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s>
                    <w:spacing w:line="360" w:lineRule="auto"/>
                    <w:jc w:val="center"/>
                    <w:rPr>
                      <w:rFonts w:ascii="宋体" w:hAnsi="宋体" w:eastAsia="宋体" w:cs="宋体"/>
                      <w:b/>
                      <w:color w:val="auto"/>
                      <w:szCs w:val="21"/>
                    </w:rPr>
                  </w:pPr>
                  <w:r>
                    <w:rPr>
                      <w:rFonts w:hint="eastAsia" w:ascii="宋体" w:hAnsi="宋体" w:eastAsia="宋体" w:cs="宋体"/>
                      <w:color w:val="auto"/>
                      <w:kern w:val="0"/>
                      <w:szCs w:val="21"/>
                      <w:lang w:bidi="ar"/>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8" w:type="pct"/>
                  <w:shd w:val="clear" w:color="auto" w:fill="FFFFFF"/>
                  <w:vAlign w:val="center"/>
                </w:tcPr>
                <w:p>
                  <w:pPr>
                    <w:widowControl/>
                    <w:spacing w:line="360" w:lineRule="auto"/>
                    <w:jc w:val="center"/>
                    <w:textAlignment w:val="center"/>
                    <w:rPr>
                      <w:rFonts w:ascii="宋体" w:hAnsi="宋体" w:cs="宋体"/>
                      <w:kern w:val="0"/>
                      <w:szCs w:val="21"/>
                      <w:lang w:bidi="ar"/>
                    </w:rPr>
                  </w:pPr>
                  <w:r>
                    <w:rPr>
                      <w:rFonts w:hint="eastAsia" w:ascii="宋体" w:hAnsi="宋体" w:cs="宋体"/>
                      <w:kern w:val="0"/>
                      <w:szCs w:val="21"/>
                      <w:lang w:bidi="ar"/>
                    </w:rPr>
                    <w:t>7</w:t>
                  </w:r>
                </w:p>
              </w:tc>
              <w:tc>
                <w:tcPr>
                  <w:tcW w:w="579" w:type="pct"/>
                  <w:shd w:val="clear" w:color="auto" w:fill="FFFFFF"/>
                  <w:tcMar>
                    <w:top w:w="0" w:type="dxa"/>
                    <w:left w:w="0" w:type="dxa"/>
                    <w:bottom w:w="0" w:type="dxa"/>
                    <w:right w:w="0" w:type="dxa"/>
                  </w:tcMar>
                  <w:vAlign w:val="center"/>
                </w:tcPr>
                <w:p>
                  <w:pPr>
                    <w:widowControl/>
                    <w:spacing w:line="360" w:lineRule="auto"/>
                    <w:jc w:val="center"/>
                    <w:textAlignment w:val="center"/>
                    <w:rPr>
                      <w:rFonts w:ascii="宋体" w:hAnsi="宋体" w:cs="宋体"/>
                      <w:kern w:val="0"/>
                      <w:szCs w:val="21"/>
                      <w:lang w:bidi="ar"/>
                    </w:rPr>
                  </w:pPr>
                  <w:r>
                    <w:rPr>
                      <w:rFonts w:hint="eastAsia" w:ascii="宋体" w:hAnsi="宋体" w:cs="宋体"/>
                      <w:kern w:val="0"/>
                      <w:szCs w:val="21"/>
                      <w:lang w:bidi="ar"/>
                    </w:rPr>
                    <w:t>基建档案</w:t>
                  </w:r>
                </w:p>
              </w:tc>
              <w:tc>
                <w:tcPr>
                  <w:tcW w:w="2852" w:type="pct"/>
                  <w:shd w:val="clear" w:color="auto" w:fill="FFFFFF"/>
                  <w:tcMar>
                    <w:top w:w="0" w:type="dxa"/>
                    <w:left w:w="0" w:type="dxa"/>
                    <w:bottom w:w="0" w:type="dxa"/>
                    <w:right w:w="0" w:type="dxa"/>
                  </w:tcMar>
                  <w:vAlign w:val="center"/>
                </w:tcPr>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1.档案清理、收集、杀菌消毒等</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2.档案鉴定</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3.档案整理、分类、排序等</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4.编页码、设置档号</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5.档案信息录入</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6.档案装订装盒上架</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7.目录制作</w:t>
                  </w:r>
                </w:p>
              </w:tc>
              <w:tc>
                <w:tcPr>
                  <w:tcW w:w="599" w:type="pct"/>
                  <w:shd w:val="clear" w:color="auto" w:fill="FFFFFF"/>
                  <w:tcMar>
                    <w:top w:w="0" w:type="dxa"/>
                    <w:left w:w="0" w:type="dxa"/>
                    <w:bottom w:w="0" w:type="dxa"/>
                    <w:right w:w="0" w:type="dxa"/>
                  </w:tcMar>
                  <w:vAlign w:val="center"/>
                </w:tcPr>
                <w:p>
                  <w:pPr>
                    <w:pStyle w:val="229"/>
                    <w:widowControl/>
                    <w:tabs>
                      <w:tab w:val="left" w:pos="612"/>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s>
                    <w:spacing w:line="360" w:lineRule="auto"/>
                    <w:jc w:val="center"/>
                    <w:rPr>
                      <w:rFonts w:ascii="宋体" w:hAnsi="宋体" w:eastAsia="宋体" w:cs="宋体"/>
                      <w:b/>
                      <w:color w:val="auto"/>
                      <w:szCs w:val="21"/>
                    </w:rPr>
                  </w:pPr>
                  <w:r>
                    <w:rPr>
                      <w:rFonts w:hint="eastAsia" w:ascii="宋体" w:hAnsi="宋体" w:eastAsia="宋体" w:cs="宋体"/>
                      <w:color w:val="auto"/>
                      <w:kern w:val="0"/>
                      <w:szCs w:val="21"/>
                      <w:lang w:bidi="ar"/>
                    </w:rPr>
                    <w:t>200</w:t>
                  </w:r>
                </w:p>
              </w:tc>
              <w:tc>
                <w:tcPr>
                  <w:tcW w:w="539" w:type="pct"/>
                  <w:shd w:val="clear" w:color="auto" w:fill="FFFFFF"/>
                  <w:vAlign w:val="center"/>
                </w:tcPr>
                <w:p>
                  <w:pPr>
                    <w:pStyle w:val="229"/>
                    <w:widowControl/>
                    <w:tabs>
                      <w:tab w:val="left" w:pos="612"/>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s>
                    <w:spacing w:line="360" w:lineRule="auto"/>
                    <w:jc w:val="center"/>
                    <w:rPr>
                      <w:rFonts w:ascii="宋体" w:hAnsi="宋体" w:eastAsia="宋体" w:cs="宋体"/>
                      <w:b/>
                      <w:color w:val="auto"/>
                      <w:szCs w:val="21"/>
                    </w:rPr>
                  </w:pPr>
                  <w:r>
                    <w:rPr>
                      <w:rFonts w:hint="eastAsia" w:ascii="宋体" w:hAnsi="宋体" w:eastAsia="宋体" w:cs="宋体"/>
                      <w:color w:val="auto"/>
                      <w:kern w:val="0"/>
                      <w:szCs w:val="21"/>
                      <w:lang w:bidi="ar"/>
                    </w:rPr>
                    <w:t>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8" w:type="pct"/>
                  <w:shd w:val="clear" w:color="auto" w:fill="FFFFFF"/>
                  <w:vAlign w:val="center"/>
                </w:tcPr>
                <w:p>
                  <w:pPr>
                    <w:widowControl/>
                    <w:spacing w:line="360" w:lineRule="auto"/>
                    <w:jc w:val="center"/>
                    <w:textAlignment w:val="center"/>
                    <w:rPr>
                      <w:rFonts w:ascii="宋体" w:hAnsi="宋体" w:cs="宋体"/>
                      <w:kern w:val="0"/>
                      <w:szCs w:val="21"/>
                      <w:lang w:bidi="ar"/>
                    </w:rPr>
                  </w:pPr>
                  <w:r>
                    <w:rPr>
                      <w:rFonts w:hint="eastAsia" w:ascii="宋体" w:hAnsi="宋体" w:cs="宋体"/>
                      <w:kern w:val="0"/>
                      <w:szCs w:val="21"/>
                      <w:lang w:bidi="ar"/>
                    </w:rPr>
                    <w:t>8</w:t>
                  </w:r>
                </w:p>
              </w:tc>
              <w:tc>
                <w:tcPr>
                  <w:tcW w:w="579" w:type="pct"/>
                  <w:shd w:val="clear" w:color="auto" w:fill="FFFFFF"/>
                  <w:tcMar>
                    <w:top w:w="0" w:type="dxa"/>
                    <w:left w:w="0" w:type="dxa"/>
                    <w:bottom w:w="0" w:type="dxa"/>
                    <w:right w:w="0" w:type="dxa"/>
                  </w:tcMar>
                  <w:vAlign w:val="center"/>
                </w:tcPr>
                <w:p>
                  <w:pPr>
                    <w:widowControl/>
                    <w:spacing w:line="360" w:lineRule="auto"/>
                    <w:jc w:val="center"/>
                    <w:textAlignment w:val="center"/>
                    <w:rPr>
                      <w:rFonts w:ascii="宋体" w:hAnsi="宋体" w:cs="宋体"/>
                      <w:kern w:val="0"/>
                      <w:szCs w:val="21"/>
                      <w:lang w:bidi="ar"/>
                    </w:rPr>
                  </w:pPr>
                  <w:r>
                    <w:rPr>
                      <w:rFonts w:hint="eastAsia" w:ascii="宋体" w:hAnsi="宋体" w:cs="宋体"/>
                      <w:kern w:val="0"/>
                      <w:szCs w:val="21"/>
                      <w:lang w:bidi="ar"/>
                    </w:rPr>
                    <w:t>人事档案插件整理</w:t>
                  </w:r>
                </w:p>
              </w:tc>
              <w:tc>
                <w:tcPr>
                  <w:tcW w:w="2852" w:type="pct"/>
                  <w:shd w:val="clear" w:color="auto" w:fill="FFFFFF"/>
                  <w:tcMar>
                    <w:top w:w="0" w:type="dxa"/>
                    <w:left w:w="0" w:type="dxa"/>
                    <w:bottom w:w="0" w:type="dxa"/>
                    <w:right w:w="0" w:type="dxa"/>
                  </w:tcMar>
                  <w:vAlign w:val="center"/>
                </w:tcPr>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1.档案清理、收集、杀菌消毒等</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2.档案鉴定</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3.档案整理、分类、排序等</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4.编页码、设置档号</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5.档案信息录入</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6.档案装订装盒上架</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7.更新卷内目录</w:t>
                  </w:r>
                </w:p>
              </w:tc>
              <w:tc>
                <w:tcPr>
                  <w:tcW w:w="599" w:type="pct"/>
                  <w:shd w:val="clear" w:color="auto" w:fill="FFFFFF"/>
                  <w:tcMar>
                    <w:top w:w="0" w:type="dxa"/>
                    <w:left w:w="0" w:type="dxa"/>
                    <w:bottom w:w="0" w:type="dxa"/>
                    <w:right w:w="0" w:type="dxa"/>
                  </w:tcMar>
                  <w:vAlign w:val="center"/>
                </w:tcPr>
                <w:p>
                  <w:pPr>
                    <w:pStyle w:val="229"/>
                    <w:widowControl/>
                    <w:tabs>
                      <w:tab w:val="left" w:pos="612"/>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s>
                    <w:spacing w:line="360" w:lineRule="auto"/>
                    <w:jc w:val="center"/>
                    <w:rPr>
                      <w:rFonts w:ascii="宋体" w:hAnsi="宋体" w:eastAsia="宋体" w:cs="宋体"/>
                      <w:b/>
                      <w:color w:val="auto"/>
                      <w:szCs w:val="21"/>
                    </w:rPr>
                  </w:pPr>
                  <w:r>
                    <w:rPr>
                      <w:rFonts w:hint="eastAsia" w:ascii="宋体" w:hAnsi="宋体" w:eastAsia="宋体" w:cs="宋体"/>
                      <w:color w:val="auto"/>
                      <w:kern w:val="0"/>
                      <w:szCs w:val="21"/>
                      <w:lang w:bidi="ar"/>
                    </w:rPr>
                    <w:t>100</w:t>
                  </w:r>
                </w:p>
              </w:tc>
              <w:tc>
                <w:tcPr>
                  <w:tcW w:w="539" w:type="pct"/>
                  <w:shd w:val="clear" w:color="auto" w:fill="FFFFFF"/>
                  <w:vAlign w:val="center"/>
                </w:tcPr>
                <w:p>
                  <w:pPr>
                    <w:pStyle w:val="229"/>
                    <w:widowControl/>
                    <w:tabs>
                      <w:tab w:val="left" w:pos="612"/>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s>
                    <w:spacing w:line="360" w:lineRule="auto"/>
                    <w:jc w:val="center"/>
                    <w:rPr>
                      <w:rFonts w:ascii="宋体" w:hAnsi="宋体" w:eastAsia="宋体" w:cs="宋体"/>
                      <w:b/>
                      <w:color w:val="auto"/>
                      <w:szCs w:val="21"/>
                    </w:rPr>
                  </w:pPr>
                  <w:r>
                    <w:rPr>
                      <w:rFonts w:hint="eastAsia" w:ascii="宋体" w:hAnsi="宋体" w:eastAsia="宋体" w:cs="宋体"/>
                      <w:color w:val="auto"/>
                      <w:kern w:val="0"/>
                      <w:szCs w:val="21"/>
                      <w:lang w:bidi="ar"/>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8" w:type="pct"/>
                  <w:shd w:val="clear" w:color="auto" w:fill="FFFFFF"/>
                  <w:vAlign w:val="center"/>
                </w:tcPr>
                <w:p>
                  <w:pPr>
                    <w:widowControl/>
                    <w:spacing w:line="360" w:lineRule="auto"/>
                    <w:jc w:val="center"/>
                    <w:textAlignment w:val="center"/>
                    <w:rPr>
                      <w:rFonts w:ascii="宋体" w:hAnsi="宋体" w:cs="宋体"/>
                      <w:kern w:val="0"/>
                      <w:szCs w:val="21"/>
                      <w:lang w:bidi="ar"/>
                    </w:rPr>
                  </w:pPr>
                  <w:r>
                    <w:rPr>
                      <w:rFonts w:hint="eastAsia" w:ascii="宋体" w:hAnsi="宋体" w:cs="宋体"/>
                      <w:kern w:val="0"/>
                      <w:szCs w:val="21"/>
                      <w:lang w:bidi="ar"/>
                    </w:rPr>
                    <w:t>9</w:t>
                  </w:r>
                </w:p>
              </w:tc>
              <w:tc>
                <w:tcPr>
                  <w:tcW w:w="579" w:type="pct"/>
                  <w:shd w:val="clear" w:color="auto" w:fill="FFFFFF"/>
                  <w:tcMar>
                    <w:top w:w="0" w:type="dxa"/>
                    <w:left w:w="0" w:type="dxa"/>
                    <w:bottom w:w="0" w:type="dxa"/>
                    <w:right w:w="0" w:type="dxa"/>
                  </w:tcMar>
                  <w:vAlign w:val="center"/>
                </w:tcPr>
                <w:p>
                  <w:pPr>
                    <w:widowControl/>
                    <w:spacing w:line="360" w:lineRule="auto"/>
                    <w:jc w:val="center"/>
                    <w:textAlignment w:val="center"/>
                    <w:rPr>
                      <w:rFonts w:ascii="宋体" w:hAnsi="宋体" w:cs="宋体"/>
                      <w:kern w:val="0"/>
                      <w:szCs w:val="21"/>
                      <w:lang w:bidi="ar"/>
                    </w:rPr>
                  </w:pPr>
                  <w:r>
                    <w:rPr>
                      <w:rFonts w:hint="eastAsia" w:ascii="宋体" w:hAnsi="宋体" w:cs="宋体"/>
                      <w:kern w:val="0"/>
                      <w:szCs w:val="21"/>
                      <w:lang w:bidi="ar"/>
                    </w:rPr>
                    <w:t>人事档案专项审查</w:t>
                  </w:r>
                </w:p>
              </w:tc>
              <w:tc>
                <w:tcPr>
                  <w:tcW w:w="2852" w:type="pct"/>
                  <w:shd w:val="clear" w:color="auto" w:fill="FFFFFF"/>
                  <w:tcMar>
                    <w:top w:w="0" w:type="dxa"/>
                    <w:left w:w="0" w:type="dxa"/>
                    <w:bottom w:w="0" w:type="dxa"/>
                    <w:right w:w="0" w:type="dxa"/>
                  </w:tcMar>
                  <w:vAlign w:val="center"/>
                </w:tcPr>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一、档案审查</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按照《干部人事档案专项审核工作手册》、《干部档案整理工作细则》（组通字 [1991] 11号文）、《关于印发&lt;干部人事档案材料收集归档规定&gt;的通知》（中组发 [2009] 12号）等相关文件要求，审核教师的人事档案并向采购人提供所缺材料的清单。</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二、档案整理</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1. 档案清理、收集、杀菌消毒等</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2.档案鉴定</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3.档案整理、分类、排序等</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4.编页码、设置档号</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5.档案信息录入</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6.档案装订装盒上架</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7.制作卷内目录</w:t>
                  </w:r>
                </w:p>
                <w:p>
                  <w:pPr>
                    <w:spacing w:line="360" w:lineRule="auto"/>
                    <w:rPr>
                      <w:rFonts w:ascii="宋体" w:hAnsi="宋体" w:cs="宋体"/>
                      <w:kern w:val="0"/>
                      <w:szCs w:val="21"/>
                      <w:lang w:bidi="ar"/>
                    </w:rPr>
                  </w:pPr>
                  <w:r>
                    <w:rPr>
                      <w:rFonts w:hint="eastAsia" w:ascii="宋体" w:hAnsi="宋体" w:cs="宋体"/>
                      <w:kern w:val="0"/>
                      <w:szCs w:val="21"/>
                      <w:lang w:bidi="ar"/>
                    </w:rPr>
                    <w:t>三、档案扫描</w:t>
                  </w:r>
                </w:p>
                <w:p>
                  <w:pPr>
                    <w:spacing w:line="360" w:lineRule="auto"/>
                    <w:rPr>
                      <w:rFonts w:ascii="宋体" w:hAnsi="宋体" w:cs="宋体"/>
                      <w:kern w:val="0"/>
                      <w:szCs w:val="21"/>
                      <w:lang w:bidi="ar"/>
                    </w:rPr>
                  </w:pPr>
                  <w:r>
                    <w:rPr>
                      <w:rFonts w:hint="eastAsia" w:ascii="宋体" w:hAnsi="宋体" w:cs="宋体"/>
                      <w:kern w:val="0"/>
                      <w:szCs w:val="21"/>
                      <w:lang w:bidi="ar"/>
                    </w:rPr>
                    <w:t>按第12项档案数字化扫描标准</w:t>
                  </w:r>
                </w:p>
                <w:p>
                  <w:pPr>
                    <w:spacing w:line="360" w:lineRule="auto"/>
                    <w:rPr>
                      <w:rFonts w:ascii="宋体" w:hAnsi="宋体" w:cs="宋体"/>
                      <w:kern w:val="0"/>
                      <w:szCs w:val="21"/>
                      <w:lang w:bidi="ar"/>
                    </w:rPr>
                  </w:pPr>
                  <w:r>
                    <w:rPr>
                      <w:rFonts w:hint="eastAsia" w:ascii="宋体" w:hAnsi="宋体" w:cs="宋体"/>
                      <w:kern w:val="0"/>
                      <w:szCs w:val="21"/>
                      <w:lang w:bidi="ar"/>
                    </w:rPr>
                    <w:t>四、按要求提交人事档案专项审核相关认定表</w:t>
                  </w:r>
                </w:p>
              </w:tc>
              <w:tc>
                <w:tcPr>
                  <w:tcW w:w="599" w:type="pct"/>
                  <w:shd w:val="clear" w:color="auto" w:fill="FFFFFF"/>
                  <w:tcMar>
                    <w:top w:w="0" w:type="dxa"/>
                    <w:left w:w="0" w:type="dxa"/>
                    <w:bottom w:w="0" w:type="dxa"/>
                    <w:right w:w="0" w:type="dxa"/>
                  </w:tcMar>
                  <w:vAlign w:val="center"/>
                </w:tcPr>
                <w:p>
                  <w:pPr>
                    <w:pStyle w:val="229"/>
                    <w:widowControl/>
                    <w:tabs>
                      <w:tab w:val="left" w:pos="612"/>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s>
                    <w:spacing w:line="360" w:lineRule="auto"/>
                    <w:jc w:val="center"/>
                    <w:rPr>
                      <w:rFonts w:ascii="宋体" w:hAnsi="宋体" w:eastAsia="宋体" w:cs="宋体"/>
                      <w:b/>
                      <w:color w:val="auto"/>
                      <w:szCs w:val="21"/>
                    </w:rPr>
                  </w:pPr>
                  <w:r>
                    <w:rPr>
                      <w:rFonts w:hint="eastAsia" w:ascii="宋体" w:hAnsi="宋体" w:eastAsia="宋体" w:cs="宋体"/>
                      <w:color w:val="auto"/>
                      <w:kern w:val="0"/>
                      <w:szCs w:val="21"/>
                      <w:lang w:bidi="ar"/>
                    </w:rPr>
                    <w:t>40</w:t>
                  </w:r>
                </w:p>
              </w:tc>
              <w:tc>
                <w:tcPr>
                  <w:tcW w:w="539" w:type="pct"/>
                  <w:shd w:val="clear" w:color="auto" w:fill="FFFFFF"/>
                  <w:vAlign w:val="center"/>
                </w:tcPr>
                <w:p>
                  <w:pPr>
                    <w:pStyle w:val="229"/>
                    <w:widowControl/>
                    <w:tabs>
                      <w:tab w:val="left" w:pos="612"/>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s>
                    <w:spacing w:line="360" w:lineRule="auto"/>
                    <w:jc w:val="center"/>
                    <w:rPr>
                      <w:rFonts w:ascii="宋体" w:hAnsi="宋体" w:eastAsia="宋体" w:cs="宋体"/>
                      <w:b/>
                      <w:color w:val="auto"/>
                      <w:szCs w:val="21"/>
                    </w:rPr>
                  </w:pPr>
                  <w:r>
                    <w:rPr>
                      <w:rFonts w:hint="eastAsia" w:ascii="宋体" w:hAnsi="宋体" w:eastAsia="宋体" w:cs="宋体"/>
                      <w:color w:val="auto"/>
                      <w:kern w:val="0"/>
                      <w:szCs w:val="21"/>
                      <w:lang w:bidi="ar"/>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8" w:type="pct"/>
                  <w:shd w:val="clear" w:color="auto" w:fill="FFFFFF"/>
                  <w:vAlign w:val="center"/>
                </w:tcPr>
                <w:p>
                  <w:pPr>
                    <w:widowControl/>
                    <w:spacing w:line="360" w:lineRule="auto"/>
                    <w:jc w:val="center"/>
                    <w:textAlignment w:val="center"/>
                    <w:rPr>
                      <w:rFonts w:ascii="宋体" w:hAnsi="宋体" w:cs="宋体"/>
                      <w:kern w:val="0"/>
                      <w:szCs w:val="21"/>
                      <w:lang w:bidi="ar"/>
                    </w:rPr>
                  </w:pPr>
                  <w:r>
                    <w:rPr>
                      <w:rFonts w:hint="eastAsia" w:ascii="宋体" w:hAnsi="宋体" w:cs="宋体"/>
                      <w:kern w:val="0"/>
                      <w:szCs w:val="21"/>
                      <w:lang w:bidi="ar"/>
                    </w:rPr>
                    <w:t>10</w:t>
                  </w:r>
                </w:p>
              </w:tc>
              <w:tc>
                <w:tcPr>
                  <w:tcW w:w="579" w:type="pct"/>
                  <w:shd w:val="clear" w:color="auto" w:fill="FFFFFF"/>
                  <w:tcMar>
                    <w:top w:w="0" w:type="dxa"/>
                    <w:left w:w="0" w:type="dxa"/>
                    <w:bottom w:w="0" w:type="dxa"/>
                    <w:right w:w="0" w:type="dxa"/>
                  </w:tcMar>
                  <w:vAlign w:val="center"/>
                </w:tcPr>
                <w:p>
                  <w:pPr>
                    <w:widowControl/>
                    <w:spacing w:line="360" w:lineRule="auto"/>
                    <w:jc w:val="center"/>
                    <w:textAlignment w:val="center"/>
                    <w:rPr>
                      <w:rFonts w:ascii="宋体" w:hAnsi="宋体" w:cs="宋体"/>
                      <w:kern w:val="0"/>
                      <w:szCs w:val="21"/>
                      <w:lang w:bidi="ar"/>
                    </w:rPr>
                  </w:pPr>
                  <w:r>
                    <w:rPr>
                      <w:rFonts w:hint="eastAsia" w:ascii="宋体" w:hAnsi="宋体" w:cs="宋体"/>
                      <w:kern w:val="0"/>
                      <w:szCs w:val="21"/>
                      <w:lang w:bidi="ar"/>
                    </w:rPr>
                    <w:t>业务档案盒</w:t>
                  </w:r>
                </w:p>
              </w:tc>
              <w:tc>
                <w:tcPr>
                  <w:tcW w:w="2852" w:type="pct"/>
                  <w:shd w:val="clear" w:color="auto" w:fill="FFFFFF"/>
                  <w:tcMar>
                    <w:top w:w="0" w:type="dxa"/>
                    <w:left w:w="0" w:type="dxa"/>
                    <w:bottom w:w="0" w:type="dxa"/>
                    <w:right w:w="0" w:type="dxa"/>
                  </w:tcMar>
                  <w:vAlign w:val="center"/>
                </w:tcPr>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3cm，以库房档案盒为模板制作</w:t>
                  </w:r>
                </w:p>
              </w:tc>
              <w:tc>
                <w:tcPr>
                  <w:tcW w:w="599" w:type="pct"/>
                  <w:shd w:val="clear" w:color="auto" w:fill="FFFFFF"/>
                  <w:tcMar>
                    <w:top w:w="0" w:type="dxa"/>
                    <w:left w:w="0" w:type="dxa"/>
                    <w:bottom w:w="0" w:type="dxa"/>
                    <w:right w:w="0" w:type="dxa"/>
                  </w:tcMar>
                  <w:vAlign w:val="center"/>
                </w:tcPr>
                <w:p>
                  <w:pPr>
                    <w:pStyle w:val="229"/>
                    <w:widowControl/>
                    <w:tabs>
                      <w:tab w:val="left" w:pos="612"/>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s>
                    <w:spacing w:line="360" w:lineRule="auto"/>
                    <w:jc w:val="center"/>
                    <w:rPr>
                      <w:rFonts w:ascii="宋体" w:hAnsi="宋体" w:eastAsia="宋体" w:cs="宋体"/>
                      <w:b/>
                      <w:color w:val="auto"/>
                      <w:szCs w:val="21"/>
                    </w:rPr>
                  </w:pPr>
                  <w:r>
                    <w:rPr>
                      <w:rFonts w:hint="eastAsia" w:ascii="宋体" w:hAnsi="宋体" w:eastAsia="宋体" w:cs="宋体"/>
                      <w:color w:val="auto"/>
                      <w:kern w:val="0"/>
                      <w:szCs w:val="21"/>
                      <w:lang w:bidi="ar"/>
                    </w:rPr>
                    <w:t>600</w:t>
                  </w:r>
                </w:p>
              </w:tc>
              <w:tc>
                <w:tcPr>
                  <w:tcW w:w="539" w:type="pct"/>
                  <w:shd w:val="clear" w:color="auto" w:fill="FFFFFF"/>
                  <w:vAlign w:val="center"/>
                </w:tcPr>
                <w:p>
                  <w:pPr>
                    <w:pStyle w:val="229"/>
                    <w:widowControl/>
                    <w:tabs>
                      <w:tab w:val="left" w:pos="612"/>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s>
                    <w:spacing w:line="360" w:lineRule="auto"/>
                    <w:jc w:val="center"/>
                    <w:rPr>
                      <w:rFonts w:ascii="宋体" w:hAnsi="宋体" w:eastAsia="宋体" w:cs="宋体"/>
                      <w:b/>
                      <w:color w:val="auto"/>
                      <w:szCs w:val="21"/>
                    </w:rPr>
                  </w:pPr>
                  <w:r>
                    <w:rPr>
                      <w:rFonts w:hint="eastAsia" w:ascii="宋体" w:hAnsi="宋体" w:eastAsia="宋体" w:cs="宋体"/>
                      <w:color w:val="auto"/>
                      <w:kern w:val="0"/>
                      <w:szCs w:val="21"/>
                      <w:lang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8" w:type="pct"/>
                  <w:shd w:val="clear" w:color="auto" w:fill="FFFFFF"/>
                  <w:vAlign w:val="center"/>
                </w:tcPr>
                <w:p>
                  <w:pPr>
                    <w:widowControl/>
                    <w:spacing w:line="360" w:lineRule="auto"/>
                    <w:jc w:val="center"/>
                    <w:textAlignment w:val="center"/>
                    <w:rPr>
                      <w:rFonts w:ascii="宋体" w:hAnsi="宋体" w:cs="宋体"/>
                      <w:kern w:val="0"/>
                      <w:szCs w:val="21"/>
                      <w:lang w:bidi="ar"/>
                    </w:rPr>
                  </w:pPr>
                  <w:r>
                    <w:rPr>
                      <w:rFonts w:hint="eastAsia" w:ascii="宋体" w:hAnsi="宋体" w:cs="宋体"/>
                      <w:kern w:val="0"/>
                      <w:szCs w:val="21"/>
                      <w:lang w:bidi="ar"/>
                    </w:rPr>
                    <w:t>11</w:t>
                  </w:r>
                </w:p>
              </w:tc>
              <w:tc>
                <w:tcPr>
                  <w:tcW w:w="579" w:type="pct"/>
                  <w:shd w:val="clear" w:color="auto" w:fill="FFFFFF"/>
                  <w:tcMar>
                    <w:top w:w="0" w:type="dxa"/>
                    <w:left w:w="0" w:type="dxa"/>
                    <w:bottom w:w="0" w:type="dxa"/>
                    <w:right w:w="0" w:type="dxa"/>
                  </w:tcMar>
                  <w:vAlign w:val="center"/>
                </w:tcPr>
                <w:p>
                  <w:pPr>
                    <w:widowControl/>
                    <w:spacing w:line="360" w:lineRule="auto"/>
                    <w:jc w:val="center"/>
                    <w:textAlignment w:val="center"/>
                    <w:rPr>
                      <w:rFonts w:ascii="宋体" w:hAnsi="宋体" w:cs="宋体"/>
                      <w:kern w:val="0"/>
                      <w:szCs w:val="21"/>
                      <w:lang w:bidi="ar"/>
                    </w:rPr>
                  </w:pPr>
                  <w:r>
                    <w:rPr>
                      <w:rFonts w:hint="eastAsia" w:ascii="宋体" w:hAnsi="宋体" w:cs="宋体"/>
                      <w:kern w:val="0"/>
                      <w:szCs w:val="21"/>
                      <w:lang w:bidi="ar"/>
                    </w:rPr>
                    <w:t>牛皮纸</w:t>
                  </w:r>
                </w:p>
              </w:tc>
              <w:tc>
                <w:tcPr>
                  <w:tcW w:w="2852" w:type="pct"/>
                  <w:shd w:val="clear" w:color="auto" w:fill="FFFFFF"/>
                  <w:tcMar>
                    <w:top w:w="0" w:type="dxa"/>
                    <w:left w:w="0" w:type="dxa"/>
                    <w:bottom w:w="0" w:type="dxa"/>
                    <w:right w:w="0" w:type="dxa"/>
                  </w:tcMar>
                  <w:vAlign w:val="center"/>
                </w:tcPr>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用于封面和封底</w:t>
                  </w:r>
                </w:p>
              </w:tc>
              <w:tc>
                <w:tcPr>
                  <w:tcW w:w="599" w:type="pct"/>
                  <w:shd w:val="clear" w:color="auto" w:fill="FFFFFF"/>
                  <w:tcMar>
                    <w:top w:w="0" w:type="dxa"/>
                    <w:left w:w="0" w:type="dxa"/>
                    <w:bottom w:w="0" w:type="dxa"/>
                    <w:right w:w="0" w:type="dxa"/>
                  </w:tcMar>
                  <w:vAlign w:val="center"/>
                </w:tcPr>
                <w:p>
                  <w:pPr>
                    <w:pStyle w:val="229"/>
                    <w:widowControl/>
                    <w:tabs>
                      <w:tab w:val="left" w:pos="612"/>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s>
                    <w:spacing w:line="360" w:lineRule="auto"/>
                    <w:jc w:val="center"/>
                    <w:rPr>
                      <w:rFonts w:ascii="宋体" w:hAnsi="宋体" w:eastAsia="宋体" w:cs="宋体"/>
                      <w:b/>
                      <w:color w:val="auto"/>
                      <w:szCs w:val="21"/>
                    </w:rPr>
                  </w:pPr>
                  <w:r>
                    <w:rPr>
                      <w:rFonts w:hint="eastAsia" w:ascii="宋体" w:hAnsi="宋体" w:eastAsia="宋体" w:cs="宋体"/>
                      <w:color w:val="auto"/>
                      <w:kern w:val="0"/>
                      <w:szCs w:val="21"/>
                      <w:lang w:bidi="ar"/>
                    </w:rPr>
                    <w:t>1200</w:t>
                  </w:r>
                </w:p>
              </w:tc>
              <w:tc>
                <w:tcPr>
                  <w:tcW w:w="539" w:type="pct"/>
                  <w:shd w:val="clear" w:color="auto" w:fill="FFFFFF"/>
                  <w:vAlign w:val="center"/>
                </w:tcPr>
                <w:p>
                  <w:pPr>
                    <w:pStyle w:val="229"/>
                    <w:widowControl/>
                    <w:tabs>
                      <w:tab w:val="left" w:pos="612"/>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s>
                    <w:spacing w:line="360" w:lineRule="auto"/>
                    <w:jc w:val="center"/>
                    <w:rPr>
                      <w:rFonts w:ascii="宋体" w:hAnsi="宋体" w:eastAsia="宋体" w:cs="宋体"/>
                      <w:b/>
                      <w:color w:val="auto"/>
                      <w:szCs w:val="21"/>
                    </w:rPr>
                  </w:pPr>
                  <w:r>
                    <w:rPr>
                      <w:rFonts w:hint="eastAsia" w:ascii="宋体" w:hAnsi="宋体" w:eastAsia="宋体" w:cs="宋体"/>
                      <w:color w:val="auto"/>
                      <w:kern w:val="0"/>
                      <w:szCs w:val="21"/>
                      <w:lang w:bidi="ar"/>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8" w:type="pct"/>
                  <w:shd w:val="clear" w:color="auto" w:fill="FFFFFF"/>
                  <w:vAlign w:val="center"/>
                </w:tcPr>
                <w:p>
                  <w:pPr>
                    <w:widowControl/>
                    <w:spacing w:line="360" w:lineRule="auto"/>
                    <w:jc w:val="center"/>
                    <w:textAlignment w:val="center"/>
                    <w:rPr>
                      <w:rFonts w:ascii="宋体" w:hAnsi="宋体" w:cs="宋体"/>
                      <w:kern w:val="0"/>
                      <w:szCs w:val="21"/>
                      <w:lang w:bidi="ar"/>
                    </w:rPr>
                  </w:pPr>
                  <w:r>
                    <w:rPr>
                      <w:rFonts w:hint="eastAsia" w:ascii="宋体" w:hAnsi="宋体" w:cs="宋体"/>
                      <w:kern w:val="0"/>
                      <w:szCs w:val="21"/>
                      <w:lang w:bidi="ar"/>
                    </w:rPr>
                    <w:t>12</w:t>
                  </w:r>
                </w:p>
              </w:tc>
              <w:tc>
                <w:tcPr>
                  <w:tcW w:w="579" w:type="pct"/>
                  <w:shd w:val="clear" w:color="auto" w:fill="FFFFFF"/>
                  <w:tcMar>
                    <w:top w:w="0" w:type="dxa"/>
                    <w:left w:w="0" w:type="dxa"/>
                    <w:bottom w:w="0" w:type="dxa"/>
                    <w:right w:w="0" w:type="dxa"/>
                  </w:tcMar>
                  <w:vAlign w:val="center"/>
                </w:tcPr>
                <w:p>
                  <w:pPr>
                    <w:widowControl/>
                    <w:spacing w:line="360" w:lineRule="auto"/>
                    <w:jc w:val="center"/>
                    <w:textAlignment w:val="center"/>
                    <w:rPr>
                      <w:rFonts w:ascii="宋体" w:hAnsi="宋体" w:cs="宋体"/>
                      <w:kern w:val="0"/>
                      <w:szCs w:val="21"/>
                      <w:lang w:bidi="ar"/>
                    </w:rPr>
                  </w:pPr>
                  <w:r>
                    <w:rPr>
                      <w:rFonts w:hint="eastAsia" w:ascii="宋体" w:hAnsi="宋体" w:cs="宋体"/>
                      <w:kern w:val="0"/>
                      <w:szCs w:val="21"/>
                      <w:lang w:bidi="ar"/>
                    </w:rPr>
                    <w:t>档案数字化扫描、扫描数据上传系统</w:t>
                  </w:r>
                </w:p>
              </w:tc>
              <w:tc>
                <w:tcPr>
                  <w:tcW w:w="2852" w:type="pct"/>
                  <w:shd w:val="clear" w:color="auto" w:fill="FFFFFF"/>
                  <w:tcMar>
                    <w:top w:w="0" w:type="dxa"/>
                    <w:left w:w="0" w:type="dxa"/>
                    <w:bottom w:w="0" w:type="dxa"/>
                    <w:right w:w="0" w:type="dxa"/>
                  </w:tcMar>
                  <w:vAlign w:val="center"/>
                </w:tcPr>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1、档案扫描：</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①扫描色彩模式：使用彩色模式进行扫描，如非采购人要求，不能更改为灰度或黑白模式；</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②扫描工艺：要求不损坏档案原件，不漏扫；对于原件纸质较差的档案，可采用连续进纸方式扫描；A3幅面及以下的档案资料必须采用一次性成图的方式进行处理，大于A3幅面的资料原则上采用大幅面工程扫描仪一次性成图；</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③图像处理：对通过扫描取得的档案图像要进行必要的处理，如：旋转、去噪、去边、去污、调整亮度和对比度等，确保数字化图像资料清晰完整、顺序正确、不重复、不遗漏、无黑边、不倾斜、无污点、与实物档案保持实质性一致，适合屏幕显示且打印质量清晰；</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④扫描仪基本要求：扫描部件采用三色增强的CCD，光学分辨率不低于600dpi。</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⑤存储及压缩方式：存储格式为JPG和双层PDF二种格式，如非采购人要求，不能更改为其它格式；</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⑥分辨率：分辨率不低于300DPI。当档案原件不清、字迹较淡（如碳写的收据、委托合同、身份证复印件等），扫描的图像不清晰时，应适当增加分辨率,可根据实际情况调整分辨率及其他相关参数；</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⑦图像文件大小：单个A4幅面的资料形成的彩色图像文件大小原则上不大于2000KB；</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⑧清晰度：小五号复杂笔画中文文字在屏幕显示和原样打印后的准确识读率达到98%以上；</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⑨倾斜度：小于0.5度；</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2、数据上传：将扫描后的档案必须将按照档案信息系统中的信息著录条目逐一对号上传。</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3、图像核查：将扫描完成的资料逐一核查，去除扫描软件没能自动处理的黑边、纠斜、污点等，记录补扫信息（对漏扫、不合要求的扫描图像重新补扫）。</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4、图像补扫：将核查完成的、需补扫的资料逐一补扫，补扫质量达到品质要求。</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5、品质检查：对最终成果材料需电子文件、著录内容完全对应，以确保完全合格。</w:t>
                  </w:r>
                </w:p>
                <w:p>
                  <w:pPr>
                    <w:widowControl/>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6、档案移交：对完全合格的档案，装订好后与招标方办理验收移交。</w:t>
                  </w:r>
                </w:p>
              </w:tc>
              <w:tc>
                <w:tcPr>
                  <w:tcW w:w="599" w:type="pct"/>
                  <w:shd w:val="clear" w:color="auto" w:fill="FFFFFF"/>
                  <w:tcMar>
                    <w:top w:w="0" w:type="dxa"/>
                    <w:left w:w="0" w:type="dxa"/>
                    <w:bottom w:w="0" w:type="dxa"/>
                    <w:right w:w="0" w:type="dxa"/>
                  </w:tcMar>
                  <w:vAlign w:val="center"/>
                </w:tcPr>
                <w:p>
                  <w:pPr>
                    <w:pStyle w:val="229"/>
                    <w:widowControl/>
                    <w:tabs>
                      <w:tab w:val="left" w:pos="612"/>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s>
                    <w:spacing w:line="360" w:lineRule="auto"/>
                    <w:jc w:val="center"/>
                    <w:rPr>
                      <w:rFonts w:ascii="宋体" w:hAnsi="宋体" w:eastAsia="宋体" w:cs="宋体"/>
                      <w:b/>
                      <w:color w:val="auto"/>
                      <w:szCs w:val="21"/>
                    </w:rPr>
                  </w:pPr>
                  <w:r>
                    <w:rPr>
                      <w:rFonts w:hint="eastAsia" w:ascii="宋体" w:hAnsi="宋体" w:eastAsia="宋体" w:cs="宋体"/>
                      <w:color w:val="auto"/>
                      <w:kern w:val="0"/>
                      <w:szCs w:val="21"/>
                      <w:lang w:bidi="ar"/>
                    </w:rPr>
                    <w:t>50000</w:t>
                  </w:r>
                </w:p>
              </w:tc>
              <w:tc>
                <w:tcPr>
                  <w:tcW w:w="539" w:type="pct"/>
                  <w:shd w:val="clear" w:color="auto" w:fill="FFFFFF"/>
                  <w:vAlign w:val="center"/>
                </w:tcPr>
                <w:p>
                  <w:pPr>
                    <w:pStyle w:val="229"/>
                    <w:widowControl/>
                    <w:tabs>
                      <w:tab w:val="left" w:pos="612"/>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s>
                    <w:spacing w:line="360" w:lineRule="auto"/>
                    <w:jc w:val="center"/>
                    <w:rPr>
                      <w:rFonts w:ascii="宋体" w:hAnsi="宋体" w:eastAsia="宋体" w:cs="宋体"/>
                      <w:b/>
                      <w:color w:val="auto"/>
                      <w:szCs w:val="21"/>
                    </w:rPr>
                  </w:pPr>
                  <w:r>
                    <w:rPr>
                      <w:rFonts w:hint="eastAsia" w:ascii="宋体" w:hAnsi="宋体" w:eastAsia="宋体" w:cs="宋体"/>
                      <w:color w:val="auto"/>
                      <w:kern w:val="0"/>
                      <w:szCs w:val="21"/>
                      <w:lang w:bidi="ar"/>
                    </w:rPr>
                    <w:t>页</w:t>
                  </w:r>
                </w:p>
              </w:tc>
            </w:tr>
          </w:tbl>
          <w:p>
            <w:pPr>
              <w:jc w:val="center"/>
              <w:rPr>
                <w:rFonts w:hint="eastAsia" w:ascii="宋体" w:hAnsi="宋体" w:cs="宋体"/>
                <w:b/>
                <w:bCs/>
                <w:szCs w:val="21"/>
              </w:rPr>
            </w:pPr>
          </w:p>
        </w:tc>
        <w:tc>
          <w:tcPr>
            <w:tcW w:w="925" w:type="pct"/>
            <w:shd w:val="clear" w:color="auto" w:fill="auto"/>
            <w:noWrap/>
            <w:vAlign w:val="center"/>
          </w:tcPr>
          <w:p>
            <w:pPr>
              <w:spacing w:line="360" w:lineRule="auto"/>
              <w:jc w:val="center"/>
              <w:rPr>
                <w:rFonts w:hint="eastAsia" w:ascii="宋体" w:hAnsi="宋体" w:cs="宋体"/>
                <w:b/>
                <w:bCs/>
              </w:rPr>
            </w:pPr>
          </w:p>
        </w:tc>
        <w:tc>
          <w:tcPr>
            <w:tcW w:w="706" w:type="pct"/>
            <w:shd w:val="clear" w:color="auto" w:fill="auto"/>
            <w:noWrap/>
            <w:vAlign w:val="center"/>
          </w:tcPr>
          <w:p>
            <w:pPr>
              <w:pStyle w:val="81"/>
              <w:ind w:firstLine="0" w:firstLineChars="0"/>
              <w:rPr>
                <w:rFonts w:hint="eastAsia" w:ascii="宋体" w:hAnsi="宋体" w:cs="宋体"/>
                <w:b/>
                <w:bCs/>
              </w:rPr>
            </w:pPr>
          </w:p>
        </w:tc>
        <w:tc>
          <w:tcPr>
            <w:tcW w:w="163" w:type="pct"/>
            <w:shd w:val="clear" w:color="auto" w:fill="auto"/>
            <w:noWrap/>
            <w:vAlign w:val="center"/>
          </w:tcPr>
          <w:p>
            <w:pPr>
              <w:jc w:val="center"/>
              <w:rPr>
                <w:rFonts w:hint="eastAsia" w:ascii="宋体" w:hAnsi="宋体"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340" w:hRule="atLeast"/>
        </w:trPr>
        <w:tc>
          <w:tcPr>
            <w:tcW w:w="209" w:type="pct"/>
            <w:shd w:val="clear" w:color="auto" w:fill="auto"/>
            <w:noWrap/>
            <w:vAlign w:val="center"/>
          </w:tcPr>
          <w:p>
            <w:pPr>
              <w:widowControl/>
              <w:jc w:val="center"/>
              <w:rPr>
                <w:rFonts w:hint="eastAsia" w:ascii="宋体" w:hAnsi="宋体" w:eastAsia="宋体" w:cs="宋体"/>
                <w:b/>
                <w:bCs/>
                <w:szCs w:val="21"/>
                <w:lang w:val="en-US" w:eastAsia="zh-CN"/>
              </w:rPr>
            </w:pPr>
            <w:r>
              <w:rPr>
                <w:rFonts w:hint="eastAsia" w:ascii="宋体" w:hAnsi="宋体" w:cs="宋体"/>
                <w:b/>
                <w:bCs/>
                <w:szCs w:val="21"/>
                <w:lang w:val="en-US" w:eastAsia="zh-CN"/>
              </w:rPr>
              <w:t>2</w:t>
            </w:r>
          </w:p>
        </w:tc>
        <w:tc>
          <w:tcPr>
            <w:tcW w:w="2996" w:type="pct"/>
            <w:shd w:val="clear" w:color="auto" w:fill="auto"/>
            <w:noWrap/>
            <w:vAlign w:val="center"/>
          </w:tcPr>
          <w:p>
            <w:pPr>
              <w:spacing w:line="360" w:lineRule="auto"/>
              <w:jc w:val="left"/>
              <w:outlineLvl w:val="3"/>
              <w:rPr>
                <w:rFonts w:ascii="宋体" w:hAnsi="宋体" w:cs="宋体"/>
                <w:b/>
                <w:szCs w:val="21"/>
              </w:rPr>
            </w:pPr>
            <w:r>
              <w:rPr>
                <w:rFonts w:hint="eastAsia" w:ascii="宋体" w:hAnsi="宋体" w:cs="宋体"/>
                <w:b/>
                <w:szCs w:val="21"/>
              </w:rPr>
              <w:t>（二）组织实施要求</w:t>
            </w:r>
          </w:p>
          <w:p>
            <w:pPr>
              <w:spacing w:line="360" w:lineRule="auto"/>
              <w:ind w:firstLine="420" w:firstLineChars="200"/>
              <w:rPr>
                <w:rFonts w:hint="eastAsia" w:ascii="宋体" w:hAnsi="宋体" w:cs="宋体"/>
                <w:b/>
                <w:bCs/>
                <w:szCs w:val="21"/>
              </w:rPr>
            </w:pPr>
            <w:r>
              <w:rPr>
                <w:rFonts w:hint="eastAsia" w:ascii="宋体" w:hAnsi="宋体" w:cs="宋体"/>
                <w:szCs w:val="21"/>
              </w:rPr>
              <w:t>中标人应结合采购人的档案管理制度，制定一套符合本项目工作实际情况的档案整理、电子化等管理规定、操作流程及项目跟踪管理的实施细则，详尽列出所需完成的工作内容以及各个阶段的时间表；投标人需说明项目人员组织和投入情况，项目管理制度；以确保档案整理质量达到品质要求、档案材料安全和项目任务的完成。</w:t>
            </w:r>
          </w:p>
        </w:tc>
        <w:tc>
          <w:tcPr>
            <w:tcW w:w="925" w:type="pct"/>
            <w:shd w:val="clear" w:color="auto" w:fill="auto"/>
            <w:noWrap/>
            <w:vAlign w:val="center"/>
          </w:tcPr>
          <w:p>
            <w:pPr>
              <w:spacing w:line="360" w:lineRule="auto"/>
              <w:jc w:val="center"/>
              <w:rPr>
                <w:rFonts w:hint="eastAsia" w:ascii="宋体" w:hAnsi="宋体" w:cs="宋体"/>
                <w:b/>
                <w:bCs/>
              </w:rPr>
            </w:pPr>
          </w:p>
        </w:tc>
        <w:tc>
          <w:tcPr>
            <w:tcW w:w="706" w:type="pct"/>
            <w:shd w:val="clear" w:color="auto" w:fill="auto"/>
            <w:noWrap/>
            <w:vAlign w:val="center"/>
          </w:tcPr>
          <w:p>
            <w:pPr>
              <w:pStyle w:val="81"/>
              <w:ind w:firstLine="0" w:firstLineChars="0"/>
              <w:rPr>
                <w:rFonts w:hint="eastAsia" w:ascii="宋体" w:hAnsi="宋体" w:cs="宋体"/>
                <w:b/>
                <w:bCs/>
              </w:rPr>
            </w:pPr>
          </w:p>
        </w:tc>
        <w:tc>
          <w:tcPr>
            <w:tcW w:w="163" w:type="pct"/>
            <w:shd w:val="clear" w:color="auto" w:fill="auto"/>
            <w:noWrap/>
            <w:vAlign w:val="center"/>
          </w:tcPr>
          <w:p>
            <w:pPr>
              <w:jc w:val="center"/>
              <w:rPr>
                <w:rFonts w:hint="eastAsia" w:ascii="宋体" w:hAnsi="宋体"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340" w:hRule="atLeast"/>
        </w:trPr>
        <w:tc>
          <w:tcPr>
            <w:tcW w:w="209" w:type="pct"/>
            <w:shd w:val="clear" w:color="auto" w:fill="auto"/>
            <w:noWrap/>
            <w:vAlign w:val="center"/>
          </w:tcPr>
          <w:p>
            <w:pPr>
              <w:widowControl/>
              <w:jc w:val="center"/>
              <w:rPr>
                <w:rFonts w:hint="eastAsia" w:ascii="宋体" w:hAnsi="宋体" w:eastAsia="宋体" w:cs="宋体"/>
                <w:b/>
                <w:bCs/>
                <w:szCs w:val="21"/>
                <w:lang w:val="en-US" w:eastAsia="zh-CN"/>
              </w:rPr>
            </w:pPr>
            <w:r>
              <w:rPr>
                <w:rFonts w:hint="eastAsia" w:ascii="宋体" w:hAnsi="宋体" w:cs="宋体"/>
                <w:b/>
                <w:bCs/>
                <w:szCs w:val="21"/>
                <w:lang w:val="en-US" w:eastAsia="zh-CN"/>
              </w:rPr>
              <w:t>3</w:t>
            </w:r>
          </w:p>
        </w:tc>
        <w:tc>
          <w:tcPr>
            <w:tcW w:w="2996" w:type="pct"/>
            <w:shd w:val="clear" w:color="auto" w:fill="auto"/>
            <w:noWrap/>
            <w:vAlign w:val="center"/>
          </w:tcPr>
          <w:p>
            <w:pPr>
              <w:spacing w:line="360" w:lineRule="auto"/>
              <w:jc w:val="left"/>
              <w:outlineLvl w:val="3"/>
              <w:rPr>
                <w:rFonts w:ascii="宋体" w:hAnsi="宋体" w:cs="宋体"/>
                <w:b/>
                <w:szCs w:val="21"/>
              </w:rPr>
            </w:pPr>
            <w:r>
              <w:rPr>
                <w:rFonts w:hint="eastAsia" w:ascii="宋体" w:hAnsi="宋体" w:cs="宋体"/>
                <w:b/>
                <w:szCs w:val="21"/>
              </w:rPr>
              <w:t>（三）档案技术服务安全保密、规范性要求</w:t>
            </w:r>
          </w:p>
          <w:p>
            <w:pPr>
              <w:spacing w:line="360" w:lineRule="auto"/>
              <w:ind w:firstLine="420" w:firstLineChars="200"/>
              <w:rPr>
                <w:rFonts w:ascii="宋体" w:hAnsi="宋体" w:cs="宋体"/>
                <w:szCs w:val="21"/>
              </w:rPr>
            </w:pPr>
            <w:r>
              <w:rPr>
                <w:rFonts w:hint="eastAsia" w:ascii="宋体" w:hAnsi="宋体" w:cs="宋体"/>
                <w:bCs/>
                <w:szCs w:val="21"/>
              </w:rPr>
              <w:t>档案的整理及数字化技术服务，要求安全、保密、规范。</w:t>
            </w:r>
            <w:r>
              <w:rPr>
                <w:rFonts w:hint="eastAsia" w:ascii="宋体" w:hAnsi="宋体" w:cs="宋体"/>
                <w:szCs w:val="21"/>
              </w:rPr>
              <w:t>中标人需提供保证档案实体和档案信息安全的具体措施和承诺，并与采购人签订保密承诺书，且中标人必须根据采购人要求，配合做好对项目团队进行审查。</w:t>
            </w:r>
          </w:p>
          <w:p>
            <w:pPr>
              <w:spacing w:line="360" w:lineRule="auto"/>
              <w:ind w:firstLine="420" w:firstLineChars="200"/>
              <w:rPr>
                <w:rFonts w:ascii="宋体" w:hAnsi="宋体" w:cs="宋体"/>
                <w:b/>
                <w:szCs w:val="21"/>
              </w:rPr>
            </w:pPr>
            <w:r>
              <w:rPr>
                <w:rFonts w:hint="eastAsia" w:ascii="宋体" w:hAnsi="宋体" w:cs="宋体"/>
                <w:szCs w:val="21"/>
              </w:rPr>
              <w:t>1、安全保密性</w:t>
            </w:r>
            <w:r>
              <w:rPr>
                <w:rFonts w:hint="eastAsia" w:ascii="宋体" w:hAnsi="宋体" w:cs="宋体"/>
                <w:b/>
                <w:szCs w:val="21"/>
              </w:rPr>
              <w:t>：</w:t>
            </w:r>
            <w:r>
              <w:rPr>
                <w:rFonts w:hint="eastAsia" w:ascii="宋体" w:hAnsi="宋体" w:cs="宋体"/>
                <w:szCs w:val="21"/>
              </w:rPr>
              <w:t>保持资料的完整</w:t>
            </w:r>
            <w:r>
              <w:rPr>
                <w:rFonts w:hint="eastAsia" w:ascii="宋体" w:hAnsi="宋体" w:cs="宋体"/>
                <w:b/>
                <w:szCs w:val="21"/>
              </w:rPr>
              <w:t>，</w:t>
            </w:r>
            <w:r>
              <w:rPr>
                <w:rFonts w:hint="eastAsia" w:ascii="宋体" w:hAnsi="宋体" w:cs="宋体"/>
                <w:szCs w:val="21"/>
              </w:rPr>
              <w:t>出库入库保持一致，档案内容不得外泄。</w:t>
            </w:r>
          </w:p>
          <w:p>
            <w:pPr>
              <w:spacing w:line="360" w:lineRule="auto"/>
              <w:ind w:firstLine="420" w:firstLineChars="200"/>
              <w:rPr>
                <w:rFonts w:ascii="宋体" w:hAnsi="宋体" w:cs="宋体"/>
                <w:szCs w:val="21"/>
              </w:rPr>
            </w:pPr>
            <w:r>
              <w:rPr>
                <w:rFonts w:hint="eastAsia" w:ascii="宋体" w:hAnsi="宋体" w:cs="宋体"/>
                <w:szCs w:val="21"/>
              </w:rPr>
              <w:t>2、规范性：在采购人提供服务环境中，中标人必须有严格的操作规范流程；</w:t>
            </w:r>
            <w:r>
              <w:rPr>
                <w:rFonts w:hint="eastAsia" w:ascii="宋体" w:hAnsi="宋体" w:cs="宋体"/>
                <w:szCs w:val="21"/>
                <w:lang w:val="zh-CN"/>
              </w:rPr>
              <w:t>在档案的清理、整理、加工过程中，必须严格遵守采购人的相关档案管理制度；在档案的服务的各个环节均应进行详细的登记，</w:t>
            </w:r>
            <w:r>
              <w:rPr>
                <w:rFonts w:hint="eastAsia" w:ascii="宋体" w:hAnsi="宋体" w:cs="宋体"/>
                <w:szCs w:val="21"/>
              </w:rPr>
              <w:t>经过整理的档案，保证分类清晰，条目准确，符合档案规范要求。</w:t>
            </w:r>
          </w:p>
          <w:p>
            <w:pPr>
              <w:spacing w:line="360" w:lineRule="auto"/>
              <w:ind w:firstLine="420" w:firstLineChars="200"/>
              <w:rPr>
                <w:rFonts w:ascii="宋体" w:hAnsi="宋体" w:cs="宋体"/>
                <w:szCs w:val="21"/>
                <w:lang w:val="zh-CN"/>
              </w:rPr>
            </w:pPr>
            <w:r>
              <w:rPr>
                <w:rFonts w:hint="eastAsia" w:ascii="宋体" w:hAnsi="宋体" w:cs="宋体"/>
                <w:szCs w:val="21"/>
              </w:rPr>
              <w:t>3、中标人</w:t>
            </w:r>
            <w:r>
              <w:rPr>
                <w:rFonts w:hint="eastAsia" w:ascii="宋体" w:hAnsi="宋体" w:cs="宋体"/>
                <w:szCs w:val="21"/>
                <w:lang w:val="zh-CN"/>
              </w:rPr>
              <w:t>完成本项目时，其为本项目开展提供的设备应由采购人进行安全处理（如对硬盘数据的处理等）完后，再由采购人归还中标人。</w:t>
            </w:r>
          </w:p>
          <w:p>
            <w:pPr>
              <w:spacing w:line="360" w:lineRule="auto"/>
              <w:ind w:firstLine="420" w:firstLineChars="200"/>
              <w:rPr>
                <w:rFonts w:hint="eastAsia" w:ascii="宋体" w:hAnsi="宋体" w:cs="宋体"/>
                <w:b/>
                <w:bCs/>
                <w:szCs w:val="21"/>
              </w:rPr>
            </w:pPr>
            <w:r>
              <w:rPr>
                <w:rFonts w:hint="eastAsia" w:ascii="宋体" w:hAnsi="宋体" w:cs="宋体"/>
                <w:szCs w:val="21"/>
              </w:rPr>
              <w:t>4、</w:t>
            </w:r>
            <w:r>
              <w:rPr>
                <w:rFonts w:hint="eastAsia" w:ascii="宋体" w:hAnsi="宋体" w:cs="宋体"/>
                <w:szCs w:val="21"/>
                <w:lang w:val="zh-CN"/>
              </w:rPr>
              <w:t>中标人</w:t>
            </w:r>
            <w:r>
              <w:rPr>
                <w:rFonts w:hint="eastAsia" w:ascii="宋体" w:hAnsi="宋体" w:cs="宋体"/>
                <w:szCs w:val="21"/>
              </w:rPr>
              <w:t>由于管理不善造成档案的损坏、遗失或内容外泄，除赔偿一定的经济损失外，情节严重的送往相关部门追究其刑事责任。</w:t>
            </w:r>
          </w:p>
        </w:tc>
        <w:tc>
          <w:tcPr>
            <w:tcW w:w="925" w:type="pct"/>
            <w:shd w:val="clear" w:color="auto" w:fill="auto"/>
            <w:noWrap/>
            <w:vAlign w:val="center"/>
          </w:tcPr>
          <w:p>
            <w:pPr>
              <w:spacing w:line="360" w:lineRule="auto"/>
              <w:jc w:val="center"/>
              <w:rPr>
                <w:rFonts w:hint="eastAsia" w:ascii="宋体" w:hAnsi="宋体" w:cs="宋体"/>
                <w:b/>
                <w:bCs/>
              </w:rPr>
            </w:pPr>
          </w:p>
        </w:tc>
        <w:tc>
          <w:tcPr>
            <w:tcW w:w="706" w:type="pct"/>
            <w:shd w:val="clear" w:color="auto" w:fill="auto"/>
            <w:noWrap/>
            <w:vAlign w:val="center"/>
          </w:tcPr>
          <w:p>
            <w:pPr>
              <w:pStyle w:val="81"/>
              <w:ind w:firstLine="0" w:firstLineChars="0"/>
              <w:rPr>
                <w:rFonts w:hint="eastAsia" w:ascii="宋体" w:hAnsi="宋体" w:cs="宋体"/>
                <w:b/>
                <w:bCs/>
              </w:rPr>
            </w:pPr>
          </w:p>
        </w:tc>
        <w:tc>
          <w:tcPr>
            <w:tcW w:w="163" w:type="pct"/>
            <w:shd w:val="clear" w:color="auto" w:fill="auto"/>
            <w:noWrap/>
            <w:vAlign w:val="center"/>
          </w:tcPr>
          <w:p>
            <w:pPr>
              <w:jc w:val="center"/>
              <w:rPr>
                <w:rFonts w:hint="eastAsia" w:ascii="宋体" w:hAnsi="宋体"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340" w:hRule="atLeast"/>
        </w:trPr>
        <w:tc>
          <w:tcPr>
            <w:tcW w:w="209" w:type="pct"/>
            <w:shd w:val="clear" w:color="auto" w:fill="auto"/>
            <w:noWrap/>
            <w:vAlign w:val="center"/>
          </w:tcPr>
          <w:p>
            <w:pPr>
              <w:widowControl/>
              <w:jc w:val="center"/>
              <w:rPr>
                <w:rFonts w:hint="eastAsia" w:ascii="宋体" w:hAnsi="宋体" w:eastAsia="宋体" w:cs="宋体"/>
                <w:b/>
                <w:bCs/>
                <w:szCs w:val="21"/>
                <w:lang w:val="en-US" w:eastAsia="zh-CN"/>
              </w:rPr>
            </w:pPr>
            <w:r>
              <w:rPr>
                <w:rFonts w:hint="eastAsia" w:ascii="宋体" w:hAnsi="宋体" w:cs="宋体"/>
                <w:b/>
                <w:bCs/>
                <w:szCs w:val="21"/>
                <w:lang w:val="en-US" w:eastAsia="zh-CN"/>
              </w:rPr>
              <w:t>4</w:t>
            </w:r>
          </w:p>
        </w:tc>
        <w:tc>
          <w:tcPr>
            <w:tcW w:w="2996" w:type="pct"/>
            <w:shd w:val="clear" w:color="auto" w:fill="auto"/>
            <w:noWrap/>
            <w:vAlign w:val="center"/>
          </w:tcPr>
          <w:p>
            <w:pPr>
              <w:tabs>
                <w:tab w:val="left" w:pos="4284"/>
              </w:tabs>
              <w:spacing w:line="360" w:lineRule="auto"/>
              <w:outlineLvl w:val="3"/>
              <w:rPr>
                <w:rFonts w:ascii="宋体" w:hAnsi="宋体" w:cs="宋体"/>
                <w:b/>
                <w:szCs w:val="21"/>
              </w:rPr>
            </w:pPr>
            <w:r>
              <w:rPr>
                <w:rFonts w:hint="eastAsia" w:ascii="宋体" w:hAnsi="宋体" w:cs="宋体"/>
                <w:b/>
                <w:szCs w:val="21"/>
              </w:rPr>
              <w:t>（四）其他事项</w:t>
            </w:r>
          </w:p>
          <w:p>
            <w:pPr>
              <w:spacing w:line="360" w:lineRule="auto"/>
              <w:ind w:firstLine="420" w:firstLineChars="200"/>
              <w:rPr>
                <w:rFonts w:ascii="宋体" w:hAnsi="宋体" w:cs="宋体"/>
                <w:szCs w:val="21"/>
              </w:rPr>
            </w:pPr>
            <w:r>
              <w:rPr>
                <w:rFonts w:hint="eastAsia" w:ascii="宋体" w:hAnsi="宋体" w:cs="宋体"/>
                <w:szCs w:val="21"/>
              </w:rPr>
              <w:t>1、中标</w:t>
            </w:r>
            <w:r>
              <w:rPr>
                <w:rFonts w:ascii="宋体" w:hAnsi="宋体" w:cs="宋体"/>
                <w:szCs w:val="21"/>
              </w:rPr>
              <w:t>方</w:t>
            </w:r>
            <w:r>
              <w:rPr>
                <w:rFonts w:hint="eastAsia" w:ascii="宋体" w:hAnsi="宋体" w:cs="宋体"/>
                <w:szCs w:val="21"/>
              </w:rPr>
              <w:t>在本合同生效起20个工作日内入场。并在合同的有效期内委派专业技术人员在采购方的工作现场进行作业；中标方在实施工作中，应确保档案质量和采购方档案的安全保密。中标方未能按时完成工作量、有档案遗失、污损、泄密、错漏等应赔偿采购方。</w:t>
            </w:r>
          </w:p>
          <w:p>
            <w:pPr>
              <w:spacing w:line="360" w:lineRule="auto"/>
              <w:ind w:firstLine="420" w:firstLineChars="200"/>
              <w:rPr>
                <w:rFonts w:ascii="宋体" w:hAnsi="宋体" w:cs="宋体"/>
                <w:szCs w:val="21"/>
              </w:rPr>
            </w:pPr>
            <w:r>
              <w:rPr>
                <w:rFonts w:hint="eastAsia" w:ascii="宋体" w:hAnsi="宋体" w:cs="宋体"/>
                <w:szCs w:val="21"/>
              </w:rPr>
              <w:t>2、采购方有权自行或委托第三方随时检查中标方产品质量，监督中标方按质量提供服务。若中标方整理装订质量达不到采购方要求，在采购方书面通知中标方整改后，中标方还无明显改善，采购方有权单方面立即终止合同。中标方如需终止合同，应提前三个月通知采购方，如未提前三个月通知，采购方有权要求中标方赔偿。</w:t>
            </w:r>
          </w:p>
          <w:p>
            <w:pPr>
              <w:spacing w:line="360" w:lineRule="auto"/>
              <w:ind w:firstLine="420" w:firstLineChars="200"/>
              <w:rPr>
                <w:rFonts w:ascii="宋体" w:hAnsi="宋体" w:cs="宋体"/>
                <w:szCs w:val="21"/>
              </w:rPr>
            </w:pPr>
            <w:r>
              <w:rPr>
                <w:rFonts w:hint="eastAsia" w:ascii="宋体" w:hAnsi="宋体" w:cs="宋体"/>
                <w:szCs w:val="21"/>
              </w:rPr>
              <w:t>3、中标方应按时保质保量地完成对采购方档案整理、录入、扫描、装订、入库上架、统计等工作。</w:t>
            </w:r>
          </w:p>
          <w:p>
            <w:pPr>
              <w:spacing w:line="360" w:lineRule="auto"/>
              <w:ind w:firstLine="420" w:firstLineChars="200"/>
              <w:rPr>
                <w:rFonts w:ascii="宋体" w:hAnsi="宋体" w:cs="宋体"/>
                <w:szCs w:val="21"/>
              </w:rPr>
            </w:pPr>
            <w:r>
              <w:rPr>
                <w:rFonts w:hint="eastAsia" w:ascii="宋体" w:hAnsi="宋体" w:cs="宋体"/>
                <w:szCs w:val="21"/>
              </w:rPr>
              <w:t>4、中标方应当保证采购方档案资料的安全、完整和保密，不得摄制、翻印、复制或以任何方式对外透露或公布采购方的档案内容。因中标方的过错造成采购方档案的损坏、丢失或内容的泄露，采购方有权要求中标方赔偿，并按《档案法》和《保密法》及其它有关法律要求承担相应法律责任。</w:t>
            </w:r>
          </w:p>
          <w:p>
            <w:pPr>
              <w:spacing w:line="360" w:lineRule="auto"/>
              <w:ind w:firstLine="420" w:firstLineChars="200"/>
              <w:rPr>
                <w:rFonts w:ascii="宋体" w:hAnsi="宋体" w:cs="宋体"/>
                <w:szCs w:val="21"/>
              </w:rPr>
            </w:pPr>
            <w:r>
              <w:rPr>
                <w:rFonts w:hint="eastAsia" w:ascii="宋体" w:hAnsi="宋体" w:cs="宋体"/>
                <w:szCs w:val="21"/>
              </w:rPr>
              <w:t>5、投标人负责本项目的人员必须遵守采购人各项管理制度，如有违反，采购人可要求投标人更换违纪人员，投标人不得对此提出异议。</w:t>
            </w:r>
          </w:p>
          <w:p>
            <w:pPr>
              <w:spacing w:line="360" w:lineRule="auto"/>
              <w:ind w:firstLine="420" w:firstLineChars="200"/>
              <w:rPr>
                <w:rFonts w:ascii="宋体" w:hAnsi="宋体" w:cs="宋体"/>
                <w:szCs w:val="21"/>
              </w:rPr>
            </w:pPr>
            <w:r>
              <w:rPr>
                <w:rFonts w:hint="eastAsia" w:ascii="宋体" w:hAnsi="宋体" w:cs="宋体"/>
                <w:szCs w:val="21"/>
              </w:rPr>
              <w:t>6、投标人从事本项目的工作人员必须中标公司正式员工，并全部签订保密协议。</w:t>
            </w:r>
          </w:p>
          <w:p>
            <w:pPr>
              <w:spacing w:line="360" w:lineRule="auto"/>
              <w:ind w:firstLine="420" w:firstLineChars="200"/>
              <w:rPr>
                <w:rFonts w:ascii="宋体" w:hAnsi="宋体" w:cs="宋体"/>
                <w:szCs w:val="21"/>
              </w:rPr>
            </w:pPr>
            <w:r>
              <w:rPr>
                <w:rFonts w:hint="eastAsia" w:ascii="宋体" w:hAnsi="宋体" w:cs="宋体"/>
                <w:szCs w:val="21"/>
              </w:rPr>
              <w:t>7、项目负责人要求</w:t>
            </w:r>
          </w:p>
          <w:p>
            <w:pPr>
              <w:spacing w:line="360" w:lineRule="auto"/>
              <w:ind w:firstLine="420" w:firstLineChars="200"/>
              <w:rPr>
                <w:rFonts w:ascii="宋体" w:hAnsi="宋体" w:cs="宋体"/>
                <w:szCs w:val="21"/>
              </w:rPr>
            </w:pPr>
            <w:r>
              <w:rPr>
                <w:rFonts w:hint="eastAsia" w:ascii="宋体" w:hAnsi="宋体" w:cs="宋体"/>
                <w:szCs w:val="21"/>
              </w:rPr>
              <w:t>项目负责人为项目的全面负责人，具有两年以上档案整理项目管理的经验；</w:t>
            </w:r>
          </w:p>
          <w:p>
            <w:pPr>
              <w:spacing w:line="360" w:lineRule="auto"/>
              <w:ind w:firstLine="420" w:firstLineChars="200"/>
              <w:rPr>
                <w:rFonts w:ascii="宋体" w:hAnsi="宋体" w:cs="宋体"/>
                <w:szCs w:val="21"/>
              </w:rPr>
            </w:pPr>
            <w:r>
              <w:rPr>
                <w:rFonts w:hint="eastAsia" w:ascii="宋体" w:hAnsi="宋体" w:cs="宋体"/>
                <w:szCs w:val="21"/>
              </w:rPr>
              <w:t>8、工具耗材：</w:t>
            </w:r>
          </w:p>
          <w:p>
            <w:pPr>
              <w:spacing w:line="360" w:lineRule="auto"/>
              <w:ind w:firstLine="420" w:firstLineChars="200"/>
              <w:rPr>
                <w:rFonts w:ascii="宋体" w:hAnsi="宋体" w:cs="宋体"/>
                <w:szCs w:val="21"/>
              </w:rPr>
            </w:pPr>
            <w:r>
              <w:rPr>
                <w:rFonts w:hint="eastAsia" w:ascii="宋体" w:hAnsi="宋体" w:cs="宋体"/>
                <w:szCs w:val="21"/>
              </w:rPr>
              <w:t>1）服务现场所有的装订耗材和装订工具均由中标方提供；</w:t>
            </w:r>
          </w:p>
          <w:p>
            <w:pPr>
              <w:spacing w:line="360" w:lineRule="auto"/>
              <w:ind w:firstLine="420" w:firstLineChars="200"/>
              <w:rPr>
                <w:rFonts w:ascii="宋体" w:hAnsi="宋体" w:cs="宋体"/>
                <w:szCs w:val="21"/>
              </w:rPr>
            </w:pPr>
            <w:r>
              <w:rPr>
                <w:rFonts w:hint="eastAsia" w:ascii="宋体" w:hAnsi="宋体" w:cs="宋体"/>
                <w:szCs w:val="21"/>
              </w:rPr>
              <w:t>2）所有中标方提供的设备维护维修工作均由中标方承担；</w:t>
            </w:r>
          </w:p>
          <w:p>
            <w:pPr>
              <w:spacing w:line="360" w:lineRule="auto"/>
              <w:ind w:firstLine="420" w:firstLineChars="200"/>
              <w:rPr>
                <w:rFonts w:hint="eastAsia" w:ascii="宋体" w:hAnsi="宋体" w:cs="宋体"/>
                <w:b/>
                <w:bCs/>
                <w:szCs w:val="21"/>
              </w:rPr>
            </w:pPr>
            <w:r>
              <w:rPr>
                <w:rFonts w:hint="eastAsia" w:ascii="宋体" w:hAnsi="宋体" w:cs="宋体"/>
                <w:szCs w:val="21"/>
              </w:rPr>
              <w:t>3）所有档案用品用具均由中标方提供；</w:t>
            </w:r>
          </w:p>
        </w:tc>
        <w:tc>
          <w:tcPr>
            <w:tcW w:w="925" w:type="pct"/>
            <w:shd w:val="clear" w:color="auto" w:fill="auto"/>
            <w:noWrap/>
            <w:vAlign w:val="center"/>
          </w:tcPr>
          <w:p>
            <w:pPr>
              <w:spacing w:line="360" w:lineRule="auto"/>
              <w:jc w:val="center"/>
              <w:rPr>
                <w:rFonts w:hint="eastAsia" w:ascii="宋体" w:hAnsi="宋体" w:cs="宋体"/>
                <w:b/>
                <w:bCs/>
              </w:rPr>
            </w:pPr>
          </w:p>
        </w:tc>
        <w:tc>
          <w:tcPr>
            <w:tcW w:w="706" w:type="pct"/>
            <w:shd w:val="clear" w:color="auto" w:fill="auto"/>
            <w:noWrap/>
            <w:vAlign w:val="center"/>
          </w:tcPr>
          <w:p>
            <w:pPr>
              <w:pStyle w:val="81"/>
              <w:ind w:firstLine="0" w:firstLineChars="0"/>
              <w:rPr>
                <w:rFonts w:hint="eastAsia" w:ascii="宋体" w:hAnsi="宋体" w:cs="宋体"/>
                <w:b/>
                <w:bCs/>
              </w:rPr>
            </w:pPr>
          </w:p>
        </w:tc>
        <w:tc>
          <w:tcPr>
            <w:tcW w:w="163" w:type="pct"/>
            <w:shd w:val="clear" w:color="auto" w:fill="auto"/>
            <w:noWrap/>
            <w:vAlign w:val="center"/>
          </w:tcPr>
          <w:p>
            <w:pPr>
              <w:jc w:val="center"/>
              <w:rPr>
                <w:rFonts w:hint="eastAsia" w:ascii="宋体" w:hAnsi="宋体" w:cs="宋体"/>
                <w:b/>
                <w:color w:val="000000"/>
                <w:szCs w:val="21"/>
              </w:rPr>
            </w:pPr>
          </w:p>
        </w:tc>
      </w:tr>
    </w:tbl>
    <w:p>
      <w:pPr>
        <w:snapToGrid w:val="0"/>
        <w:spacing w:line="360" w:lineRule="auto"/>
        <w:jc w:val="left"/>
        <w:rPr>
          <w:rFonts w:ascii="宋体" w:hAnsi="宋体" w:cs="宋体"/>
          <w:bCs/>
          <w:szCs w:val="21"/>
          <w:u w:val="single"/>
        </w:rPr>
      </w:pPr>
      <w:r>
        <w:rPr>
          <w:rFonts w:hint="eastAsia" w:ascii="宋体" w:hAnsi="宋体" w:cs="宋体"/>
          <w:bCs/>
          <w:szCs w:val="21"/>
        </w:rPr>
        <w:t>注：1、</w:t>
      </w:r>
      <w:r>
        <w:rPr>
          <w:rFonts w:hint="eastAsia" w:ascii="宋体" w:hAnsi="宋体" w:cs="宋体"/>
          <w:bCs/>
          <w:szCs w:val="21"/>
          <w:u w:val="single"/>
        </w:rPr>
        <w:t>投标人应对照招标文件服务条款（详见招标文件“招标项目需求”中“具体技术服务要求”），逐条说明已对招标文件的服务内容做出了实质性的响应，并申明与招标文件的偏差和例外；</w:t>
      </w:r>
    </w:p>
    <w:p>
      <w:pPr>
        <w:numPr>
          <w:ilvl w:val="0"/>
          <w:numId w:val="13"/>
        </w:numPr>
        <w:snapToGrid w:val="0"/>
        <w:spacing w:line="360" w:lineRule="auto"/>
        <w:jc w:val="left"/>
        <w:rPr>
          <w:rFonts w:ascii="宋体" w:hAnsi="宋体" w:cs="宋体"/>
          <w:bCs/>
          <w:szCs w:val="21"/>
        </w:rPr>
      </w:pPr>
      <w:r>
        <w:rPr>
          <w:rFonts w:hint="eastAsia" w:ascii="宋体" w:hAnsi="宋体" w:cs="宋体"/>
          <w:bCs/>
          <w:szCs w:val="21"/>
        </w:rPr>
        <w:t>如本表与具体服务方案承诺内容有矛盾，以本表为准。</w:t>
      </w:r>
    </w:p>
    <w:p>
      <w:pPr>
        <w:numPr>
          <w:ilvl w:val="0"/>
          <w:numId w:val="13"/>
        </w:numPr>
        <w:snapToGrid w:val="0"/>
        <w:spacing w:after="78" w:line="360" w:lineRule="auto"/>
        <w:jc w:val="left"/>
        <w:rPr>
          <w:rFonts w:ascii="宋体" w:hAnsi="宋体" w:cs="宋体"/>
          <w:szCs w:val="21"/>
        </w:rPr>
      </w:pPr>
      <w:r>
        <w:rPr>
          <w:rFonts w:hint="eastAsia" w:ascii="宋体" w:hAnsi="宋体" w:cs="宋体"/>
          <w:bCs/>
          <w:szCs w:val="21"/>
        </w:rPr>
        <w:t>技术要求中标注“★”的条款为实质性要求和条件条款，投标文件对此项负偏离将导致不能通过符合性审查；标注“▲”的条款为评分时的重要指标，投标文件对此项负偏离不会导致投标无效；</w:t>
      </w:r>
      <w:r>
        <w:rPr>
          <w:rFonts w:hint="eastAsia" w:ascii="宋体" w:hAnsi="宋体" w:cs="宋体"/>
          <w:szCs w:val="21"/>
        </w:rPr>
        <w:t>投标文件非“★”号条款响应存在缺漏项的视作负偏离；注明提供证明材料的条款必须按要求在投标文件中提供，否则视作负偏离；投标文件的响应情况与填写的偏离情况不相符的，以响应情况为准；投标文件提供的证明材料与投标响应情况不相符的，以证明材料为准。</w:t>
      </w:r>
    </w:p>
    <w:p>
      <w:pPr>
        <w:numPr>
          <w:ilvl w:val="0"/>
          <w:numId w:val="13"/>
        </w:numPr>
        <w:snapToGrid w:val="0"/>
        <w:spacing w:after="78" w:line="360" w:lineRule="auto"/>
        <w:jc w:val="left"/>
        <w:rPr>
          <w:rFonts w:ascii="宋体" w:hAnsi="宋体" w:cs="宋体"/>
          <w:szCs w:val="21"/>
        </w:rPr>
      </w:pPr>
      <w:r>
        <w:rPr>
          <w:rFonts w:hint="eastAsia" w:ascii="宋体" w:hAnsi="宋体" w:cs="宋体"/>
          <w:szCs w:val="21"/>
        </w:rPr>
        <w:t>★如《商务条款偏离表》与《服务条款偏离表》所填写偏离情况与投标文件实质内容不符的，按政府采购相关法规进行处理。</w:t>
      </w:r>
    </w:p>
    <w:bookmarkEnd w:id="53"/>
    <w:p>
      <w:pPr>
        <w:spacing w:line="360" w:lineRule="auto"/>
        <w:ind w:firstLine="5040" w:firstLineChars="2400"/>
        <w:jc w:val="left"/>
        <w:rPr>
          <w:rFonts w:ascii="宋体" w:hAnsi="宋体" w:cs="宋体"/>
          <w:szCs w:val="21"/>
        </w:rPr>
      </w:pPr>
      <w:r>
        <w:rPr>
          <w:rFonts w:hint="eastAsia" w:ascii="宋体" w:hAnsi="宋体" w:cs="宋体"/>
          <w:szCs w:val="21"/>
        </w:rPr>
        <w:t>投标人（公章）：</w:t>
      </w:r>
    </w:p>
    <w:p>
      <w:pPr>
        <w:spacing w:line="360" w:lineRule="auto"/>
        <w:ind w:firstLine="5040" w:firstLineChars="2400"/>
        <w:jc w:val="left"/>
        <w:rPr>
          <w:rFonts w:ascii="宋体" w:hAnsi="宋体" w:cs="宋体"/>
          <w:szCs w:val="21"/>
        </w:rPr>
      </w:pPr>
      <w:r>
        <w:rPr>
          <w:rFonts w:hint="eastAsia" w:ascii="宋体" w:hAnsi="宋体" w:cs="宋体"/>
          <w:szCs w:val="21"/>
        </w:rPr>
        <w:t>法定代表人或其授权代表签名：</w:t>
      </w:r>
    </w:p>
    <w:p>
      <w:pPr>
        <w:spacing w:line="360" w:lineRule="auto"/>
        <w:ind w:firstLine="5040" w:firstLineChars="2400"/>
        <w:jc w:val="left"/>
        <w:rPr>
          <w:rFonts w:ascii="宋体" w:hAnsi="宋体" w:cs="宋体"/>
          <w:szCs w:val="21"/>
        </w:rPr>
      </w:pPr>
      <w:r>
        <w:rPr>
          <w:rFonts w:hint="eastAsia" w:ascii="宋体" w:hAnsi="宋体" w:cs="宋体"/>
          <w:szCs w:val="21"/>
        </w:rPr>
        <w:t>日期：      年    月    日</w:t>
      </w:r>
    </w:p>
    <w:p>
      <w:pPr>
        <w:spacing w:line="360" w:lineRule="auto"/>
        <w:rPr>
          <w:rFonts w:ascii="宋体" w:hAnsi="宋体" w:cs="宋体"/>
          <w:b/>
          <w:bCs/>
          <w:sz w:val="32"/>
          <w:szCs w:val="32"/>
        </w:rPr>
      </w:pPr>
    </w:p>
    <w:p>
      <w:pPr>
        <w:rPr>
          <w:rFonts w:ascii="宋体" w:hAnsi="宋体" w:cs="宋体"/>
          <w:b/>
          <w:szCs w:val="21"/>
        </w:rPr>
      </w:pPr>
      <w:bookmarkStart w:id="55" w:name="_Toc1465"/>
      <w:r>
        <w:rPr>
          <w:rFonts w:hint="eastAsia" w:ascii="宋体" w:hAnsi="宋体" w:cs="宋体"/>
          <w:b/>
          <w:szCs w:val="21"/>
        </w:rPr>
        <w:br w:type="page"/>
      </w:r>
    </w:p>
    <w:p>
      <w:pPr>
        <w:keepNext/>
        <w:keepLines/>
        <w:tabs>
          <w:tab w:val="left" w:pos="525"/>
        </w:tabs>
        <w:spacing w:before="260" w:after="260" w:line="360" w:lineRule="auto"/>
        <w:ind w:left="527" w:hanging="527"/>
        <w:outlineLvl w:val="3"/>
        <w:rPr>
          <w:rFonts w:ascii="宋体" w:hAnsi="宋体" w:cs="宋体"/>
          <w:b/>
          <w:bCs/>
          <w:szCs w:val="21"/>
        </w:rPr>
      </w:pPr>
      <w:r>
        <w:rPr>
          <w:rFonts w:hint="eastAsia" w:ascii="宋体" w:hAnsi="宋体" w:cs="宋体"/>
          <w:b/>
          <w:szCs w:val="21"/>
        </w:rPr>
        <w:t>九、商务条款偏离表格式</w:t>
      </w:r>
      <w:bookmarkEnd w:id="55"/>
    </w:p>
    <w:p>
      <w:pPr>
        <w:spacing w:line="360" w:lineRule="auto"/>
        <w:jc w:val="center"/>
        <w:rPr>
          <w:rFonts w:ascii="宋体" w:hAnsi="宋体" w:cs="宋体"/>
          <w:b/>
          <w:bCs/>
          <w:szCs w:val="21"/>
        </w:rPr>
      </w:pPr>
      <w:r>
        <w:rPr>
          <w:rFonts w:hint="eastAsia" w:ascii="宋体" w:hAnsi="宋体" w:cs="宋体"/>
          <w:b/>
          <w:bCs/>
          <w:szCs w:val="21"/>
        </w:rPr>
        <w:t>商务条款偏离表</w:t>
      </w:r>
    </w:p>
    <w:tbl>
      <w:tblPr>
        <w:tblStyle w:val="225"/>
        <w:tblW w:w="500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268"/>
        <w:gridCol w:w="1957"/>
        <w:gridCol w:w="1640"/>
        <w:gridCol w:w="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561" w:type="pct"/>
            <w:vAlign w:val="center"/>
          </w:tcPr>
          <w:p>
            <w:pPr>
              <w:spacing w:before="130"/>
              <w:jc w:val="center"/>
              <w:rPr>
                <w:rFonts w:ascii="宋体" w:hAnsi="宋体" w:cs="宋体"/>
                <w:szCs w:val="21"/>
              </w:rPr>
            </w:pPr>
            <w:r>
              <w:rPr>
                <w:rFonts w:hint="eastAsia" w:ascii="宋体" w:hAnsi="宋体" w:cs="宋体"/>
                <w:b/>
                <w:bCs/>
                <w:spacing w:val="4"/>
                <w:szCs w:val="21"/>
              </w:rPr>
              <w:t>商务条款</w:t>
            </w:r>
          </w:p>
        </w:tc>
        <w:tc>
          <w:tcPr>
            <w:tcW w:w="1174" w:type="pct"/>
            <w:vAlign w:val="center"/>
          </w:tcPr>
          <w:p>
            <w:pPr>
              <w:spacing w:line="360" w:lineRule="auto"/>
              <w:jc w:val="center"/>
              <w:rPr>
                <w:rFonts w:ascii="宋体" w:hAnsi="宋体" w:cs="宋体"/>
                <w:b/>
                <w:bCs/>
              </w:rPr>
            </w:pPr>
            <w:r>
              <w:rPr>
                <w:rFonts w:hint="eastAsia" w:ascii="宋体" w:hAnsi="宋体" w:cs="宋体"/>
                <w:b/>
                <w:bCs/>
              </w:rPr>
              <w:t>投标响应</w:t>
            </w:r>
          </w:p>
          <w:p>
            <w:pPr>
              <w:spacing w:line="360" w:lineRule="auto"/>
              <w:jc w:val="center"/>
              <w:rPr>
                <w:rFonts w:ascii="宋体" w:hAnsi="宋体" w:cs="宋体"/>
                <w:b/>
                <w:bCs/>
                <w:spacing w:val="28"/>
                <w:szCs w:val="21"/>
              </w:rPr>
            </w:pPr>
            <w:r>
              <w:rPr>
                <w:rFonts w:hint="eastAsia" w:ascii="宋体" w:hAnsi="宋体" w:cs="宋体"/>
                <w:b/>
                <w:bCs/>
              </w:rPr>
              <w:t>投标人根据实际情况在此处进行响应</w:t>
            </w:r>
          </w:p>
        </w:tc>
        <w:tc>
          <w:tcPr>
            <w:tcW w:w="984" w:type="pct"/>
            <w:vAlign w:val="center"/>
          </w:tcPr>
          <w:p>
            <w:pPr>
              <w:spacing w:line="360" w:lineRule="auto"/>
              <w:jc w:val="center"/>
              <w:rPr>
                <w:rFonts w:ascii="宋体" w:hAnsi="宋体" w:cs="宋体"/>
                <w:b/>
                <w:bCs/>
              </w:rPr>
            </w:pPr>
            <w:r>
              <w:rPr>
                <w:rFonts w:hint="eastAsia" w:ascii="宋体" w:hAnsi="宋体" w:cs="宋体"/>
                <w:b/>
                <w:bCs/>
              </w:rPr>
              <w:t>偏离情况</w:t>
            </w:r>
          </w:p>
          <w:p>
            <w:pPr>
              <w:pStyle w:val="81"/>
              <w:ind w:firstLine="0" w:firstLineChars="0"/>
              <w:rPr>
                <w:rFonts w:ascii="宋体" w:hAnsi="宋体" w:cs="宋体"/>
                <w:b/>
                <w:bCs/>
                <w:spacing w:val="28"/>
              </w:rPr>
            </w:pPr>
            <w:r>
              <w:rPr>
                <w:rFonts w:hint="eastAsia" w:ascii="宋体" w:hAnsi="宋体" w:cs="宋体"/>
                <w:b/>
                <w:bCs/>
              </w:rPr>
              <w:t>“正偏离”或“无偏离”或“负偏离”</w:t>
            </w:r>
          </w:p>
        </w:tc>
        <w:tc>
          <w:tcPr>
            <w:tcW w:w="279" w:type="pct"/>
            <w:vAlign w:val="center"/>
          </w:tcPr>
          <w:p>
            <w:pPr>
              <w:jc w:val="center"/>
              <w:rPr>
                <w:rFonts w:ascii="宋体" w:hAnsi="宋体" w:cs="宋体"/>
                <w:b/>
                <w:bCs/>
                <w:spacing w:val="28"/>
                <w:szCs w:val="21"/>
              </w:rPr>
            </w:pPr>
            <w:r>
              <w:rPr>
                <w:rFonts w:hint="eastAsia" w:ascii="宋体" w:hAnsi="宋体" w:cs="宋体"/>
                <w:b/>
                <w:color w:val="000000"/>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3" w:hRule="atLeast"/>
        </w:trPr>
        <w:tc>
          <w:tcPr>
            <w:tcW w:w="2561" w:type="pct"/>
            <w:vAlign w:val="center"/>
          </w:tcPr>
          <w:p>
            <w:pPr>
              <w:pStyle w:val="2"/>
              <w:ind w:firstLine="422" w:firstLineChars="200"/>
              <w:rPr>
                <w:rFonts w:ascii="宋体" w:hAnsi="宋体" w:cs="宋体"/>
                <w:sz w:val="21"/>
                <w:szCs w:val="21"/>
              </w:rPr>
            </w:pPr>
            <w:r>
              <w:rPr>
                <w:rFonts w:hint="eastAsia" w:ascii="宋体" w:hAnsi="宋体" w:cs="宋体"/>
                <w:sz w:val="21"/>
                <w:szCs w:val="21"/>
              </w:rPr>
              <w:t>（一）服务期限要求</w:t>
            </w:r>
          </w:p>
          <w:p>
            <w:pPr>
              <w:pStyle w:val="2"/>
              <w:ind w:firstLine="422" w:firstLineChars="200"/>
              <w:rPr>
                <w:rFonts w:ascii="宋体" w:hAnsi="宋体" w:cs="宋体"/>
                <w:spacing w:val="28"/>
                <w:szCs w:val="21"/>
              </w:rPr>
            </w:pPr>
            <w:r>
              <w:rPr>
                <w:rFonts w:hint="eastAsia" w:ascii="宋体" w:hAnsi="宋体" w:cs="宋体"/>
                <w:sz w:val="21"/>
                <w:szCs w:val="21"/>
              </w:rPr>
              <w:t>1、</w:t>
            </w:r>
            <w:r>
              <w:rPr>
                <w:rFonts w:hint="eastAsia" w:ascii="宋体" w:hAnsi="宋体" w:cs="宋体"/>
                <w:color w:val="000000" w:themeColor="text1"/>
                <w:kern w:val="0"/>
                <w:sz w:val="21"/>
                <w:szCs w:val="21"/>
                <w14:textFill>
                  <w14:solidFill>
                    <w14:schemeClr w14:val="tx1"/>
                  </w14:solidFill>
                </w14:textFill>
              </w:rPr>
              <w:t>★</w:t>
            </w:r>
            <w:r>
              <w:rPr>
                <w:rFonts w:hint="eastAsia" w:ascii="宋体" w:hAnsi="宋体" w:cs="宋体"/>
                <w:sz w:val="21"/>
                <w:szCs w:val="21"/>
              </w:rPr>
              <w:t>服务期的要求：签订合同后一年内。</w:t>
            </w:r>
          </w:p>
        </w:tc>
        <w:tc>
          <w:tcPr>
            <w:tcW w:w="1174" w:type="pct"/>
            <w:vAlign w:val="center"/>
          </w:tcPr>
          <w:p>
            <w:pPr>
              <w:spacing w:line="360" w:lineRule="auto"/>
              <w:jc w:val="center"/>
              <w:rPr>
                <w:rFonts w:ascii="宋体" w:hAnsi="宋体" w:cs="宋体"/>
                <w:b/>
                <w:bCs/>
              </w:rPr>
            </w:pPr>
          </w:p>
        </w:tc>
        <w:tc>
          <w:tcPr>
            <w:tcW w:w="984" w:type="pct"/>
            <w:vAlign w:val="center"/>
          </w:tcPr>
          <w:p>
            <w:pPr>
              <w:pStyle w:val="81"/>
              <w:ind w:firstLine="0" w:firstLineChars="0"/>
              <w:rPr>
                <w:rFonts w:ascii="宋体" w:hAnsi="宋体" w:cs="宋体"/>
                <w:b/>
                <w:bCs/>
              </w:rPr>
            </w:pPr>
          </w:p>
        </w:tc>
        <w:tc>
          <w:tcPr>
            <w:tcW w:w="279" w:type="pct"/>
            <w:vAlign w:val="center"/>
          </w:tcPr>
          <w:p>
            <w:pPr>
              <w:jc w:val="center"/>
              <w:rPr>
                <w:rFonts w:ascii="宋体" w:hAnsi="宋体"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80" w:hRule="atLeast"/>
        </w:trPr>
        <w:tc>
          <w:tcPr>
            <w:tcW w:w="2561" w:type="pct"/>
            <w:vAlign w:val="center"/>
          </w:tcPr>
          <w:p>
            <w:pPr>
              <w:spacing w:line="360" w:lineRule="auto"/>
              <w:ind w:firstLine="420" w:firstLineChars="200"/>
              <w:rPr>
                <w:rFonts w:ascii="宋体" w:hAnsi="宋体" w:cs="宋体"/>
                <w:spacing w:val="28"/>
                <w:szCs w:val="21"/>
              </w:rPr>
            </w:pPr>
            <w:r>
              <w:rPr>
                <w:rFonts w:hint="eastAsia" w:ascii="宋体" w:hAnsi="宋体" w:cs="宋体"/>
                <w:b w:val="0"/>
                <w:bCs w:val="0"/>
                <w:sz w:val="21"/>
                <w:szCs w:val="21"/>
              </w:rPr>
              <w:t>2、本项目长期服务类项目，第一年为本次招标的中标服务期限，采购单位可根据项目需要和中标供应商的履约情况确定合同期限是否延长，但最长不超过三年。若政府采购主管部门发现项目有异常情况，以主管部门意见为准。</w:t>
            </w:r>
          </w:p>
        </w:tc>
        <w:tc>
          <w:tcPr>
            <w:tcW w:w="1174" w:type="pct"/>
            <w:vAlign w:val="center"/>
          </w:tcPr>
          <w:p>
            <w:pPr>
              <w:spacing w:line="360" w:lineRule="auto"/>
              <w:jc w:val="center"/>
              <w:rPr>
                <w:rFonts w:ascii="宋体" w:hAnsi="宋体" w:cs="宋体"/>
                <w:b/>
                <w:bCs/>
              </w:rPr>
            </w:pPr>
          </w:p>
        </w:tc>
        <w:tc>
          <w:tcPr>
            <w:tcW w:w="984" w:type="pct"/>
            <w:vAlign w:val="center"/>
          </w:tcPr>
          <w:p>
            <w:pPr>
              <w:pStyle w:val="81"/>
              <w:ind w:firstLine="0" w:firstLineChars="0"/>
              <w:rPr>
                <w:rFonts w:ascii="宋体" w:hAnsi="宋体" w:cs="宋体"/>
                <w:b/>
                <w:bCs/>
              </w:rPr>
            </w:pPr>
          </w:p>
        </w:tc>
        <w:tc>
          <w:tcPr>
            <w:tcW w:w="279" w:type="pct"/>
            <w:vAlign w:val="center"/>
          </w:tcPr>
          <w:p>
            <w:pPr>
              <w:jc w:val="center"/>
              <w:rPr>
                <w:rFonts w:ascii="宋体" w:hAnsi="宋体"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80" w:hRule="atLeast"/>
        </w:trPr>
        <w:tc>
          <w:tcPr>
            <w:tcW w:w="2561" w:type="pct"/>
            <w:vAlign w:val="center"/>
          </w:tcPr>
          <w:p>
            <w:pPr>
              <w:pStyle w:val="2"/>
              <w:ind w:firstLine="422" w:firstLineChars="200"/>
              <w:rPr>
                <w:rFonts w:ascii="宋体" w:hAnsi="宋体" w:cs="宋体"/>
                <w:sz w:val="21"/>
                <w:szCs w:val="21"/>
              </w:rPr>
            </w:pPr>
            <w:r>
              <w:rPr>
                <w:rFonts w:hint="eastAsia" w:ascii="宋体" w:hAnsi="宋体" w:cs="宋体"/>
                <w:sz w:val="21"/>
                <w:szCs w:val="21"/>
              </w:rPr>
              <w:t>（二）付款方式：</w:t>
            </w:r>
          </w:p>
          <w:p>
            <w:pPr>
              <w:pStyle w:val="2"/>
              <w:ind w:firstLine="420" w:firstLineChars="200"/>
              <w:rPr>
                <w:rFonts w:ascii="宋体" w:hAnsi="宋体" w:cs="宋体"/>
                <w:b w:val="0"/>
                <w:bCs w:val="0"/>
                <w:sz w:val="21"/>
                <w:szCs w:val="21"/>
              </w:rPr>
            </w:pPr>
            <w:r>
              <w:rPr>
                <w:rFonts w:hint="eastAsia" w:ascii="宋体" w:hAnsi="宋体" w:cs="宋体"/>
                <w:b w:val="0"/>
                <w:bCs w:val="0"/>
                <w:sz w:val="21"/>
                <w:szCs w:val="21"/>
              </w:rPr>
              <w:t>中标方给采购方开具正规税务发票，经采购方核对无误后，将款项转入中标方账户。</w:t>
            </w:r>
          </w:p>
          <w:p>
            <w:pPr>
              <w:pStyle w:val="2"/>
              <w:ind w:firstLine="420" w:firstLineChars="200"/>
              <w:rPr>
                <w:rFonts w:ascii="宋体" w:hAnsi="宋体" w:cs="宋体"/>
                <w:b w:val="0"/>
                <w:bCs w:val="0"/>
                <w:sz w:val="21"/>
                <w:szCs w:val="21"/>
              </w:rPr>
            </w:pPr>
            <w:r>
              <w:rPr>
                <w:rFonts w:hint="eastAsia" w:ascii="宋体" w:hAnsi="宋体" w:cs="宋体"/>
                <w:b w:val="0"/>
                <w:bCs w:val="0"/>
                <w:sz w:val="21"/>
                <w:szCs w:val="21"/>
              </w:rPr>
              <w:t>1、合同签订后，采购方一星期内支付中标金额的50%费用给中标方；</w:t>
            </w:r>
          </w:p>
          <w:p>
            <w:pPr>
              <w:pStyle w:val="2"/>
              <w:ind w:firstLine="420" w:firstLineChars="200"/>
              <w:rPr>
                <w:rFonts w:ascii="宋体" w:hAnsi="宋体" w:cs="宋体"/>
                <w:spacing w:val="28"/>
                <w:sz w:val="21"/>
                <w:szCs w:val="21"/>
              </w:rPr>
            </w:pPr>
            <w:r>
              <w:rPr>
                <w:rFonts w:hint="eastAsia" w:ascii="宋体" w:hAnsi="宋体" w:cs="宋体"/>
                <w:b w:val="0"/>
                <w:bCs w:val="0"/>
                <w:sz w:val="21"/>
                <w:szCs w:val="21"/>
              </w:rPr>
              <w:t>2、中标方完成全部工作，验收合格后采购方支付实际整理总价减去第一期预付款后的尾款给中标方，尾款不超过中标金额的50%。</w:t>
            </w:r>
          </w:p>
        </w:tc>
        <w:tc>
          <w:tcPr>
            <w:tcW w:w="1174" w:type="pct"/>
            <w:vAlign w:val="center"/>
          </w:tcPr>
          <w:p>
            <w:pPr>
              <w:spacing w:line="360" w:lineRule="auto"/>
              <w:jc w:val="center"/>
              <w:rPr>
                <w:rFonts w:ascii="宋体" w:hAnsi="宋体" w:cs="宋体"/>
                <w:b/>
                <w:bCs/>
              </w:rPr>
            </w:pPr>
          </w:p>
        </w:tc>
        <w:tc>
          <w:tcPr>
            <w:tcW w:w="984" w:type="pct"/>
            <w:vAlign w:val="center"/>
          </w:tcPr>
          <w:p>
            <w:pPr>
              <w:pStyle w:val="81"/>
              <w:ind w:firstLine="0" w:firstLineChars="0"/>
              <w:rPr>
                <w:rFonts w:ascii="宋体" w:hAnsi="宋体" w:cs="宋体"/>
                <w:b/>
                <w:bCs/>
              </w:rPr>
            </w:pPr>
          </w:p>
        </w:tc>
        <w:tc>
          <w:tcPr>
            <w:tcW w:w="279" w:type="pct"/>
            <w:vAlign w:val="center"/>
          </w:tcPr>
          <w:p>
            <w:pPr>
              <w:jc w:val="center"/>
              <w:rPr>
                <w:rFonts w:ascii="宋体" w:hAnsi="宋体"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80" w:hRule="atLeast"/>
        </w:trPr>
        <w:tc>
          <w:tcPr>
            <w:tcW w:w="2561" w:type="pct"/>
            <w:vAlign w:val="center"/>
          </w:tcPr>
          <w:p>
            <w:pPr>
              <w:pStyle w:val="2"/>
              <w:ind w:firstLine="422" w:firstLineChars="200"/>
              <w:rPr>
                <w:rFonts w:ascii="宋体" w:hAnsi="宋体" w:cs="宋体"/>
                <w:sz w:val="21"/>
                <w:szCs w:val="21"/>
              </w:rPr>
            </w:pPr>
            <w:r>
              <w:rPr>
                <w:rFonts w:hint="eastAsia" w:ascii="宋体" w:hAnsi="宋体" w:cs="宋体"/>
                <w:sz w:val="21"/>
                <w:szCs w:val="21"/>
              </w:rPr>
              <w:t>（三）质量考核验收标准及违约金</w:t>
            </w:r>
          </w:p>
          <w:p>
            <w:pPr>
              <w:pStyle w:val="2"/>
              <w:ind w:firstLine="420" w:firstLineChars="200"/>
              <w:rPr>
                <w:rFonts w:ascii="宋体" w:hAnsi="宋体" w:cs="宋体"/>
                <w:b w:val="0"/>
                <w:bCs w:val="0"/>
                <w:sz w:val="21"/>
                <w:szCs w:val="21"/>
              </w:rPr>
            </w:pPr>
            <w:r>
              <w:rPr>
                <w:rFonts w:hint="eastAsia" w:ascii="宋体" w:hAnsi="宋体" w:cs="宋体"/>
                <w:b w:val="0"/>
                <w:bCs w:val="0"/>
                <w:sz w:val="21"/>
                <w:szCs w:val="21"/>
              </w:rPr>
              <w:t>1、质量考核验收标准：</w:t>
            </w:r>
          </w:p>
          <w:p>
            <w:pPr>
              <w:pStyle w:val="2"/>
              <w:ind w:firstLine="420" w:firstLineChars="200"/>
              <w:rPr>
                <w:rFonts w:ascii="宋体" w:hAnsi="宋体" w:cs="宋体"/>
                <w:b w:val="0"/>
                <w:bCs w:val="0"/>
                <w:sz w:val="21"/>
                <w:szCs w:val="21"/>
              </w:rPr>
            </w:pPr>
            <w:r>
              <w:rPr>
                <w:rFonts w:hint="eastAsia" w:ascii="宋体" w:hAnsi="宋体" w:cs="宋体"/>
                <w:b w:val="0"/>
                <w:bCs w:val="0"/>
                <w:sz w:val="21"/>
                <w:szCs w:val="21"/>
              </w:rPr>
              <w:t>（1）验收标准：按照《广东省机关档案综合管理达标升级办法》、《深圳市档案案卷质量标准》、《深圳市机关、团体、企业事业单位归档文件整理规范》《纸质档案数字化技术规范》等文件标准。</w:t>
            </w:r>
          </w:p>
          <w:p>
            <w:pPr>
              <w:pStyle w:val="2"/>
              <w:ind w:firstLine="420" w:firstLineChars="200"/>
              <w:rPr>
                <w:rFonts w:ascii="宋体" w:hAnsi="宋体" w:cs="宋体"/>
                <w:b w:val="0"/>
                <w:bCs w:val="0"/>
                <w:sz w:val="21"/>
                <w:szCs w:val="21"/>
              </w:rPr>
            </w:pPr>
            <w:r>
              <w:rPr>
                <w:rFonts w:hint="eastAsia" w:ascii="宋体" w:hAnsi="宋体" w:cs="宋体"/>
                <w:b w:val="0"/>
                <w:bCs w:val="0"/>
                <w:sz w:val="21"/>
                <w:szCs w:val="21"/>
              </w:rPr>
              <w:t>（2）确保在整理过程中不对档案原件造成二次损伤。</w:t>
            </w:r>
          </w:p>
          <w:p>
            <w:pPr>
              <w:pStyle w:val="2"/>
              <w:ind w:firstLine="420" w:firstLineChars="200"/>
              <w:rPr>
                <w:rFonts w:ascii="宋体" w:hAnsi="宋体" w:cs="宋体"/>
                <w:b w:val="0"/>
                <w:bCs w:val="0"/>
                <w:sz w:val="21"/>
                <w:szCs w:val="21"/>
              </w:rPr>
            </w:pPr>
            <w:r>
              <w:rPr>
                <w:rFonts w:hint="eastAsia" w:ascii="宋体" w:hAnsi="宋体" w:cs="宋体"/>
                <w:b w:val="0"/>
                <w:bCs w:val="0"/>
                <w:sz w:val="21"/>
                <w:szCs w:val="21"/>
              </w:rPr>
              <w:t>（3）项目的数据合格率需达100%，甲方对乙方上传后著录数据进行抽检，抽检率为10%。抽检的数据合格率需达100%。</w:t>
            </w:r>
          </w:p>
          <w:p>
            <w:pPr>
              <w:pStyle w:val="2"/>
              <w:ind w:firstLine="420" w:firstLineChars="200"/>
              <w:rPr>
                <w:rFonts w:ascii="宋体" w:hAnsi="宋体" w:cs="宋体"/>
                <w:b w:val="0"/>
                <w:bCs w:val="0"/>
                <w:sz w:val="21"/>
                <w:szCs w:val="21"/>
              </w:rPr>
            </w:pPr>
            <w:r>
              <w:rPr>
                <w:rFonts w:hint="eastAsia" w:ascii="宋体" w:hAnsi="宋体" w:cs="宋体"/>
                <w:b w:val="0"/>
                <w:bCs w:val="0"/>
                <w:sz w:val="21"/>
                <w:szCs w:val="21"/>
              </w:rPr>
              <w:t>2、违约金：</w:t>
            </w:r>
          </w:p>
          <w:p>
            <w:pPr>
              <w:pStyle w:val="2"/>
              <w:ind w:firstLine="420" w:firstLineChars="200"/>
              <w:rPr>
                <w:rFonts w:ascii="宋体" w:hAnsi="宋体" w:cs="宋体"/>
                <w:b w:val="0"/>
                <w:bCs w:val="0"/>
                <w:sz w:val="21"/>
                <w:szCs w:val="21"/>
              </w:rPr>
            </w:pPr>
            <w:r>
              <w:rPr>
                <w:rFonts w:hint="eastAsia" w:ascii="宋体" w:hAnsi="宋体" w:cs="宋体"/>
                <w:b w:val="0"/>
                <w:bCs w:val="0"/>
                <w:sz w:val="21"/>
                <w:szCs w:val="21"/>
              </w:rPr>
              <w:t>（1）因中标人非正当原因，未能按规定时间完成有关工作的，每延误一天，采购人可在支付合同余款中扣除合同价款千分之二。另外，对给采购人造成的经济损失，中标人还应对违约金不足以弥补的损失向采购人承担赔偿责任。中标人延误工期累计达到10天的，采购人有权不予支付第二期服务费。</w:t>
            </w:r>
          </w:p>
          <w:p>
            <w:pPr>
              <w:pStyle w:val="2"/>
              <w:ind w:firstLine="420" w:firstLineChars="200"/>
              <w:rPr>
                <w:rFonts w:ascii="宋体" w:hAnsi="宋体" w:cs="宋体"/>
                <w:spacing w:val="28"/>
                <w:sz w:val="21"/>
                <w:szCs w:val="21"/>
              </w:rPr>
            </w:pPr>
            <w:r>
              <w:rPr>
                <w:rFonts w:hint="eastAsia" w:ascii="宋体" w:hAnsi="宋体" w:cs="宋体"/>
                <w:b w:val="0"/>
                <w:bCs w:val="0"/>
                <w:sz w:val="21"/>
                <w:szCs w:val="21"/>
              </w:rPr>
              <w:t>（2）中标人不能交付符合质量要求的成果，经整改后仍无法交付的，则按合同总价5%支付违约金给采购人。同时，采购人有权不予支付第二期服务费，并单方面解除合同。如上述违约金金额仍不足以补偿采购人因中标人违约造成的损失，采购人有权进一步向中标人提出索赔。</w:t>
            </w:r>
          </w:p>
        </w:tc>
        <w:tc>
          <w:tcPr>
            <w:tcW w:w="1174" w:type="pct"/>
            <w:vAlign w:val="center"/>
          </w:tcPr>
          <w:p>
            <w:pPr>
              <w:spacing w:line="360" w:lineRule="auto"/>
              <w:jc w:val="center"/>
              <w:rPr>
                <w:rFonts w:ascii="宋体" w:hAnsi="宋体" w:cs="宋体"/>
                <w:b/>
                <w:bCs/>
              </w:rPr>
            </w:pPr>
          </w:p>
        </w:tc>
        <w:tc>
          <w:tcPr>
            <w:tcW w:w="984" w:type="pct"/>
            <w:vAlign w:val="center"/>
          </w:tcPr>
          <w:p>
            <w:pPr>
              <w:pStyle w:val="81"/>
              <w:ind w:firstLine="0" w:firstLineChars="0"/>
              <w:rPr>
                <w:rFonts w:ascii="宋体" w:hAnsi="宋体" w:cs="宋体"/>
                <w:b/>
                <w:bCs/>
              </w:rPr>
            </w:pPr>
          </w:p>
        </w:tc>
        <w:tc>
          <w:tcPr>
            <w:tcW w:w="279" w:type="pct"/>
            <w:vAlign w:val="center"/>
          </w:tcPr>
          <w:p>
            <w:pPr>
              <w:jc w:val="center"/>
              <w:rPr>
                <w:rFonts w:ascii="宋体" w:hAnsi="宋体"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80" w:hRule="atLeast"/>
        </w:trPr>
        <w:tc>
          <w:tcPr>
            <w:tcW w:w="2561" w:type="pct"/>
            <w:vAlign w:val="center"/>
          </w:tcPr>
          <w:p>
            <w:pPr>
              <w:pStyle w:val="2"/>
              <w:ind w:firstLine="422" w:firstLineChars="200"/>
              <w:rPr>
                <w:rFonts w:ascii="宋体" w:hAnsi="宋体" w:cs="宋体"/>
                <w:sz w:val="21"/>
                <w:szCs w:val="21"/>
              </w:rPr>
            </w:pPr>
            <w:r>
              <w:rPr>
                <w:rFonts w:hint="eastAsia" w:ascii="宋体" w:hAnsi="宋体" w:cs="宋体"/>
                <w:sz w:val="21"/>
                <w:szCs w:val="21"/>
              </w:rPr>
              <w:t>（四）投标报价</w:t>
            </w:r>
          </w:p>
          <w:p>
            <w:pPr>
              <w:pStyle w:val="2"/>
              <w:ind w:firstLine="420" w:firstLineChars="200"/>
              <w:rPr>
                <w:rFonts w:ascii="宋体" w:hAnsi="宋体" w:cs="宋体"/>
                <w:b w:val="0"/>
                <w:bCs w:val="0"/>
                <w:sz w:val="21"/>
                <w:szCs w:val="21"/>
              </w:rPr>
            </w:pPr>
            <w:r>
              <w:rPr>
                <w:rFonts w:hint="eastAsia" w:ascii="宋体" w:hAnsi="宋体" w:cs="宋体"/>
                <w:b w:val="0"/>
                <w:bCs w:val="0"/>
                <w:sz w:val="21"/>
                <w:szCs w:val="21"/>
              </w:rPr>
              <w:t>1、本项目服务费采用包干制，应包括服务成本、法定税费和企业的利润。由企业根据招标文件所提供的资料自行测算投标报价；一经中标，投标报价总价作为中标单位与采购单位签定的合同金额，合同期限内不做调整；</w:t>
            </w:r>
          </w:p>
          <w:p>
            <w:pPr>
              <w:pStyle w:val="2"/>
              <w:ind w:firstLine="420" w:firstLineChars="200"/>
              <w:rPr>
                <w:rFonts w:ascii="宋体" w:hAnsi="宋体" w:cs="宋体"/>
                <w:b w:val="0"/>
                <w:bCs w:val="0"/>
                <w:sz w:val="21"/>
                <w:szCs w:val="21"/>
              </w:rPr>
            </w:pPr>
            <w:r>
              <w:rPr>
                <w:rFonts w:hint="eastAsia" w:ascii="宋体" w:hAnsi="宋体" w:cs="宋体"/>
                <w:b w:val="0"/>
                <w:bCs w:val="0"/>
                <w:sz w:val="21"/>
                <w:szCs w:val="21"/>
              </w:rPr>
              <w:t>2、投标人应根据本企业的成本自行决定报价，但不得以低于其企业成本的报价投标；</w:t>
            </w:r>
          </w:p>
          <w:p>
            <w:pPr>
              <w:pStyle w:val="2"/>
              <w:ind w:firstLine="420" w:firstLineChars="200"/>
              <w:rPr>
                <w:rFonts w:ascii="宋体" w:hAnsi="宋体" w:cs="宋体"/>
                <w:b w:val="0"/>
                <w:bCs w:val="0"/>
                <w:sz w:val="21"/>
                <w:szCs w:val="21"/>
              </w:rPr>
            </w:pPr>
            <w:r>
              <w:rPr>
                <w:rFonts w:hint="eastAsia" w:ascii="宋体" w:hAnsi="宋体" w:cs="宋体"/>
                <w:b w:val="0"/>
                <w:bCs w:val="0"/>
                <w:sz w:val="21"/>
                <w:szCs w:val="21"/>
              </w:rPr>
              <w:t>3、投标人的投标报价不得超过财政预算限额；</w:t>
            </w:r>
          </w:p>
          <w:p>
            <w:pPr>
              <w:pStyle w:val="2"/>
              <w:ind w:firstLine="420" w:firstLineChars="200"/>
              <w:rPr>
                <w:rFonts w:ascii="宋体" w:hAnsi="宋体" w:cs="宋体"/>
                <w:b w:val="0"/>
                <w:bCs w:val="0"/>
                <w:sz w:val="21"/>
                <w:szCs w:val="21"/>
              </w:rPr>
            </w:pPr>
            <w:r>
              <w:rPr>
                <w:rFonts w:hint="eastAsia" w:ascii="宋体" w:hAnsi="宋体" w:cs="宋体"/>
                <w:b w:val="0"/>
                <w:bCs w:val="0"/>
                <w:sz w:val="21"/>
                <w:szCs w:val="21"/>
              </w:rPr>
              <w:t>4、投标人的投标报价，应是本项目招标范围和招标文件及合同条款上所列的各项内容中所述的全部，不得以任何理由予以重复，并以投标人在中提出的综合单价或总价为依据；</w:t>
            </w:r>
          </w:p>
          <w:p>
            <w:pPr>
              <w:pStyle w:val="2"/>
              <w:ind w:firstLine="420" w:firstLineChars="200"/>
              <w:rPr>
                <w:rFonts w:ascii="宋体" w:hAnsi="宋体" w:cs="宋体"/>
                <w:b w:val="0"/>
                <w:bCs w:val="0"/>
                <w:sz w:val="21"/>
                <w:szCs w:val="21"/>
              </w:rPr>
            </w:pPr>
            <w:r>
              <w:rPr>
                <w:rFonts w:hint="eastAsia" w:ascii="宋体" w:hAnsi="宋体" w:cs="宋体"/>
                <w:b w:val="0"/>
                <w:bCs w:val="0"/>
                <w:sz w:val="21"/>
                <w:szCs w:val="21"/>
              </w:rPr>
              <w:t>5、除非采购代理机构通过修改招标文件予以更正，否则，投标人应毫无例外地按招标文件所列的清单中项目和数量填报综合单价和合价。投标人未填综合单价或合价的项目，在实施后，将不得以支付，并视作该项费用已包括在其它有价款的综合单价或合价内；</w:t>
            </w:r>
          </w:p>
          <w:p>
            <w:pPr>
              <w:pStyle w:val="2"/>
              <w:ind w:firstLine="420" w:firstLineChars="200"/>
              <w:rPr>
                <w:rFonts w:ascii="宋体" w:hAnsi="宋体" w:cs="宋体"/>
                <w:b w:val="0"/>
                <w:bCs w:val="0"/>
                <w:sz w:val="21"/>
                <w:szCs w:val="21"/>
              </w:rPr>
            </w:pPr>
            <w:r>
              <w:rPr>
                <w:rFonts w:hint="eastAsia" w:ascii="宋体" w:hAnsi="宋体" w:cs="宋体"/>
                <w:b w:val="0"/>
                <w:bCs w:val="0"/>
                <w:sz w:val="21"/>
                <w:szCs w:val="21"/>
              </w:rPr>
              <w:t>6、本项目不提供现场踏勘；</w:t>
            </w:r>
          </w:p>
          <w:p>
            <w:pPr>
              <w:pStyle w:val="2"/>
              <w:ind w:firstLine="420" w:firstLineChars="200"/>
              <w:rPr>
                <w:rFonts w:ascii="宋体" w:hAnsi="宋体" w:cs="宋体"/>
                <w:spacing w:val="28"/>
                <w:sz w:val="21"/>
                <w:szCs w:val="21"/>
              </w:rPr>
            </w:pPr>
            <w:r>
              <w:rPr>
                <w:rFonts w:hint="eastAsia" w:ascii="宋体" w:hAnsi="宋体" w:cs="宋体"/>
                <w:b w:val="0"/>
                <w:bCs w:val="0"/>
                <w:sz w:val="21"/>
                <w:szCs w:val="21"/>
              </w:rPr>
              <w:t>7、投标人不得期望通过索赔等方式获取补偿，否则，除可能遭到拒绝外，还可能将被作为不良行为记录在案，并可能影响其以后参加政府采购的项目投标。各投标人在投标报价时，应充分考虑投标报价的风险。</w:t>
            </w:r>
          </w:p>
        </w:tc>
        <w:tc>
          <w:tcPr>
            <w:tcW w:w="1174" w:type="pct"/>
            <w:vAlign w:val="center"/>
          </w:tcPr>
          <w:p>
            <w:pPr>
              <w:spacing w:line="360" w:lineRule="auto"/>
              <w:jc w:val="center"/>
              <w:rPr>
                <w:rFonts w:ascii="宋体" w:hAnsi="宋体" w:cs="宋体"/>
                <w:b/>
                <w:bCs/>
              </w:rPr>
            </w:pPr>
          </w:p>
        </w:tc>
        <w:tc>
          <w:tcPr>
            <w:tcW w:w="984" w:type="pct"/>
            <w:vAlign w:val="center"/>
          </w:tcPr>
          <w:p>
            <w:pPr>
              <w:pStyle w:val="81"/>
              <w:ind w:firstLine="0" w:firstLineChars="0"/>
              <w:rPr>
                <w:rFonts w:ascii="宋体" w:hAnsi="宋体" w:cs="宋体"/>
                <w:b/>
                <w:bCs/>
              </w:rPr>
            </w:pPr>
          </w:p>
        </w:tc>
        <w:tc>
          <w:tcPr>
            <w:tcW w:w="279" w:type="pct"/>
            <w:vAlign w:val="center"/>
          </w:tcPr>
          <w:p>
            <w:pPr>
              <w:jc w:val="center"/>
              <w:rPr>
                <w:rFonts w:ascii="宋体" w:hAnsi="宋体" w:cs="宋体"/>
                <w:b/>
                <w:color w:val="000000"/>
                <w:szCs w:val="21"/>
              </w:rPr>
            </w:pPr>
          </w:p>
        </w:tc>
      </w:tr>
    </w:tbl>
    <w:p>
      <w:pPr>
        <w:spacing w:before="120" w:beforeLines="50" w:after="120" w:afterLines="50" w:line="360" w:lineRule="exact"/>
        <w:rPr>
          <w:rFonts w:ascii="宋体" w:hAnsi="宋体" w:cs="宋体"/>
          <w:szCs w:val="21"/>
        </w:rPr>
      </w:pPr>
      <w:r>
        <w:rPr>
          <w:rFonts w:hint="eastAsia" w:ascii="宋体" w:hAnsi="宋体" w:cs="宋体"/>
          <w:szCs w:val="21"/>
        </w:rPr>
        <w:t>注：1、投标人应对照招标文件商务条款（详见招标文件</w:t>
      </w:r>
      <w:r>
        <w:rPr>
          <w:rFonts w:hint="eastAsia" w:ascii="宋体" w:hAnsi="宋体" w:cs="宋体"/>
          <w:b/>
          <w:bCs/>
          <w:color w:val="000000"/>
          <w:kern w:val="0"/>
          <w:szCs w:val="21"/>
          <w:u w:val="single"/>
        </w:rPr>
        <w:t>“第二章 招标项目需求”中“商务条款”</w:t>
      </w:r>
      <w:r>
        <w:rPr>
          <w:rFonts w:hint="eastAsia" w:ascii="宋体" w:hAnsi="宋体" w:cs="宋体"/>
          <w:szCs w:val="21"/>
        </w:rPr>
        <w:t>），逐条说明已对招标文件的商务内容做出了实质性的响应，并申明与招标文件的偏差和例外；</w:t>
      </w:r>
    </w:p>
    <w:p>
      <w:pPr>
        <w:spacing w:before="120" w:beforeLines="50" w:after="120" w:afterLines="50" w:line="360" w:lineRule="exact"/>
        <w:rPr>
          <w:rFonts w:ascii="宋体" w:hAnsi="宋体" w:cs="宋体"/>
          <w:szCs w:val="21"/>
        </w:rPr>
      </w:pPr>
      <w:r>
        <w:rPr>
          <w:rFonts w:hint="eastAsia" w:ascii="宋体" w:hAnsi="宋体" w:cs="宋体"/>
          <w:szCs w:val="21"/>
        </w:rPr>
        <w:t>2、如本表内容与具体商务方案承诺内容有矛盾，以本表为准。</w:t>
      </w:r>
      <w:bookmarkEnd w:id="54"/>
    </w:p>
    <w:p>
      <w:pPr>
        <w:spacing w:line="360" w:lineRule="auto"/>
        <w:ind w:firstLine="5040" w:firstLineChars="2400"/>
        <w:jc w:val="left"/>
        <w:rPr>
          <w:rFonts w:ascii="宋体" w:hAnsi="宋体" w:cs="宋体"/>
          <w:szCs w:val="21"/>
        </w:rPr>
      </w:pPr>
      <w:r>
        <w:rPr>
          <w:rFonts w:hint="eastAsia" w:ascii="宋体" w:hAnsi="宋体" w:cs="宋体"/>
          <w:szCs w:val="21"/>
        </w:rPr>
        <w:t>投标人（公章）：</w:t>
      </w:r>
    </w:p>
    <w:p>
      <w:pPr>
        <w:spacing w:line="360" w:lineRule="auto"/>
        <w:ind w:firstLine="5040" w:firstLineChars="2400"/>
        <w:jc w:val="left"/>
        <w:rPr>
          <w:rFonts w:ascii="宋体" w:hAnsi="宋体" w:cs="宋体"/>
          <w:szCs w:val="21"/>
        </w:rPr>
      </w:pPr>
      <w:r>
        <w:rPr>
          <w:rFonts w:hint="eastAsia" w:ascii="宋体" w:hAnsi="宋体" w:cs="宋体"/>
          <w:szCs w:val="21"/>
        </w:rPr>
        <w:t>法定代表人或其授权代表签名：</w:t>
      </w:r>
    </w:p>
    <w:p>
      <w:pPr>
        <w:spacing w:line="360" w:lineRule="auto"/>
        <w:ind w:firstLine="5040" w:firstLineChars="2400"/>
        <w:jc w:val="left"/>
        <w:rPr>
          <w:rFonts w:ascii="宋体" w:hAnsi="宋体" w:cs="宋体"/>
          <w:sz w:val="24"/>
        </w:rPr>
      </w:pPr>
      <w:r>
        <w:rPr>
          <w:rFonts w:hint="eastAsia" w:ascii="宋体" w:hAnsi="宋体" w:cs="宋体"/>
          <w:szCs w:val="21"/>
        </w:rPr>
        <w:t>日期：      年    月    日</w:t>
      </w:r>
    </w:p>
    <w:p>
      <w:pPr>
        <w:rPr>
          <w:rFonts w:ascii="宋体" w:hAnsi="宋体" w:cs="宋体"/>
          <w:b/>
          <w:szCs w:val="21"/>
        </w:rPr>
      </w:pPr>
      <w:bookmarkStart w:id="56" w:name="_Toc9255"/>
      <w:r>
        <w:rPr>
          <w:rFonts w:hint="eastAsia" w:ascii="宋体" w:hAnsi="宋体" w:cs="宋体"/>
          <w:b/>
          <w:szCs w:val="21"/>
        </w:rPr>
        <w:br w:type="page"/>
      </w:r>
    </w:p>
    <w:p>
      <w:pPr>
        <w:outlineLvl w:val="3"/>
        <w:rPr>
          <w:rFonts w:ascii="宋体" w:hAnsi="宋体" w:cs="宋体"/>
          <w:b/>
          <w:bCs/>
          <w:szCs w:val="21"/>
        </w:rPr>
      </w:pPr>
      <w:r>
        <w:rPr>
          <w:rFonts w:hint="eastAsia" w:ascii="宋体" w:hAnsi="宋体" w:cs="宋体"/>
          <w:b/>
          <w:szCs w:val="21"/>
        </w:rPr>
        <w:t>十</w:t>
      </w:r>
      <w:bookmarkEnd w:id="56"/>
      <w:bookmarkStart w:id="57" w:name="_Toc30593"/>
      <w:r>
        <w:rPr>
          <w:rFonts w:hint="eastAsia" w:ascii="宋体" w:hAnsi="宋体" w:cs="宋体"/>
          <w:b/>
          <w:bCs/>
          <w:szCs w:val="21"/>
        </w:rPr>
        <w:t>、其他内容格式</w:t>
      </w:r>
      <w:bookmarkEnd w:id="57"/>
    </w:p>
    <w:p>
      <w:pPr>
        <w:keepNext/>
        <w:keepLines/>
        <w:spacing w:line="377" w:lineRule="auto"/>
        <w:ind w:firstLine="422" w:firstLineChars="200"/>
        <w:jc w:val="left"/>
        <w:rPr>
          <w:rFonts w:ascii="宋体" w:hAnsi="宋体" w:cs="宋体"/>
          <w:b/>
          <w:bCs/>
        </w:rPr>
      </w:pPr>
    </w:p>
    <w:p>
      <w:pPr>
        <w:keepNext/>
        <w:keepLines/>
        <w:spacing w:line="377" w:lineRule="auto"/>
        <w:ind w:firstLine="422" w:firstLineChars="200"/>
        <w:jc w:val="left"/>
        <w:rPr>
          <w:rFonts w:ascii="宋体" w:hAnsi="宋体" w:cs="宋体"/>
          <w:b/>
          <w:bCs/>
        </w:rPr>
      </w:pPr>
      <w:r>
        <w:rPr>
          <w:rFonts w:hint="eastAsia" w:ascii="宋体" w:hAnsi="宋体" w:cs="宋体"/>
          <w:b/>
          <w:bCs/>
        </w:rPr>
        <w:t>注：对于以下内容，投标人应根据自身情况及项目招标采购要求酌情提供</w:t>
      </w:r>
      <w:r>
        <w:rPr>
          <w:rFonts w:hint="eastAsia" w:ascii="宋体" w:hAnsi="宋体" w:cs="宋体"/>
          <w:b/>
          <w:bCs/>
          <w:u w:val="single"/>
        </w:rPr>
        <w:t>投标人根据招标文件要求所提供的其他证明文件</w:t>
      </w:r>
      <w:r>
        <w:rPr>
          <w:rFonts w:hint="eastAsia" w:ascii="宋体" w:hAnsi="宋体" w:cs="宋体"/>
          <w:b/>
          <w:bCs/>
        </w:rPr>
        <w:t>。如根据投标人自身情况不需提供的，则以下相关内容无需放入投标文件。投标人如提供但与实际情况不相符的，相关后果由投标人自行承担。</w:t>
      </w:r>
    </w:p>
    <w:p>
      <w:pPr>
        <w:ind w:firstLine="422" w:firstLineChars="200"/>
        <w:rPr>
          <w:rFonts w:ascii="宋体" w:hAnsi="宋体" w:cs="宋体"/>
          <w:b/>
          <w:color w:val="000000"/>
          <w:szCs w:val="22"/>
        </w:rPr>
      </w:pPr>
      <w:r>
        <w:rPr>
          <w:rFonts w:hint="eastAsia" w:ascii="宋体" w:hAnsi="宋体" w:cs="宋体"/>
          <w:b/>
          <w:color w:val="000000"/>
          <w:szCs w:val="22"/>
        </w:rPr>
        <w:t>填写指引：</w:t>
      </w:r>
    </w:p>
    <w:p>
      <w:pPr>
        <w:ind w:firstLine="422" w:firstLineChars="200"/>
        <w:rPr>
          <w:rFonts w:ascii="宋体" w:hAnsi="宋体" w:cs="宋体"/>
          <w:b/>
          <w:color w:val="000000"/>
          <w:szCs w:val="22"/>
        </w:rPr>
      </w:pPr>
      <w:r>
        <w:rPr>
          <w:rFonts w:hint="eastAsia" w:ascii="宋体" w:hAnsi="宋体" w:cs="宋体"/>
          <w:b/>
          <w:color w:val="000000"/>
          <w:szCs w:val="22"/>
        </w:rPr>
        <w:t>1、该部分内容由供应商根据自身实际情况填写，不符合要求的供应商可以不填写或直接删除相应的声明函。供应商自行对声明内容的真实性负责；如提供虚假声明，将报送主管部门进行行政处罚。</w:t>
      </w:r>
      <w:r>
        <w:rPr>
          <w:rFonts w:hint="eastAsia" w:ascii="宋体" w:hAnsi="宋体" w:cs="宋体"/>
          <w:b/>
          <w:color w:val="000000"/>
        </w:rPr>
        <w:t>若无法确定是否为中小微企业，可查阅《关于印发中小企业划型标准规定的通知》（工信部联企业【2011】300号）或向深圳市中小企业服务局咨询。</w:t>
      </w:r>
    </w:p>
    <w:p>
      <w:pPr>
        <w:ind w:firstLine="422" w:firstLineChars="200"/>
        <w:rPr>
          <w:rFonts w:ascii="宋体" w:hAnsi="宋体" w:cs="宋体"/>
          <w:b/>
          <w:color w:val="000000"/>
          <w:szCs w:val="22"/>
        </w:rPr>
      </w:pPr>
      <w:r>
        <w:rPr>
          <w:rFonts w:hint="eastAsia" w:ascii="宋体" w:hAnsi="宋体" w:cs="宋体"/>
          <w:b/>
          <w:color w:val="000000"/>
          <w:szCs w:val="22"/>
        </w:rPr>
        <w:t>2、该部分内容填写需要参考的相关文件：（1）《深圳市财政局关于落实有关政府采购优惠政策的意见》（深财购函【2019】868号）；(2)财政部《政府采购促进中小企业发展管理办法》（财库〔2020〕46号）；(3) 《工业和信息化部、国家统计局、国家发展和改革委员会、财政部关于印发中小企业划型标准规定的通知》（工信部联企业〔2011〕300 号）。</w:t>
      </w:r>
    </w:p>
    <w:p>
      <w:pPr>
        <w:ind w:firstLine="422" w:firstLineChars="200"/>
        <w:rPr>
          <w:rFonts w:ascii="宋体" w:hAnsi="宋体" w:cs="宋体"/>
          <w:b/>
          <w:color w:val="000000"/>
          <w:szCs w:val="22"/>
        </w:rPr>
      </w:pPr>
      <w:r>
        <w:rPr>
          <w:rFonts w:hint="eastAsia" w:ascii="宋体" w:hAnsi="宋体" w:cs="宋体"/>
          <w:b/>
          <w:color w:val="000000"/>
          <w:szCs w:val="22"/>
        </w:rPr>
        <w:t>3、请依照提供的格式和内容填写声明函，不要随意变更格式或增删内容；声明函需要盖章或签字；满足多项优惠政策的企业，不重复享受多项价格扣除政策。</w:t>
      </w:r>
    </w:p>
    <w:p>
      <w:pPr>
        <w:ind w:firstLine="422" w:firstLineChars="200"/>
        <w:rPr>
          <w:rFonts w:ascii="宋体" w:hAnsi="宋体" w:cs="宋体"/>
          <w:b/>
          <w:color w:val="000000"/>
          <w:szCs w:val="22"/>
        </w:rPr>
      </w:pPr>
      <w:r>
        <w:rPr>
          <w:rFonts w:hint="eastAsia" w:ascii="宋体" w:hAnsi="宋体" w:cs="宋体"/>
          <w:b/>
          <w:color w:val="000000"/>
          <w:szCs w:val="22"/>
        </w:rPr>
        <w:t>4、声明函具体填写要求：</w:t>
      </w:r>
    </w:p>
    <w:p>
      <w:pPr>
        <w:ind w:firstLine="422" w:firstLineChars="200"/>
        <w:rPr>
          <w:rFonts w:ascii="宋体" w:hAnsi="宋体" w:cs="宋体"/>
          <w:b/>
          <w:color w:val="000000"/>
          <w:szCs w:val="22"/>
        </w:rPr>
      </w:pPr>
      <w:r>
        <w:rPr>
          <w:rFonts w:hint="eastAsia" w:ascii="宋体" w:hAnsi="宋体" w:cs="宋体"/>
          <w:b/>
          <w:color w:val="000000"/>
          <w:szCs w:val="22"/>
        </w:rPr>
        <w:t>（1）声明是残疾人福利性单位须填写《残疾人福利性单位声明函》的三项内容（填写位置的字体已加粗），具体参照以上《中小企业声明函》填写要求执行。</w:t>
      </w:r>
    </w:p>
    <w:p>
      <w:pPr>
        <w:ind w:firstLine="422" w:firstLineChars="200"/>
        <w:rPr>
          <w:rFonts w:ascii="宋体" w:hAnsi="宋体" w:cs="宋体"/>
          <w:b/>
          <w:color w:val="000000"/>
          <w:szCs w:val="22"/>
        </w:rPr>
      </w:pPr>
      <w:r>
        <w:rPr>
          <w:rFonts w:hint="eastAsia" w:ascii="宋体" w:hAnsi="宋体" w:cs="宋体"/>
          <w:b/>
          <w:color w:val="000000"/>
          <w:szCs w:val="22"/>
        </w:rPr>
        <w:t>（2）声明是监狱企业须填写《监狱企业声明函》的三项内容（填写位置的字体已加粗），具体参照以上《中小企业声明函》填写要求执行。</w:t>
      </w:r>
    </w:p>
    <w:p>
      <w:pPr>
        <w:pStyle w:val="2"/>
        <w:rPr>
          <w:rFonts w:ascii="宋体" w:hAnsi="宋体" w:cs="宋体"/>
          <w:color w:val="000000"/>
          <w:szCs w:val="22"/>
        </w:rPr>
      </w:pPr>
    </w:p>
    <w:p>
      <w:pPr>
        <w:numPr>
          <w:ilvl w:val="0"/>
          <w:numId w:val="14"/>
        </w:numPr>
        <w:jc w:val="center"/>
        <w:rPr>
          <w:rFonts w:ascii="宋体" w:hAnsi="宋体" w:cs="宋体"/>
          <w:b/>
          <w:color w:val="000000"/>
          <w:kern w:val="0"/>
          <w:szCs w:val="21"/>
          <w:lang w:bidi="ar"/>
        </w:rPr>
      </w:pPr>
      <w:r>
        <w:rPr>
          <w:rFonts w:hint="eastAsia" w:ascii="宋体" w:hAnsi="宋体" w:cs="宋体"/>
          <w:b/>
          <w:color w:val="000000"/>
          <w:kern w:val="0"/>
          <w:szCs w:val="21"/>
          <w:lang w:bidi="ar"/>
        </w:rPr>
        <w:t>中小企业声明函</w:t>
      </w:r>
    </w:p>
    <w:p>
      <w:pPr>
        <w:pStyle w:val="2"/>
        <w:rPr>
          <w:rFonts w:ascii="宋体" w:hAnsi="宋体" w:cs="宋体"/>
        </w:rPr>
      </w:pP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lang w:bidi="ar"/>
        </w:rPr>
        <w:t>本公司郑重声明，根据《政府采购促进中小企业发展管理办法》（财库﹝2020﹞46 号）的规定，本公司参加</w:t>
      </w:r>
      <w:r>
        <w:rPr>
          <w:rFonts w:hint="eastAsia" w:ascii="宋体" w:hAnsi="宋体" w:cs="宋体"/>
          <w:color w:val="000000"/>
          <w:kern w:val="0"/>
          <w:szCs w:val="21"/>
          <w:u w:val="single"/>
          <w:lang w:bidi="ar"/>
        </w:rPr>
        <w:t xml:space="preserve"> </w:t>
      </w:r>
      <w:r>
        <w:rPr>
          <w:rFonts w:hint="eastAsia" w:ascii="宋体" w:hAnsi="宋体" w:cs="宋体"/>
          <w:b/>
          <w:bCs/>
          <w:spacing w:val="-2"/>
          <w:szCs w:val="21"/>
          <w:u w:val="single"/>
        </w:rPr>
        <w:t>（单位名称）</w:t>
      </w:r>
      <w:r>
        <w:rPr>
          <w:rFonts w:hint="eastAsia" w:ascii="宋体" w:hAnsi="宋体" w:cs="宋体"/>
          <w:spacing w:val="-2"/>
          <w:szCs w:val="21"/>
          <w:u w:val="single"/>
        </w:rPr>
        <w:t xml:space="preserve"> </w:t>
      </w:r>
      <w:r>
        <w:rPr>
          <w:rFonts w:hint="eastAsia" w:ascii="宋体" w:hAnsi="宋体" w:cs="宋体"/>
          <w:spacing w:val="-2"/>
          <w:szCs w:val="21"/>
        </w:rPr>
        <w:t>的</w:t>
      </w:r>
      <w:r>
        <w:rPr>
          <w:rFonts w:hint="eastAsia" w:ascii="宋体" w:hAnsi="宋体" w:cs="宋体"/>
          <w:spacing w:val="-2"/>
          <w:szCs w:val="21"/>
          <w:u w:val="single"/>
        </w:rPr>
        <w:t xml:space="preserve"> </w:t>
      </w:r>
      <w:r>
        <w:rPr>
          <w:rFonts w:hint="eastAsia" w:ascii="宋体" w:hAnsi="宋体" w:cs="宋体"/>
          <w:b/>
          <w:bCs/>
          <w:spacing w:val="-2"/>
          <w:szCs w:val="21"/>
          <w:u w:val="single"/>
        </w:rPr>
        <w:t>（项目名称）</w:t>
      </w:r>
      <w:r>
        <w:rPr>
          <w:rFonts w:hint="eastAsia" w:ascii="宋体" w:hAnsi="宋体" w:cs="宋体"/>
          <w:color w:val="000000"/>
          <w:kern w:val="0"/>
          <w:szCs w:val="21"/>
          <w:u w:val="single"/>
          <w:lang w:bidi="ar"/>
        </w:rPr>
        <w:t xml:space="preserve"> </w:t>
      </w:r>
      <w:r>
        <w:rPr>
          <w:rFonts w:hint="eastAsia" w:ascii="宋体" w:hAnsi="宋体" w:cs="宋体"/>
          <w:color w:val="000000"/>
          <w:kern w:val="0"/>
          <w:szCs w:val="21"/>
          <w:lang w:bidi="ar"/>
        </w:rPr>
        <w:t>采购活动，服务全部由符合政策要求的中小企业承接。相关企业（含联合体中的中小企业、签订分包意向协议的中小企业）的具体情况如下：</w:t>
      </w:r>
    </w:p>
    <w:p>
      <w:pPr>
        <w:widowControl/>
        <w:spacing w:line="360" w:lineRule="auto"/>
        <w:jc w:val="left"/>
        <w:rPr>
          <w:rFonts w:ascii="宋体" w:hAnsi="宋体" w:cs="宋体"/>
          <w:szCs w:val="21"/>
        </w:rPr>
      </w:pPr>
      <w:r>
        <w:rPr>
          <w:rFonts w:hint="eastAsia" w:ascii="宋体" w:hAnsi="宋体" w:cs="宋体"/>
          <w:color w:val="000000"/>
          <w:kern w:val="0"/>
          <w:szCs w:val="21"/>
          <w:lang w:bidi="ar"/>
        </w:rPr>
        <w:t>1.</w:t>
      </w:r>
      <w:r>
        <w:rPr>
          <w:rFonts w:hint="eastAsia" w:ascii="宋体" w:hAnsi="宋体" w:cs="宋体"/>
          <w:color w:val="000000"/>
          <w:kern w:val="0"/>
          <w:szCs w:val="21"/>
          <w:u w:val="single"/>
          <w:lang w:bidi="ar"/>
        </w:rPr>
        <w:t xml:space="preserve"> </w:t>
      </w:r>
      <w:r>
        <w:rPr>
          <w:rFonts w:hint="eastAsia" w:ascii="宋体" w:hAnsi="宋体" w:cs="宋体"/>
          <w:b/>
          <w:bCs/>
          <w:color w:val="000000"/>
          <w:kern w:val="0"/>
          <w:szCs w:val="21"/>
          <w:u w:val="single"/>
          <w:lang w:bidi="ar"/>
        </w:rPr>
        <w:t>（标的名称）</w:t>
      </w:r>
      <w:r>
        <w:rPr>
          <w:rFonts w:hint="eastAsia" w:ascii="宋体" w:hAnsi="宋体" w:cs="宋体"/>
          <w:color w:val="000000"/>
          <w:kern w:val="0"/>
          <w:szCs w:val="21"/>
          <w:u w:val="single"/>
          <w:lang w:bidi="ar"/>
        </w:rPr>
        <w:t xml:space="preserve"> </w:t>
      </w:r>
      <w:r>
        <w:rPr>
          <w:rFonts w:hint="eastAsia" w:ascii="宋体" w:hAnsi="宋体" w:cs="宋体"/>
          <w:color w:val="000000"/>
          <w:kern w:val="0"/>
          <w:szCs w:val="21"/>
          <w:lang w:bidi="ar"/>
        </w:rPr>
        <w:t>，属于</w:t>
      </w:r>
      <w:r>
        <w:rPr>
          <w:rFonts w:hint="eastAsia" w:ascii="宋体" w:hAnsi="宋体" w:cs="宋体"/>
          <w:color w:val="000000"/>
          <w:kern w:val="0"/>
          <w:szCs w:val="21"/>
          <w:u w:val="single"/>
          <w:lang w:bidi="ar"/>
        </w:rPr>
        <w:t xml:space="preserve"> </w:t>
      </w:r>
      <w:r>
        <w:rPr>
          <w:rFonts w:hint="eastAsia" w:ascii="宋体" w:hAnsi="宋体" w:cs="宋体"/>
          <w:b/>
          <w:bCs/>
          <w:color w:val="000000"/>
          <w:kern w:val="0"/>
          <w:szCs w:val="21"/>
          <w:u w:val="single"/>
          <w:lang w:bidi="ar"/>
        </w:rPr>
        <w:t>（采购文件中明确的所属行业）</w:t>
      </w:r>
      <w:r>
        <w:rPr>
          <w:rFonts w:hint="eastAsia" w:ascii="宋体" w:hAnsi="宋体" w:cs="宋体"/>
          <w:color w:val="000000"/>
          <w:kern w:val="0"/>
          <w:szCs w:val="21"/>
          <w:u w:val="single"/>
          <w:lang w:bidi="ar"/>
        </w:rPr>
        <w:t xml:space="preserve"> </w:t>
      </w:r>
      <w:r>
        <w:rPr>
          <w:rFonts w:hint="eastAsia" w:ascii="宋体" w:hAnsi="宋体" w:cs="宋体"/>
          <w:color w:val="000000"/>
          <w:kern w:val="0"/>
          <w:szCs w:val="21"/>
          <w:lang w:bidi="ar"/>
        </w:rPr>
        <w:t>；承建（承接）企业为</w:t>
      </w:r>
      <w:r>
        <w:rPr>
          <w:rFonts w:hint="eastAsia" w:ascii="宋体" w:hAnsi="宋体" w:cs="宋体"/>
          <w:color w:val="000000"/>
          <w:kern w:val="0"/>
          <w:szCs w:val="21"/>
          <w:u w:val="single"/>
          <w:lang w:bidi="ar"/>
        </w:rPr>
        <w:t xml:space="preserve">   </w:t>
      </w:r>
      <w:r>
        <w:rPr>
          <w:rFonts w:hint="eastAsia" w:ascii="宋体" w:hAnsi="宋体" w:cs="宋体"/>
          <w:b/>
          <w:bCs/>
          <w:color w:val="000000"/>
          <w:kern w:val="0"/>
          <w:szCs w:val="21"/>
          <w:u w:val="single"/>
          <w:lang w:bidi="ar"/>
        </w:rPr>
        <w:t>（企业名称）</w:t>
      </w:r>
      <w:r>
        <w:rPr>
          <w:rFonts w:hint="eastAsia" w:ascii="宋体" w:hAnsi="宋体" w:cs="宋体"/>
          <w:color w:val="000000"/>
          <w:kern w:val="0"/>
          <w:szCs w:val="21"/>
          <w:u w:val="single"/>
          <w:lang w:bidi="ar"/>
        </w:rPr>
        <w:t xml:space="preserve"> </w:t>
      </w:r>
      <w:r>
        <w:rPr>
          <w:rFonts w:hint="eastAsia" w:ascii="宋体" w:hAnsi="宋体" w:cs="宋体"/>
          <w:color w:val="000000"/>
          <w:kern w:val="0"/>
          <w:szCs w:val="21"/>
          <w:lang w:bidi="ar"/>
        </w:rPr>
        <w:t>，从业人员</w:t>
      </w:r>
      <w:r>
        <w:rPr>
          <w:rFonts w:hint="eastAsia" w:ascii="宋体" w:hAnsi="宋体" w:cs="宋体"/>
          <w:b/>
          <w:bCs/>
          <w:color w:val="000000"/>
          <w:kern w:val="0"/>
          <w:szCs w:val="21"/>
          <w:u w:val="single"/>
          <w:lang w:bidi="ar"/>
        </w:rPr>
        <w:t xml:space="preserve">       </w:t>
      </w:r>
      <w:r>
        <w:rPr>
          <w:rFonts w:hint="eastAsia" w:ascii="宋体" w:hAnsi="宋体" w:cs="宋体"/>
          <w:b/>
          <w:bCs/>
          <w:color w:val="000000"/>
          <w:kern w:val="0"/>
          <w:szCs w:val="21"/>
          <w:lang w:bidi="ar"/>
        </w:rPr>
        <w:t>人</w:t>
      </w:r>
      <w:r>
        <w:rPr>
          <w:rFonts w:hint="eastAsia" w:ascii="宋体" w:hAnsi="宋体" w:cs="宋体"/>
          <w:color w:val="000000"/>
          <w:kern w:val="0"/>
          <w:szCs w:val="21"/>
          <w:lang w:bidi="ar"/>
        </w:rPr>
        <w:t>，营业收入为</w:t>
      </w:r>
      <w:r>
        <w:rPr>
          <w:rFonts w:hint="eastAsia" w:ascii="宋体" w:hAnsi="宋体" w:cs="宋体"/>
          <w:b/>
          <w:bCs/>
          <w:color w:val="000000"/>
          <w:kern w:val="0"/>
          <w:szCs w:val="21"/>
          <w:u w:val="single"/>
          <w:lang w:bidi="ar"/>
        </w:rPr>
        <w:t xml:space="preserve">       </w:t>
      </w:r>
      <w:r>
        <w:rPr>
          <w:rFonts w:hint="eastAsia" w:ascii="宋体" w:hAnsi="宋体" w:cs="宋体"/>
          <w:b/>
          <w:bCs/>
          <w:color w:val="000000"/>
          <w:kern w:val="0"/>
          <w:szCs w:val="21"/>
          <w:lang w:bidi="ar"/>
        </w:rPr>
        <w:t>万元</w:t>
      </w:r>
      <w:r>
        <w:rPr>
          <w:rFonts w:hint="eastAsia" w:ascii="宋体" w:hAnsi="宋体" w:cs="宋体"/>
          <w:color w:val="000000"/>
          <w:kern w:val="0"/>
          <w:szCs w:val="21"/>
          <w:lang w:bidi="ar"/>
        </w:rPr>
        <w:t>，资产总额为</w:t>
      </w:r>
      <w:r>
        <w:rPr>
          <w:rFonts w:hint="eastAsia" w:ascii="宋体" w:hAnsi="宋体" w:cs="宋体"/>
          <w:b/>
          <w:bCs/>
          <w:color w:val="000000"/>
          <w:kern w:val="0"/>
          <w:szCs w:val="21"/>
          <w:u w:val="single"/>
          <w:lang w:bidi="ar"/>
        </w:rPr>
        <w:t xml:space="preserve">      </w:t>
      </w:r>
      <w:r>
        <w:rPr>
          <w:rFonts w:hint="eastAsia" w:ascii="宋体" w:hAnsi="宋体" w:cs="宋体"/>
          <w:b/>
          <w:bCs/>
          <w:color w:val="000000"/>
          <w:kern w:val="0"/>
          <w:szCs w:val="21"/>
          <w:lang w:bidi="ar"/>
        </w:rPr>
        <w:t>万元</w:t>
      </w:r>
      <w:r>
        <w:rPr>
          <w:rFonts w:hint="eastAsia" w:ascii="宋体" w:hAnsi="宋体" w:cs="宋体"/>
          <w:color w:val="000000"/>
          <w:kern w:val="0"/>
          <w:szCs w:val="21"/>
          <w:lang w:bidi="ar"/>
        </w:rPr>
        <w:t>，属于</w:t>
      </w:r>
      <w:r>
        <w:rPr>
          <w:rFonts w:hint="eastAsia" w:ascii="宋体" w:hAnsi="宋体" w:cs="宋体"/>
          <w:b/>
          <w:bCs/>
          <w:color w:val="000000"/>
          <w:kern w:val="0"/>
          <w:szCs w:val="21"/>
          <w:u w:val="single"/>
          <w:lang w:bidi="ar"/>
        </w:rPr>
        <w:t xml:space="preserve"> </w:t>
      </w:r>
      <w:r>
        <w:rPr>
          <w:rFonts w:hint="eastAsia" w:ascii="宋体" w:hAnsi="宋体" w:cs="宋体"/>
          <w:b/>
          <w:bCs/>
          <w:iCs/>
          <w:color w:val="000000"/>
          <w:kern w:val="0"/>
          <w:szCs w:val="21"/>
          <w:u w:val="single"/>
          <w:lang w:bidi="ar"/>
        </w:rPr>
        <w:t>（中型企业、小型企业、微型企业）</w:t>
      </w:r>
      <w:r>
        <w:rPr>
          <w:rFonts w:hint="eastAsia" w:ascii="宋体" w:hAnsi="宋体" w:cs="宋体"/>
          <w:color w:val="000000"/>
          <w:kern w:val="0"/>
          <w:szCs w:val="21"/>
          <w:lang w:bidi="ar"/>
        </w:rPr>
        <w:t xml:space="preserve">； </w:t>
      </w:r>
    </w:p>
    <w:p>
      <w:pPr>
        <w:spacing w:line="380" w:lineRule="exact"/>
        <w:ind w:firstLine="420" w:firstLineChars="200"/>
        <w:jc w:val="left"/>
        <w:rPr>
          <w:rFonts w:ascii="宋体" w:hAnsi="宋体" w:cs="宋体"/>
          <w:szCs w:val="21"/>
        </w:rPr>
      </w:pPr>
      <w:r>
        <w:rPr>
          <w:rFonts w:hint="eastAsia" w:ascii="宋体" w:hAnsi="宋体" w:cs="宋体"/>
          <w:szCs w:val="21"/>
        </w:rPr>
        <w:t>以上企业，不属于大企业的分支机构，不存在控股股东为大企业的情形，也不存在与大企业的负责人为同一人的情形。</w:t>
      </w:r>
    </w:p>
    <w:p>
      <w:pPr>
        <w:spacing w:line="380" w:lineRule="exact"/>
        <w:ind w:firstLine="420" w:firstLineChars="200"/>
        <w:jc w:val="left"/>
        <w:rPr>
          <w:rFonts w:ascii="宋体" w:hAnsi="宋体" w:cs="宋体"/>
          <w:szCs w:val="21"/>
        </w:rPr>
      </w:pPr>
      <w:r>
        <w:rPr>
          <w:rFonts w:hint="eastAsia" w:ascii="宋体" w:hAnsi="宋体" w:cs="宋体"/>
          <w:szCs w:val="21"/>
        </w:rPr>
        <w:t>本企业对上述声明内容的真实性负责。如有虚假，将依法承担相应责任。</w:t>
      </w:r>
    </w:p>
    <w:p>
      <w:pPr>
        <w:widowControl/>
        <w:jc w:val="left"/>
        <w:rPr>
          <w:rFonts w:ascii="宋体" w:hAnsi="宋体" w:cs="宋体"/>
          <w:szCs w:val="21"/>
        </w:rPr>
      </w:pPr>
      <w:r>
        <w:rPr>
          <w:rFonts w:hint="eastAsia" w:ascii="宋体" w:hAnsi="宋体" w:cs="宋体"/>
          <w:szCs w:val="21"/>
        </w:rPr>
        <w:t>本企业已知悉《政府采购促进中小企业发展管理办法》（财库〔2020〕46 号）、《中小企业划型标准规定》（工信部联企〔2011〕300 号）、《统计上大中小微型企业划分办法（2017）》等 规定，承诺提供的声明函内容是真实的，并知悉根据《政府采购促进中小企业发展管理办法》（财库〔2020〕46 号）第 二十条规定，供应商按照本办法规定提供声明函内容不实的，属于提供虚假材料谋取中标、成交，依照《政府采购法》 等政府采购有关法律法规规定追究相应责任。</w:t>
      </w:r>
      <w:r>
        <w:rPr>
          <w:rFonts w:hint="eastAsia" w:ascii="宋体" w:hAnsi="宋体" w:cs="宋体"/>
          <w:color w:val="000000"/>
          <w:kern w:val="0"/>
          <w:szCs w:val="21"/>
          <w:lang w:bidi="ar"/>
        </w:rPr>
        <w:t xml:space="preserve"> </w:t>
      </w:r>
    </w:p>
    <w:p>
      <w:pPr>
        <w:widowControl/>
        <w:jc w:val="right"/>
        <w:rPr>
          <w:rFonts w:ascii="宋体" w:hAnsi="宋体" w:cs="宋体"/>
          <w:szCs w:val="21"/>
        </w:rPr>
      </w:pPr>
      <w:r>
        <w:rPr>
          <w:rFonts w:hint="eastAsia" w:ascii="宋体" w:hAnsi="宋体" w:cs="宋体"/>
          <w:color w:val="000000"/>
          <w:kern w:val="0"/>
          <w:szCs w:val="21"/>
          <w:lang w:bidi="ar"/>
        </w:rPr>
        <w:t xml:space="preserve">企业名称（盖章）： </w:t>
      </w:r>
    </w:p>
    <w:p>
      <w:pPr>
        <w:widowControl/>
        <w:jc w:val="center"/>
        <w:rPr>
          <w:rFonts w:ascii="宋体" w:hAnsi="宋体" w:cs="宋体"/>
          <w:szCs w:val="21"/>
        </w:rPr>
      </w:pPr>
      <w:r>
        <w:rPr>
          <w:rFonts w:hint="eastAsia" w:ascii="宋体" w:hAnsi="宋体" w:cs="宋体"/>
          <w:color w:val="000000"/>
          <w:kern w:val="0"/>
          <w:szCs w:val="21"/>
          <w:lang w:bidi="ar"/>
        </w:rPr>
        <w:t xml:space="preserve">                                                          日 期： </w:t>
      </w:r>
    </w:p>
    <w:p>
      <w:pPr>
        <w:widowControl/>
        <w:jc w:val="left"/>
        <w:rPr>
          <w:rFonts w:ascii="宋体" w:hAnsi="宋体" w:cs="宋体"/>
          <w:szCs w:val="21"/>
        </w:rPr>
      </w:pPr>
    </w:p>
    <w:p>
      <w:pPr>
        <w:widowControl/>
        <w:jc w:val="left"/>
        <w:rPr>
          <w:rFonts w:ascii="宋体" w:hAnsi="宋体" w:cs="宋体"/>
          <w:color w:val="000000"/>
          <w:kern w:val="0"/>
          <w:sz w:val="18"/>
          <w:szCs w:val="18"/>
          <w:lang w:bidi="ar"/>
        </w:rPr>
      </w:pPr>
      <w:r>
        <w:rPr>
          <w:rFonts w:hint="eastAsia" w:ascii="宋体" w:hAnsi="宋体" w:cs="宋体"/>
          <w:color w:val="000000"/>
          <w:kern w:val="0"/>
          <w:sz w:val="18"/>
          <w:szCs w:val="18"/>
          <w:lang w:bidi="ar"/>
        </w:rPr>
        <w:t>从业人员、营业收入、资产总额填报上一年度数据，无上一年度数据的新成立企业可不填报。</w:t>
      </w:r>
    </w:p>
    <w:p>
      <w:pPr>
        <w:pStyle w:val="2"/>
        <w:rPr>
          <w:rFonts w:ascii="宋体" w:hAnsi="宋体" w:cs="宋体"/>
        </w:rPr>
      </w:pPr>
    </w:p>
    <w:p>
      <w:pPr>
        <w:jc w:val="center"/>
        <w:rPr>
          <w:rFonts w:ascii="宋体" w:hAnsi="宋体" w:cs="宋体"/>
          <w:b/>
          <w:szCs w:val="21"/>
        </w:rPr>
      </w:pPr>
      <w:r>
        <w:rPr>
          <w:rFonts w:hint="eastAsia" w:ascii="宋体" w:hAnsi="宋体" w:cs="宋体"/>
          <w:b/>
          <w:szCs w:val="21"/>
        </w:rPr>
        <w:t>（二）残疾人福利性单位声明函</w:t>
      </w:r>
    </w:p>
    <w:p>
      <w:pPr>
        <w:jc w:val="center"/>
        <w:rPr>
          <w:rFonts w:ascii="宋体" w:hAnsi="宋体" w:cs="宋体"/>
          <w:b/>
          <w:szCs w:val="21"/>
        </w:rPr>
      </w:pPr>
    </w:p>
    <w:p>
      <w:pPr>
        <w:ind w:firstLine="420" w:firstLineChars="200"/>
        <w:rPr>
          <w:rFonts w:ascii="宋体" w:hAnsi="宋体" w:cs="宋体"/>
          <w:szCs w:val="21"/>
        </w:rPr>
      </w:pPr>
      <w:r>
        <w:rPr>
          <w:rFonts w:hint="eastAsia" w:ascii="宋体" w:hAnsi="宋体" w:cs="宋体"/>
          <w:szCs w:val="21"/>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ind w:firstLine="420" w:firstLineChars="200"/>
        <w:rPr>
          <w:rFonts w:ascii="宋体" w:hAnsi="宋体" w:cs="宋体"/>
          <w:szCs w:val="21"/>
        </w:rPr>
      </w:pPr>
      <w:r>
        <w:rPr>
          <w:rFonts w:hint="eastAsia" w:ascii="宋体" w:hAnsi="宋体" w:cs="宋体"/>
          <w:szCs w:val="21"/>
        </w:rPr>
        <w:t>本单位对上述声明的真实性负责。如有虚假，将依法承担相应责任。</w:t>
      </w:r>
    </w:p>
    <w:p>
      <w:pPr>
        <w:ind w:firstLine="420" w:firstLineChars="200"/>
        <w:rPr>
          <w:rFonts w:ascii="宋体" w:hAnsi="宋体" w:cs="宋体"/>
          <w:szCs w:val="21"/>
        </w:rPr>
      </w:pPr>
      <w:r>
        <w:rPr>
          <w:rFonts w:hint="eastAsia" w:ascii="宋体" w:hAnsi="宋体" w:cs="宋体"/>
          <w:szCs w:val="21"/>
        </w:rPr>
        <w:t>本单位知悉《关于促进残疾人就业政府采购政策的通知》（财库〔2017〕141号）的规定，承诺提供的声明函内容是真实的，如提供声明函内容不实，则依法追究相关法律责任。</w:t>
      </w:r>
    </w:p>
    <w:p>
      <w:pPr>
        <w:pStyle w:val="23"/>
        <w:rPr>
          <w:rFonts w:hAnsi="宋体" w:cs="宋体"/>
        </w:rPr>
      </w:pPr>
    </w:p>
    <w:p>
      <w:pPr>
        <w:rPr>
          <w:rFonts w:ascii="宋体" w:hAnsi="宋体" w:cs="宋体"/>
        </w:rPr>
      </w:pPr>
    </w:p>
    <w:p>
      <w:pPr>
        <w:rPr>
          <w:rFonts w:ascii="宋体" w:hAnsi="宋体" w:cs="宋体"/>
        </w:rPr>
      </w:pPr>
    </w:p>
    <w:p>
      <w:pPr>
        <w:pStyle w:val="8"/>
        <w:adjustRightInd w:val="0"/>
        <w:snapToGrid w:val="0"/>
        <w:spacing w:after="120" w:afterLines="50"/>
        <w:ind w:left="420" w:firstLine="0"/>
        <w:rPr>
          <w:rFonts w:ascii="宋体" w:hAnsi="宋体" w:cs="宋体"/>
          <w:b/>
          <w:szCs w:val="21"/>
        </w:rPr>
      </w:pPr>
      <w:r>
        <w:rPr>
          <w:rFonts w:hint="eastAsia" w:ascii="宋体" w:hAnsi="宋体" w:cs="宋体"/>
          <w:b/>
          <w:szCs w:val="21"/>
        </w:rPr>
        <w:t>（三）按省级以上监狱管理局、戒毒管理局（含新疆生产建设兵团）出具的属于监狱企业的证明文件（仅限监狱企业，格式自定）</w:t>
      </w:r>
    </w:p>
    <w:p>
      <w:pPr>
        <w:spacing w:line="360" w:lineRule="auto"/>
        <w:jc w:val="right"/>
        <w:rPr>
          <w:rFonts w:ascii="宋体" w:hAnsi="宋体" w:cs="宋体"/>
          <w:b/>
          <w:bCs/>
          <w:szCs w:val="21"/>
        </w:rPr>
      </w:pPr>
      <w:bookmarkStart w:id="58" w:name="_Toc18052"/>
    </w:p>
    <w:p>
      <w:pPr>
        <w:pStyle w:val="60"/>
        <w:ind w:firstLine="422"/>
        <w:rPr>
          <w:rFonts w:ascii="宋体" w:hAnsi="宋体" w:cs="宋体"/>
          <w:b/>
          <w:bCs/>
          <w:szCs w:val="21"/>
        </w:rPr>
      </w:pPr>
    </w:p>
    <w:p>
      <w:pPr>
        <w:pStyle w:val="60"/>
        <w:ind w:firstLine="422"/>
        <w:rPr>
          <w:rFonts w:ascii="宋体" w:hAnsi="宋体" w:cs="宋体"/>
          <w:b/>
          <w:bCs/>
          <w:szCs w:val="21"/>
        </w:rPr>
      </w:pPr>
    </w:p>
    <w:p>
      <w:pPr>
        <w:pStyle w:val="60"/>
        <w:ind w:firstLine="422"/>
        <w:rPr>
          <w:rFonts w:ascii="宋体" w:hAnsi="宋体" w:cs="宋体"/>
          <w:b/>
          <w:bCs/>
          <w:szCs w:val="21"/>
        </w:rPr>
      </w:pPr>
    </w:p>
    <w:p>
      <w:pPr>
        <w:keepNext/>
        <w:keepLines/>
        <w:spacing w:line="360" w:lineRule="auto"/>
        <w:outlineLvl w:val="3"/>
        <w:rPr>
          <w:rFonts w:ascii="宋体" w:hAnsi="宋体" w:cs="宋体"/>
          <w:b/>
          <w:bCs/>
          <w:szCs w:val="21"/>
        </w:rPr>
      </w:pPr>
      <w:r>
        <w:rPr>
          <w:rFonts w:hint="eastAsia" w:ascii="宋体" w:hAnsi="宋体" w:cs="宋体"/>
          <w:b/>
          <w:bCs/>
          <w:szCs w:val="21"/>
        </w:rPr>
        <w:t>十一、投标人根据招标文件要求所提供的其他证明文件（</w:t>
      </w:r>
      <w:r>
        <w:rPr>
          <w:rFonts w:hint="eastAsia"/>
          <w:b/>
          <w:bCs/>
        </w:rPr>
        <w:t>包括商务、技术评分相关内容，如有，格式自定</w:t>
      </w:r>
      <w:r>
        <w:rPr>
          <w:rFonts w:hint="eastAsia" w:ascii="宋体" w:hAnsi="宋体" w:cs="宋体"/>
          <w:b/>
          <w:bCs/>
          <w:szCs w:val="21"/>
        </w:rPr>
        <w:t>）</w:t>
      </w:r>
      <w:bookmarkEnd w:id="58"/>
    </w:p>
    <w:p>
      <w:pPr>
        <w:snapToGrid w:val="0"/>
        <w:spacing w:line="360" w:lineRule="auto"/>
        <w:rPr>
          <w:rFonts w:ascii="宋体" w:hAnsi="宋体" w:cs="宋体"/>
        </w:rPr>
      </w:pPr>
      <w:r>
        <w:rPr>
          <w:rFonts w:hint="eastAsia" w:ascii="宋体" w:hAnsi="宋体" w:cs="宋体"/>
        </w:rPr>
        <w:br w:type="page"/>
      </w:r>
    </w:p>
    <w:p>
      <w:pPr>
        <w:pStyle w:val="5"/>
        <w:ind w:firstLine="562"/>
        <w:rPr>
          <w:rFonts w:ascii="宋体" w:hAnsi="宋体" w:cs="宋体"/>
          <w:sz w:val="28"/>
          <w:szCs w:val="28"/>
        </w:rPr>
      </w:pPr>
      <w:r>
        <w:rPr>
          <w:rFonts w:hint="eastAsia" w:ascii="宋体" w:hAnsi="宋体" w:cs="宋体"/>
          <w:b/>
          <w:bCs/>
          <w:sz w:val="28"/>
          <w:szCs w:val="28"/>
        </w:rPr>
        <w:t>第四章  合同条款及格式</w:t>
      </w:r>
    </w:p>
    <w:p>
      <w:pPr>
        <w:spacing w:line="560" w:lineRule="exact"/>
        <w:rPr>
          <w:rFonts w:ascii="宋体" w:hAnsi="宋体" w:cs="宋体"/>
          <w:color w:val="000000"/>
        </w:rPr>
      </w:pPr>
      <w:bookmarkStart w:id="59" w:name="_Toc73521592"/>
      <w:bookmarkStart w:id="60" w:name="_Toc100052414"/>
      <w:bookmarkStart w:id="61" w:name="_Toc73517685"/>
      <w:bookmarkStart w:id="62" w:name="_Toc73521680"/>
      <w:bookmarkStart w:id="63" w:name="_Toc73518163"/>
      <w:bookmarkStart w:id="64" w:name="_Toc101074886"/>
      <w:bookmarkStart w:id="65" w:name="_Toc84303603"/>
    </w:p>
    <w:p>
      <w:pPr>
        <w:jc w:val="center"/>
        <w:rPr>
          <w:rFonts w:ascii="宋体" w:hAnsi="宋体" w:cs="宋体"/>
          <w:b/>
          <w:sz w:val="24"/>
        </w:rPr>
      </w:pPr>
      <w:r>
        <w:rPr>
          <w:rFonts w:hint="eastAsia" w:ascii="宋体" w:hAnsi="宋体" w:cs="宋体"/>
          <w:b/>
          <w:sz w:val="24"/>
        </w:rPr>
        <w:t>合同条款</w:t>
      </w:r>
    </w:p>
    <w:p>
      <w:pPr>
        <w:jc w:val="center"/>
        <w:rPr>
          <w:rFonts w:ascii="宋体" w:hAnsi="宋体" w:cs="宋体"/>
        </w:rPr>
      </w:pPr>
      <w:r>
        <w:rPr>
          <w:rFonts w:hint="eastAsia" w:ascii="宋体" w:hAnsi="宋体" w:cs="宋体"/>
          <w:b/>
          <w:sz w:val="24"/>
        </w:rPr>
        <w:t>（仅供参考，项目具体要求以招标项目需求为准）</w:t>
      </w:r>
      <w:bookmarkEnd w:id="59"/>
      <w:bookmarkEnd w:id="60"/>
      <w:bookmarkEnd w:id="61"/>
      <w:bookmarkEnd w:id="62"/>
      <w:bookmarkEnd w:id="63"/>
      <w:bookmarkEnd w:id="64"/>
      <w:bookmarkEnd w:id="65"/>
    </w:p>
    <w:p>
      <w:pPr>
        <w:snapToGrid w:val="0"/>
        <w:spacing w:line="360" w:lineRule="auto"/>
        <w:ind w:firstLine="420" w:firstLineChars="200"/>
        <w:rPr>
          <w:rFonts w:ascii="宋体" w:hAnsi="宋体" w:cs="宋体"/>
          <w:szCs w:val="21"/>
        </w:rPr>
      </w:pPr>
      <w:r>
        <w:rPr>
          <w:rFonts w:hint="eastAsia" w:ascii="宋体" w:hAnsi="宋体" w:cs="宋体"/>
          <w:szCs w:val="21"/>
        </w:rPr>
        <w:t xml:space="preserve">采购人（甲方）：           </w:t>
      </w:r>
    </w:p>
    <w:p>
      <w:pPr>
        <w:snapToGrid w:val="0"/>
        <w:spacing w:line="360" w:lineRule="auto"/>
        <w:ind w:firstLine="420" w:firstLineChars="200"/>
        <w:rPr>
          <w:rFonts w:ascii="宋体" w:hAnsi="宋体" w:cs="宋体"/>
          <w:szCs w:val="21"/>
        </w:rPr>
      </w:pPr>
      <w:r>
        <w:rPr>
          <w:rFonts w:hint="eastAsia" w:ascii="宋体" w:hAnsi="宋体" w:cs="宋体"/>
          <w:szCs w:val="21"/>
        </w:rPr>
        <w:t xml:space="preserve">供应商（乙方）：           </w:t>
      </w:r>
    </w:p>
    <w:p>
      <w:pPr>
        <w:snapToGrid w:val="0"/>
        <w:spacing w:line="360" w:lineRule="auto"/>
        <w:ind w:firstLine="420" w:firstLineChars="200"/>
        <w:rPr>
          <w:rFonts w:ascii="宋体" w:hAnsi="宋体" w:cs="宋体"/>
          <w:szCs w:val="21"/>
        </w:rPr>
      </w:pPr>
    </w:p>
    <w:p>
      <w:pPr>
        <w:snapToGrid w:val="0"/>
        <w:spacing w:line="360" w:lineRule="auto"/>
        <w:ind w:firstLine="420" w:firstLineChars="200"/>
        <w:rPr>
          <w:rFonts w:ascii="宋体" w:hAnsi="宋体" w:cs="宋体"/>
          <w:szCs w:val="21"/>
        </w:rPr>
      </w:pPr>
      <w:r>
        <w:rPr>
          <w:rFonts w:hint="eastAsia" w:ascii="宋体" w:hAnsi="宋体" w:cs="宋体"/>
          <w:szCs w:val="21"/>
        </w:rPr>
        <w:t>根据</w:t>
      </w:r>
      <w:r>
        <w:rPr>
          <w:rFonts w:hint="eastAsia" w:ascii="宋体" w:hAnsi="宋体" w:cs="宋体"/>
          <w:szCs w:val="21"/>
          <w:u w:val="single"/>
        </w:rPr>
        <w:t xml:space="preserve">                        </w:t>
      </w:r>
      <w:r>
        <w:rPr>
          <w:rFonts w:hint="eastAsia" w:ascii="宋体" w:hAnsi="宋体" w:cs="宋体"/>
          <w:szCs w:val="21"/>
        </w:rPr>
        <w:t>招标项目的投标结果，由</w:t>
      </w:r>
      <w:r>
        <w:rPr>
          <w:rFonts w:hint="eastAsia" w:ascii="宋体" w:hAnsi="宋体" w:cs="宋体"/>
          <w:szCs w:val="21"/>
          <w:u w:val="single"/>
        </w:rPr>
        <w:t xml:space="preserve">                       </w:t>
      </w:r>
      <w:r>
        <w:rPr>
          <w:rFonts w:hint="eastAsia" w:ascii="宋体" w:hAnsi="宋体" w:cs="宋体"/>
          <w:szCs w:val="21"/>
        </w:rPr>
        <w:t>单位为中标方。按照《中华人民共和国民法典》和《深圳经济特区政府采购条例》，经</w:t>
      </w:r>
      <w:r>
        <w:rPr>
          <w:rFonts w:hint="eastAsia" w:ascii="宋体" w:hAnsi="宋体" w:cs="宋体"/>
          <w:szCs w:val="21"/>
          <w:u w:val="single"/>
        </w:rPr>
        <w:t xml:space="preserve">                  </w:t>
      </w:r>
      <w:r>
        <w:rPr>
          <w:rFonts w:hint="eastAsia" w:ascii="宋体" w:hAnsi="宋体" w:cs="宋体"/>
          <w:szCs w:val="21"/>
        </w:rPr>
        <w:t>（以下简称甲方）和</w:t>
      </w:r>
      <w:r>
        <w:rPr>
          <w:rFonts w:hint="eastAsia" w:ascii="宋体" w:hAnsi="宋体" w:cs="宋体"/>
          <w:szCs w:val="21"/>
          <w:u w:val="single"/>
        </w:rPr>
        <w:t xml:space="preserve">                          </w:t>
      </w:r>
      <w:r>
        <w:rPr>
          <w:rFonts w:hint="eastAsia" w:ascii="宋体" w:hAnsi="宋体" w:cs="宋体"/>
          <w:szCs w:val="21"/>
        </w:rPr>
        <w:t>单位（以下简称乙方）协商，就甲方委托乙方承担</w:t>
      </w:r>
      <w:r>
        <w:rPr>
          <w:rFonts w:hint="eastAsia" w:ascii="宋体" w:hAnsi="宋体" w:cs="宋体"/>
          <w:szCs w:val="21"/>
          <w:u w:val="single"/>
        </w:rPr>
        <w:t xml:space="preserve">                                </w:t>
      </w:r>
      <w:r>
        <w:rPr>
          <w:rFonts w:hint="eastAsia" w:ascii="宋体" w:hAnsi="宋体" w:cs="宋体"/>
          <w:szCs w:val="21"/>
        </w:rPr>
        <w:t>服务项目，达成以下合同条款：</w:t>
      </w:r>
    </w:p>
    <w:p>
      <w:pPr>
        <w:snapToGrid w:val="0"/>
        <w:spacing w:line="360" w:lineRule="auto"/>
        <w:ind w:firstLine="420" w:firstLineChars="200"/>
        <w:rPr>
          <w:rFonts w:ascii="宋体" w:hAnsi="宋体" w:cs="宋体"/>
          <w:szCs w:val="21"/>
        </w:rPr>
      </w:pPr>
      <w:r>
        <w:rPr>
          <w:rFonts w:hint="eastAsia" w:ascii="宋体" w:hAnsi="宋体" w:cs="宋体"/>
          <w:szCs w:val="21"/>
        </w:rPr>
        <w:t>第一条　项目概况</w:t>
      </w:r>
    </w:p>
    <w:p>
      <w:pPr>
        <w:snapToGrid w:val="0"/>
        <w:spacing w:line="360" w:lineRule="auto"/>
        <w:ind w:firstLine="420" w:firstLineChars="200"/>
        <w:rPr>
          <w:rFonts w:ascii="宋体" w:hAnsi="宋体" w:cs="宋体"/>
          <w:szCs w:val="21"/>
        </w:rPr>
      </w:pPr>
      <w:r>
        <w:rPr>
          <w:rFonts w:hint="eastAsia" w:ascii="宋体" w:hAnsi="宋体" w:cs="宋体"/>
          <w:szCs w:val="21"/>
        </w:rPr>
        <w:t xml:space="preserve">项目名称： </w:t>
      </w:r>
    </w:p>
    <w:p>
      <w:pPr>
        <w:snapToGrid w:val="0"/>
        <w:spacing w:line="360" w:lineRule="auto"/>
        <w:ind w:firstLine="420" w:firstLineChars="200"/>
        <w:rPr>
          <w:rFonts w:ascii="宋体" w:hAnsi="宋体" w:cs="宋体"/>
          <w:szCs w:val="21"/>
        </w:rPr>
      </w:pPr>
      <w:r>
        <w:rPr>
          <w:rFonts w:hint="eastAsia" w:ascii="宋体" w:hAnsi="宋体" w:cs="宋体"/>
          <w:szCs w:val="21"/>
        </w:rPr>
        <w:t xml:space="preserve">项目内容： </w:t>
      </w:r>
    </w:p>
    <w:p>
      <w:pPr>
        <w:snapToGrid w:val="0"/>
        <w:spacing w:line="360" w:lineRule="auto"/>
        <w:ind w:firstLine="420" w:firstLineChars="200"/>
        <w:rPr>
          <w:rFonts w:ascii="宋体" w:hAnsi="宋体" w:cs="宋体"/>
          <w:szCs w:val="21"/>
        </w:rPr>
      </w:pPr>
      <w:r>
        <w:rPr>
          <w:rFonts w:hint="eastAsia" w:ascii="宋体" w:hAnsi="宋体" w:cs="宋体"/>
          <w:szCs w:val="21"/>
        </w:rPr>
        <w:t xml:space="preserve">服务时间： </w:t>
      </w:r>
    </w:p>
    <w:p>
      <w:pPr>
        <w:snapToGrid w:val="0"/>
        <w:spacing w:line="360" w:lineRule="auto"/>
        <w:ind w:firstLine="420" w:firstLineChars="200"/>
        <w:rPr>
          <w:rFonts w:ascii="宋体" w:hAnsi="宋体" w:cs="宋体"/>
          <w:szCs w:val="21"/>
        </w:rPr>
      </w:pPr>
      <w:r>
        <w:rPr>
          <w:rFonts w:hint="eastAsia" w:ascii="宋体" w:hAnsi="宋体" w:cs="宋体"/>
          <w:szCs w:val="21"/>
        </w:rPr>
        <w:t>合同价款：合同总价为</w:t>
      </w:r>
      <w:r>
        <w:rPr>
          <w:rFonts w:hint="eastAsia" w:ascii="宋体" w:hAnsi="宋体" w:cs="宋体"/>
          <w:szCs w:val="21"/>
          <w:u w:val="single"/>
        </w:rPr>
        <w:t xml:space="preserve">         </w:t>
      </w:r>
      <w:r>
        <w:rPr>
          <w:rFonts w:hint="eastAsia" w:ascii="宋体" w:hAnsi="宋体" w:cs="宋体"/>
          <w:szCs w:val="21"/>
        </w:rPr>
        <w:t>元，含一切税、费。本合同总价包括乙方为实施本项目荷载试验所需的设备仪器费、车辆租赁费、服务和技术费用等，为固定不变价格，且不随通货膨胀的影响而波动。合同总价包括乙方履行本合同义务所发生的一切费用和支出和以各种方式寄送技术资料到甲方办公室所发生的费用。</w:t>
      </w:r>
    </w:p>
    <w:p>
      <w:pPr>
        <w:snapToGrid w:val="0"/>
        <w:spacing w:line="360" w:lineRule="auto"/>
        <w:ind w:firstLine="420" w:firstLineChars="200"/>
        <w:rPr>
          <w:rFonts w:ascii="宋体" w:hAnsi="宋体" w:cs="宋体"/>
          <w:szCs w:val="21"/>
        </w:rPr>
      </w:pPr>
      <w:r>
        <w:rPr>
          <w:rFonts w:hint="eastAsia" w:ascii="宋体" w:hAnsi="宋体" w:cs="宋体"/>
          <w:szCs w:val="21"/>
        </w:rPr>
        <w:t>支付方式：分期支付。</w:t>
      </w:r>
    </w:p>
    <w:p>
      <w:pPr>
        <w:snapToGrid w:val="0"/>
        <w:spacing w:line="360" w:lineRule="auto"/>
        <w:ind w:firstLine="420" w:firstLineChars="200"/>
        <w:rPr>
          <w:rFonts w:ascii="宋体" w:hAnsi="宋体" w:cs="宋体"/>
          <w:szCs w:val="21"/>
        </w:rPr>
      </w:pPr>
      <w:r>
        <w:rPr>
          <w:rFonts w:hint="eastAsia" w:ascii="宋体" w:hAnsi="宋体" w:cs="宋体"/>
          <w:szCs w:val="21"/>
        </w:rPr>
        <w:t>第二条  服务范围</w:t>
      </w:r>
    </w:p>
    <w:p>
      <w:pPr>
        <w:snapToGrid w:val="0"/>
        <w:spacing w:line="360" w:lineRule="auto"/>
        <w:ind w:firstLine="420" w:firstLineChars="200"/>
        <w:rPr>
          <w:rFonts w:ascii="宋体" w:hAnsi="宋体" w:cs="宋体"/>
          <w:szCs w:val="21"/>
        </w:rPr>
      </w:pPr>
      <w:r>
        <w:rPr>
          <w:rFonts w:hint="eastAsia" w:ascii="宋体" w:hAnsi="宋体" w:cs="宋体"/>
          <w:szCs w:val="21"/>
        </w:rPr>
        <w:t xml:space="preserve">1、  </w:t>
      </w:r>
    </w:p>
    <w:p>
      <w:pPr>
        <w:snapToGrid w:val="0"/>
        <w:spacing w:line="360" w:lineRule="auto"/>
        <w:ind w:firstLine="420" w:firstLineChars="200"/>
        <w:rPr>
          <w:rFonts w:ascii="宋体" w:hAnsi="宋体" w:cs="宋体"/>
          <w:szCs w:val="21"/>
        </w:rPr>
      </w:pPr>
      <w:r>
        <w:rPr>
          <w:rFonts w:hint="eastAsia" w:ascii="宋体" w:hAnsi="宋体" w:cs="宋体"/>
          <w:szCs w:val="21"/>
        </w:rPr>
        <w:t xml:space="preserve">2、  </w:t>
      </w:r>
    </w:p>
    <w:p>
      <w:pPr>
        <w:snapToGrid w:val="0"/>
        <w:spacing w:line="360" w:lineRule="auto"/>
        <w:ind w:firstLine="420" w:firstLineChars="200"/>
        <w:rPr>
          <w:rFonts w:ascii="宋体" w:hAnsi="宋体" w:cs="宋体"/>
          <w:szCs w:val="21"/>
        </w:rPr>
      </w:pPr>
      <w:r>
        <w:rPr>
          <w:rFonts w:hint="eastAsia" w:ascii="宋体" w:hAnsi="宋体" w:cs="宋体"/>
          <w:szCs w:val="21"/>
        </w:rPr>
        <w:t xml:space="preserve">3、  </w:t>
      </w:r>
    </w:p>
    <w:p>
      <w:pPr>
        <w:snapToGrid w:val="0"/>
        <w:spacing w:line="360" w:lineRule="auto"/>
        <w:ind w:firstLine="420" w:firstLineChars="200"/>
        <w:rPr>
          <w:rFonts w:ascii="宋体" w:hAnsi="宋体" w:cs="宋体"/>
          <w:szCs w:val="21"/>
        </w:rPr>
      </w:pPr>
      <w:r>
        <w:rPr>
          <w:rFonts w:hint="eastAsia" w:ascii="宋体" w:hAnsi="宋体" w:cs="宋体"/>
          <w:szCs w:val="21"/>
        </w:rPr>
        <w:t>4、 其他合同未明示的相关工作。</w:t>
      </w:r>
    </w:p>
    <w:p>
      <w:pPr>
        <w:snapToGrid w:val="0"/>
        <w:spacing w:line="360" w:lineRule="auto"/>
        <w:ind w:firstLine="420" w:firstLineChars="200"/>
        <w:rPr>
          <w:rFonts w:ascii="宋体" w:hAnsi="宋体" w:cs="宋体"/>
          <w:szCs w:val="21"/>
        </w:rPr>
      </w:pPr>
      <w:r>
        <w:rPr>
          <w:rFonts w:hint="eastAsia" w:ascii="宋体" w:hAnsi="宋体" w:cs="宋体"/>
          <w:szCs w:val="21"/>
        </w:rPr>
        <w:t>第三条  时间要求及阶段成果</w:t>
      </w:r>
    </w:p>
    <w:p>
      <w:pPr>
        <w:snapToGrid w:val="0"/>
        <w:spacing w:line="360" w:lineRule="auto"/>
        <w:ind w:firstLine="420" w:firstLineChars="200"/>
        <w:rPr>
          <w:rFonts w:ascii="宋体" w:hAnsi="宋体" w:cs="宋体"/>
          <w:szCs w:val="21"/>
        </w:rPr>
      </w:pPr>
      <w:r>
        <w:rPr>
          <w:rFonts w:hint="eastAsia" w:ascii="宋体" w:hAnsi="宋体" w:cs="宋体"/>
          <w:szCs w:val="21"/>
        </w:rPr>
        <w:t>1、合同签订</w:t>
      </w:r>
      <w:r>
        <w:rPr>
          <w:rFonts w:hint="eastAsia" w:ascii="宋体" w:hAnsi="宋体" w:cs="宋体"/>
          <w:szCs w:val="21"/>
          <w:u w:val="single"/>
        </w:rPr>
        <w:t xml:space="preserve">   </w:t>
      </w:r>
      <w:r>
        <w:rPr>
          <w:rFonts w:hint="eastAsia" w:ascii="宋体" w:hAnsi="宋体" w:cs="宋体"/>
          <w:szCs w:val="21"/>
        </w:rPr>
        <w:t>天内完成项目实施的准备工作，包括工作大纲和试验细则的编制；</w:t>
      </w:r>
    </w:p>
    <w:p>
      <w:pPr>
        <w:snapToGrid w:val="0"/>
        <w:spacing w:line="360" w:lineRule="auto"/>
        <w:ind w:firstLine="420" w:firstLineChars="200"/>
        <w:rPr>
          <w:rFonts w:ascii="宋体" w:hAnsi="宋体" w:cs="宋体"/>
          <w:szCs w:val="21"/>
        </w:rPr>
      </w:pPr>
      <w:r>
        <w:rPr>
          <w:rFonts w:hint="eastAsia" w:ascii="宋体" w:hAnsi="宋体" w:cs="宋体"/>
          <w:szCs w:val="21"/>
        </w:rPr>
        <w:t xml:space="preserve">2、 </w:t>
      </w:r>
    </w:p>
    <w:p>
      <w:pPr>
        <w:snapToGrid w:val="0"/>
        <w:spacing w:line="360" w:lineRule="auto"/>
        <w:ind w:firstLine="420" w:firstLineChars="200"/>
        <w:rPr>
          <w:rFonts w:ascii="宋体" w:hAnsi="宋体" w:cs="宋体"/>
          <w:szCs w:val="21"/>
        </w:rPr>
      </w:pPr>
      <w:r>
        <w:rPr>
          <w:rFonts w:hint="eastAsia" w:ascii="宋体" w:hAnsi="宋体" w:cs="宋体"/>
          <w:szCs w:val="21"/>
        </w:rPr>
        <w:t>3、</w:t>
      </w:r>
    </w:p>
    <w:p>
      <w:pPr>
        <w:snapToGrid w:val="0"/>
        <w:spacing w:line="360" w:lineRule="auto"/>
        <w:ind w:firstLine="420" w:firstLineChars="200"/>
        <w:rPr>
          <w:rFonts w:ascii="宋体" w:hAnsi="宋体" w:cs="宋体"/>
          <w:szCs w:val="21"/>
        </w:rPr>
      </w:pPr>
      <w:r>
        <w:rPr>
          <w:rFonts w:hint="eastAsia" w:ascii="宋体" w:hAnsi="宋体" w:cs="宋体"/>
          <w:szCs w:val="21"/>
        </w:rPr>
        <w:t>4、</w:t>
      </w:r>
    </w:p>
    <w:p>
      <w:pPr>
        <w:snapToGrid w:val="0"/>
        <w:spacing w:line="360" w:lineRule="auto"/>
        <w:ind w:firstLine="420" w:firstLineChars="200"/>
        <w:rPr>
          <w:rFonts w:ascii="宋体" w:hAnsi="宋体" w:cs="宋体"/>
          <w:szCs w:val="21"/>
        </w:rPr>
      </w:pPr>
      <w:r>
        <w:rPr>
          <w:rFonts w:hint="eastAsia" w:ascii="宋体" w:hAnsi="宋体" w:cs="宋体"/>
          <w:szCs w:val="21"/>
        </w:rPr>
        <w:t>第四条  服务资料归属</w:t>
      </w:r>
    </w:p>
    <w:p>
      <w:pPr>
        <w:snapToGrid w:val="0"/>
        <w:spacing w:line="360" w:lineRule="auto"/>
        <w:ind w:firstLine="420" w:firstLineChars="200"/>
        <w:rPr>
          <w:rFonts w:ascii="宋体" w:hAnsi="宋体" w:cs="宋体"/>
          <w:szCs w:val="21"/>
        </w:rPr>
      </w:pPr>
      <w:r>
        <w:rPr>
          <w:rFonts w:hint="eastAsia" w:ascii="宋体" w:hAnsi="宋体" w:cs="宋体"/>
          <w:szCs w:val="21"/>
        </w:rPr>
        <w:t>1、所有提交给甲方的服务文件及相关的资料的最后文本，包括为履行技术服务范围所编制的图纸、计划和证明资料等，都属于甲方的财产，知识产权也为甲方所有，乙方在提交给甲方之前应将上述资料进行整理归类和编制索引。</w:t>
      </w:r>
    </w:p>
    <w:p>
      <w:pPr>
        <w:snapToGrid w:val="0"/>
        <w:spacing w:line="360" w:lineRule="auto"/>
        <w:ind w:firstLine="420" w:firstLineChars="200"/>
        <w:rPr>
          <w:rFonts w:ascii="宋体" w:hAnsi="宋体" w:cs="宋体"/>
          <w:szCs w:val="21"/>
        </w:rPr>
      </w:pPr>
      <w:r>
        <w:rPr>
          <w:rFonts w:hint="eastAsia" w:ascii="宋体" w:hAnsi="宋体" w:cs="宋体"/>
          <w:szCs w:val="21"/>
        </w:rPr>
        <w:t>2、乙方未经甲方的书面同意，不得将上述资料用于本服务项目之外的任何项目。</w:t>
      </w:r>
    </w:p>
    <w:p>
      <w:pPr>
        <w:snapToGrid w:val="0"/>
        <w:spacing w:line="360" w:lineRule="auto"/>
        <w:ind w:firstLine="420" w:firstLineChars="200"/>
        <w:rPr>
          <w:rFonts w:ascii="宋体" w:hAnsi="宋体" w:cs="宋体"/>
          <w:szCs w:val="21"/>
        </w:rPr>
      </w:pPr>
      <w:r>
        <w:rPr>
          <w:rFonts w:hint="eastAsia" w:ascii="宋体" w:hAnsi="宋体" w:cs="宋体"/>
          <w:szCs w:val="21"/>
        </w:rPr>
        <w:t>3、合同履行完毕，未经甲方的书面同意，乙方不得保存在履行合同过程中所获得或接触到的任何内部数据资料。</w:t>
      </w:r>
    </w:p>
    <w:p>
      <w:pPr>
        <w:snapToGrid w:val="0"/>
        <w:spacing w:line="360" w:lineRule="auto"/>
        <w:ind w:firstLine="420" w:firstLineChars="200"/>
        <w:rPr>
          <w:rFonts w:ascii="宋体" w:hAnsi="宋体" w:cs="宋体"/>
          <w:szCs w:val="21"/>
        </w:rPr>
      </w:pPr>
      <w:r>
        <w:rPr>
          <w:rFonts w:hint="eastAsia" w:ascii="宋体" w:hAnsi="宋体" w:cs="宋体"/>
          <w:szCs w:val="21"/>
        </w:rPr>
        <w:t>第五条  甲方的义务</w:t>
      </w:r>
    </w:p>
    <w:p>
      <w:pPr>
        <w:snapToGrid w:val="0"/>
        <w:spacing w:line="360" w:lineRule="auto"/>
        <w:ind w:firstLine="420" w:firstLineChars="200"/>
        <w:rPr>
          <w:rFonts w:ascii="宋体" w:hAnsi="宋体" w:cs="宋体"/>
          <w:szCs w:val="21"/>
        </w:rPr>
      </w:pPr>
      <w:r>
        <w:rPr>
          <w:rFonts w:hint="eastAsia" w:ascii="宋体" w:hAnsi="宋体" w:cs="宋体"/>
          <w:szCs w:val="21"/>
        </w:rPr>
        <w:t>1、负责与本服务项目有关的第三方的协调，提供开展服务工作的外部条件。</w:t>
      </w:r>
    </w:p>
    <w:p>
      <w:pPr>
        <w:snapToGrid w:val="0"/>
        <w:spacing w:line="360" w:lineRule="auto"/>
        <w:ind w:firstLine="420" w:firstLineChars="200"/>
        <w:rPr>
          <w:rFonts w:ascii="宋体" w:hAnsi="宋体" w:cs="宋体"/>
          <w:szCs w:val="21"/>
        </w:rPr>
      </w:pPr>
      <w:r>
        <w:rPr>
          <w:rFonts w:hint="eastAsia" w:ascii="宋体" w:hAnsi="宋体" w:cs="宋体"/>
          <w:szCs w:val="21"/>
        </w:rPr>
        <w:t>2、向乙方提供与本项目服务工作有关的资料。</w:t>
      </w:r>
    </w:p>
    <w:p>
      <w:pPr>
        <w:snapToGrid w:val="0"/>
        <w:spacing w:line="360" w:lineRule="auto"/>
        <w:ind w:firstLine="420" w:firstLineChars="200"/>
        <w:rPr>
          <w:rFonts w:ascii="宋体" w:hAnsi="宋体" w:cs="宋体"/>
          <w:szCs w:val="21"/>
        </w:rPr>
      </w:pPr>
      <w:r>
        <w:rPr>
          <w:rFonts w:hint="eastAsia" w:ascii="宋体" w:hAnsi="宋体" w:cs="宋体"/>
          <w:szCs w:val="21"/>
        </w:rPr>
        <w:t>3、负责组织有关专家对项目试验成果评估报告的评审。</w:t>
      </w:r>
    </w:p>
    <w:p>
      <w:pPr>
        <w:snapToGrid w:val="0"/>
        <w:spacing w:line="360" w:lineRule="auto"/>
        <w:ind w:firstLine="420" w:firstLineChars="200"/>
        <w:rPr>
          <w:rFonts w:ascii="宋体" w:hAnsi="宋体" w:cs="宋体"/>
          <w:szCs w:val="21"/>
        </w:rPr>
      </w:pPr>
      <w:r>
        <w:rPr>
          <w:rFonts w:hint="eastAsia" w:ascii="宋体" w:hAnsi="宋体" w:cs="宋体"/>
          <w:szCs w:val="21"/>
        </w:rPr>
        <w:t>第七条　乙方的义务</w:t>
      </w:r>
    </w:p>
    <w:p>
      <w:pPr>
        <w:snapToGrid w:val="0"/>
        <w:spacing w:line="360" w:lineRule="auto"/>
        <w:ind w:firstLine="420" w:firstLineChars="200"/>
        <w:rPr>
          <w:rFonts w:ascii="宋体" w:hAnsi="宋体" w:cs="宋体"/>
          <w:szCs w:val="21"/>
        </w:rPr>
      </w:pPr>
      <w:r>
        <w:rPr>
          <w:rFonts w:hint="eastAsia" w:ascii="宋体" w:hAnsi="宋体" w:cs="宋体"/>
          <w:szCs w:val="21"/>
        </w:rPr>
        <w:t>１、应按照</w:t>
      </w:r>
      <w:r>
        <w:rPr>
          <w:rFonts w:hint="eastAsia" w:ascii="宋体" w:hAnsi="宋体" w:cs="宋体"/>
          <w:szCs w:val="21"/>
          <w:u w:val="single"/>
        </w:rPr>
        <w:t xml:space="preserve">          </w:t>
      </w:r>
      <w:r>
        <w:rPr>
          <w:rFonts w:hint="eastAsia" w:ascii="宋体" w:hAnsi="宋体" w:cs="宋体"/>
          <w:szCs w:val="21"/>
        </w:rPr>
        <w:t>号招标文件、乙方投标文件要求按期完成本项目服务工作。</w:t>
      </w:r>
    </w:p>
    <w:p>
      <w:pPr>
        <w:snapToGrid w:val="0"/>
        <w:spacing w:line="360" w:lineRule="auto"/>
        <w:ind w:firstLine="420" w:firstLineChars="200"/>
        <w:rPr>
          <w:rFonts w:ascii="宋体" w:hAnsi="宋体" w:cs="宋体"/>
          <w:szCs w:val="21"/>
        </w:rPr>
      </w:pPr>
      <w:r>
        <w:rPr>
          <w:rFonts w:hint="eastAsia" w:ascii="宋体" w:hAnsi="宋体" w:cs="宋体"/>
          <w:szCs w:val="21"/>
        </w:rPr>
        <w:t>2、负责组织项目的实施，保证工程进度和成桥荷载试验工作质量，并满足交通部交工验收相关标准。</w:t>
      </w:r>
    </w:p>
    <w:p>
      <w:pPr>
        <w:snapToGrid w:val="0"/>
        <w:spacing w:line="360" w:lineRule="auto"/>
        <w:ind w:firstLine="420" w:firstLineChars="200"/>
        <w:rPr>
          <w:rFonts w:ascii="宋体" w:hAnsi="宋体" w:cs="宋体"/>
          <w:szCs w:val="21"/>
        </w:rPr>
      </w:pPr>
      <w:r>
        <w:rPr>
          <w:rFonts w:hint="eastAsia" w:ascii="宋体" w:hAnsi="宋体" w:cs="宋体"/>
          <w:szCs w:val="21"/>
        </w:rPr>
        <w:t>3、向甲方提交检测资料等各</w:t>
      </w:r>
      <w:r>
        <w:rPr>
          <w:rFonts w:hint="eastAsia" w:ascii="宋体" w:hAnsi="宋体" w:cs="宋体"/>
          <w:szCs w:val="21"/>
          <w:u w:val="single"/>
        </w:rPr>
        <w:t xml:space="preserve">      </w:t>
      </w:r>
      <w:r>
        <w:rPr>
          <w:rFonts w:hint="eastAsia" w:ascii="宋体" w:hAnsi="宋体" w:cs="宋体"/>
          <w:szCs w:val="21"/>
        </w:rPr>
        <w:t>套，一套电子版文件。</w:t>
      </w:r>
    </w:p>
    <w:p>
      <w:pPr>
        <w:snapToGrid w:val="0"/>
        <w:spacing w:line="360" w:lineRule="auto"/>
        <w:ind w:firstLine="420" w:firstLineChars="200"/>
        <w:rPr>
          <w:rFonts w:ascii="宋体" w:hAnsi="宋体" w:cs="宋体"/>
          <w:szCs w:val="21"/>
        </w:rPr>
      </w:pPr>
      <w:r>
        <w:rPr>
          <w:rFonts w:hint="eastAsia" w:ascii="宋体" w:hAnsi="宋体" w:cs="宋体"/>
          <w:szCs w:val="21"/>
        </w:rPr>
        <w:t>4、在履行合同期间或合同规定期限内，不得泄露与本合同规定业务活动有关的保密资料。</w:t>
      </w:r>
    </w:p>
    <w:p>
      <w:pPr>
        <w:snapToGrid w:val="0"/>
        <w:spacing w:line="360" w:lineRule="auto"/>
        <w:ind w:firstLine="420" w:firstLineChars="200"/>
        <w:rPr>
          <w:rFonts w:ascii="宋体" w:hAnsi="宋体" w:cs="宋体"/>
          <w:szCs w:val="21"/>
        </w:rPr>
      </w:pPr>
      <w:r>
        <w:rPr>
          <w:rFonts w:hint="eastAsia" w:ascii="宋体" w:hAnsi="宋体" w:cs="宋体"/>
          <w:szCs w:val="21"/>
        </w:rPr>
        <w:t>第八条  甲方的权利</w:t>
      </w:r>
    </w:p>
    <w:p>
      <w:pPr>
        <w:snapToGrid w:val="0"/>
        <w:spacing w:line="360" w:lineRule="auto"/>
        <w:ind w:firstLine="420" w:firstLineChars="200"/>
        <w:rPr>
          <w:rFonts w:ascii="宋体" w:hAnsi="宋体" w:cs="宋体"/>
          <w:szCs w:val="21"/>
        </w:rPr>
      </w:pPr>
      <w:r>
        <w:rPr>
          <w:rFonts w:hint="eastAsia" w:ascii="宋体" w:hAnsi="宋体" w:cs="宋体"/>
          <w:szCs w:val="21"/>
        </w:rPr>
        <w:t>1、有权向乙方询问工作进展情况及相关的内容。</w:t>
      </w:r>
    </w:p>
    <w:p>
      <w:pPr>
        <w:snapToGrid w:val="0"/>
        <w:spacing w:line="360" w:lineRule="auto"/>
        <w:ind w:firstLine="420" w:firstLineChars="200"/>
        <w:rPr>
          <w:rFonts w:ascii="宋体" w:hAnsi="宋体" w:cs="宋体"/>
          <w:szCs w:val="21"/>
        </w:rPr>
      </w:pPr>
      <w:r>
        <w:rPr>
          <w:rFonts w:hint="eastAsia" w:ascii="宋体" w:hAnsi="宋体" w:cs="宋体"/>
          <w:szCs w:val="21"/>
        </w:rPr>
        <w:t>2、有权阐述对具体问题的意见和建议。</w:t>
      </w:r>
    </w:p>
    <w:p>
      <w:pPr>
        <w:snapToGrid w:val="0"/>
        <w:spacing w:line="360" w:lineRule="auto"/>
        <w:ind w:firstLine="420" w:firstLineChars="200"/>
        <w:rPr>
          <w:rFonts w:ascii="宋体" w:hAnsi="宋体" w:cs="宋体"/>
          <w:szCs w:val="21"/>
        </w:rPr>
      </w:pPr>
      <w:r>
        <w:rPr>
          <w:rFonts w:hint="eastAsia" w:ascii="宋体" w:hAnsi="宋体" w:cs="宋体"/>
          <w:szCs w:val="21"/>
        </w:rPr>
        <w:t>3、当甲方认定乙方人员不按合同履行其职责，或与第三人串通给甲方造成经济损失的，甲方有权要求更换人员，直至终止合同并要求乙方承担相应的赔偿责任。</w:t>
      </w:r>
    </w:p>
    <w:p>
      <w:pPr>
        <w:snapToGrid w:val="0"/>
        <w:spacing w:line="360" w:lineRule="auto"/>
        <w:ind w:firstLine="420" w:firstLineChars="200"/>
        <w:rPr>
          <w:rFonts w:ascii="宋体" w:hAnsi="宋体" w:cs="宋体"/>
          <w:szCs w:val="21"/>
        </w:rPr>
      </w:pPr>
      <w:r>
        <w:rPr>
          <w:rFonts w:hint="eastAsia" w:ascii="宋体" w:hAnsi="宋体" w:cs="宋体"/>
          <w:szCs w:val="21"/>
        </w:rPr>
        <w:t>第九条  乙方的权利</w:t>
      </w:r>
    </w:p>
    <w:p>
      <w:pPr>
        <w:snapToGrid w:val="0"/>
        <w:spacing w:line="360" w:lineRule="auto"/>
        <w:ind w:firstLine="420" w:firstLineChars="200"/>
        <w:rPr>
          <w:rFonts w:ascii="宋体" w:hAnsi="宋体" w:cs="宋体"/>
          <w:szCs w:val="21"/>
        </w:rPr>
      </w:pPr>
      <w:r>
        <w:rPr>
          <w:rFonts w:hint="eastAsia" w:ascii="宋体" w:hAnsi="宋体" w:cs="宋体"/>
          <w:szCs w:val="21"/>
        </w:rPr>
        <w:t>1、乙方在本项目服务过程中，如甲方提供的资料不明确时可向甲方提出书面报告。</w:t>
      </w:r>
    </w:p>
    <w:p>
      <w:pPr>
        <w:snapToGrid w:val="0"/>
        <w:spacing w:line="360" w:lineRule="auto"/>
        <w:ind w:firstLine="420" w:firstLineChars="200"/>
        <w:rPr>
          <w:rFonts w:ascii="宋体" w:hAnsi="宋体" w:cs="宋体"/>
          <w:szCs w:val="21"/>
        </w:rPr>
      </w:pPr>
      <w:r>
        <w:rPr>
          <w:rFonts w:hint="eastAsia" w:ascii="宋体" w:hAnsi="宋体" w:cs="宋体"/>
          <w:szCs w:val="21"/>
        </w:rPr>
        <w:t>2、乙方在本项目服务过程中，有权对第三方提出与本服务业务有关的问题进行核对或查问。</w:t>
      </w:r>
    </w:p>
    <w:p>
      <w:pPr>
        <w:snapToGrid w:val="0"/>
        <w:spacing w:line="360" w:lineRule="auto"/>
        <w:ind w:firstLine="420" w:firstLineChars="200"/>
        <w:rPr>
          <w:rFonts w:ascii="宋体" w:hAnsi="宋体" w:cs="宋体"/>
          <w:szCs w:val="21"/>
        </w:rPr>
      </w:pPr>
      <w:r>
        <w:rPr>
          <w:rFonts w:hint="eastAsia" w:ascii="宋体" w:hAnsi="宋体" w:cs="宋体"/>
          <w:szCs w:val="21"/>
        </w:rPr>
        <w:t>3、乙方在本项目服务过程中，有到工程现场勘察的权利。</w:t>
      </w:r>
    </w:p>
    <w:p>
      <w:pPr>
        <w:snapToGrid w:val="0"/>
        <w:spacing w:line="360" w:lineRule="auto"/>
        <w:ind w:firstLine="420" w:firstLineChars="200"/>
        <w:rPr>
          <w:rFonts w:ascii="宋体" w:hAnsi="宋体" w:cs="宋体"/>
          <w:szCs w:val="21"/>
        </w:rPr>
      </w:pPr>
      <w:r>
        <w:rPr>
          <w:rFonts w:hint="eastAsia" w:ascii="宋体" w:hAnsi="宋体" w:cs="宋体"/>
          <w:szCs w:val="21"/>
        </w:rPr>
        <w:t>第十条  甲方的责任</w:t>
      </w:r>
    </w:p>
    <w:p>
      <w:pPr>
        <w:snapToGrid w:val="0"/>
        <w:spacing w:line="360" w:lineRule="auto"/>
        <w:ind w:firstLine="420" w:firstLineChars="200"/>
        <w:rPr>
          <w:rFonts w:ascii="宋体" w:hAnsi="宋体" w:cs="宋体"/>
          <w:szCs w:val="21"/>
        </w:rPr>
      </w:pPr>
      <w:r>
        <w:rPr>
          <w:rFonts w:hint="eastAsia" w:ascii="宋体" w:hAnsi="宋体" w:cs="宋体"/>
          <w:szCs w:val="21"/>
        </w:rPr>
        <w:t>1、应当履行本合同约定的义务，如有违反则应当承担违约责任，赔偿给乙方造成的损失。</w:t>
      </w:r>
    </w:p>
    <w:p>
      <w:pPr>
        <w:snapToGrid w:val="0"/>
        <w:spacing w:line="360" w:lineRule="auto"/>
        <w:ind w:firstLine="420" w:firstLineChars="200"/>
        <w:rPr>
          <w:rFonts w:ascii="宋体" w:hAnsi="宋体" w:cs="宋体"/>
          <w:szCs w:val="21"/>
        </w:rPr>
      </w:pPr>
      <w:r>
        <w:rPr>
          <w:rFonts w:hint="eastAsia" w:ascii="宋体" w:hAnsi="宋体" w:cs="宋体"/>
          <w:szCs w:val="21"/>
        </w:rPr>
        <w:t>2、甲方向乙方提出赔偿要求不能成立时，则应补偿由于该赔偿或其他要求所导致乙方的各种费用的支出。</w:t>
      </w:r>
    </w:p>
    <w:p>
      <w:pPr>
        <w:snapToGrid w:val="0"/>
        <w:spacing w:line="360" w:lineRule="auto"/>
        <w:ind w:firstLine="420" w:firstLineChars="200"/>
        <w:rPr>
          <w:rFonts w:ascii="宋体" w:hAnsi="宋体" w:cs="宋体"/>
          <w:szCs w:val="21"/>
        </w:rPr>
      </w:pPr>
      <w:r>
        <w:rPr>
          <w:rFonts w:hint="eastAsia" w:ascii="宋体" w:hAnsi="宋体" w:cs="宋体"/>
          <w:szCs w:val="21"/>
        </w:rPr>
        <w:t>第十一条  乙方的责任</w:t>
      </w:r>
    </w:p>
    <w:p>
      <w:pPr>
        <w:snapToGrid w:val="0"/>
        <w:spacing w:line="360" w:lineRule="auto"/>
        <w:ind w:firstLine="420" w:firstLineChars="200"/>
        <w:rPr>
          <w:rFonts w:ascii="宋体" w:hAnsi="宋体" w:cs="宋体"/>
          <w:szCs w:val="21"/>
        </w:rPr>
      </w:pPr>
      <w:r>
        <w:rPr>
          <w:rFonts w:hint="eastAsia" w:ascii="宋体" w:hAnsi="宋体" w:cs="宋体"/>
          <w:szCs w:val="21"/>
        </w:rPr>
        <w:t>1、乙方的责任期即本合同有效期。如因非乙方的责任造成进度的推迟或延误而超过约定的日期，双方应进一步约定相应延长合同有效期。</w:t>
      </w:r>
    </w:p>
    <w:p>
      <w:pPr>
        <w:snapToGrid w:val="0"/>
        <w:spacing w:line="360" w:lineRule="auto"/>
        <w:ind w:firstLine="420" w:firstLineChars="200"/>
        <w:rPr>
          <w:rFonts w:ascii="宋体" w:hAnsi="宋体" w:cs="宋体"/>
          <w:szCs w:val="21"/>
        </w:rPr>
      </w:pPr>
      <w:r>
        <w:rPr>
          <w:rFonts w:hint="eastAsia" w:ascii="宋体" w:hAnsi="宋体" w:cs="宋体"/>
          <w:szCs w:val="21"/>
        </w:rPr>
        <w:t>2、乙方的责任期内，应当履行本合同中约定的义务，因乙方的单方过失造成的经济损失，应当向甲方进行赔偿。</w:t>
      </w:r>
    </w:p>
    <w:p>
      <w:pPr>
        <w:snapToGrid w:val="0"/>
        <w:spacing w:line="360" w:lineRule="auto"/>
        <w:ind w:firstLine="420" w:firstLineChars="200"/>
        <w:rPr>
          <w:rFonts w:ascii="宋体" w:hAnsi="宋体" w:cs="宋体"/>
          <w:szCs w:val="21"/>
        </w:rPr>
      </w:pPr>
      <w:r>
        <w:rPr>
          <w:rFonts w:hint="eastAsia" w:ascii="宋体" w:hAnsi="宋体" w:cs="宋体"/>
          <w:szCs w:val="21"/>
        </w:rPr>
        <w:t>3、乙方对甲方或第三方所提出的问题不能及时核对或答复，导致合同不能全部或部分履行，乙方应承担责任。</w:t>
      </w:r>
    </w:p>
    <w:p>
      <w:pPr>
        <w:snapToGrid w:val="0"/>
        <w:spacing w:line="360" w:lineRule="auto"/>
        <w:ind w:firstLine="420" w:firstLineChars="200"/>
        <w:rPr>
          <w:rFonts w:ascii="宋体" w:hAnsi="宋体" w:cs="宋体"/>
          <w:szCs w:val="21"/>
        </w:rPr>
      </w:pPr>
      <w:r>
        <w:rPr>
          <w:rFonts w:hint="eastAsia" w:ascii="宋体" w:hAnsi="宋体" w:cs="宋体"/>
          <w:szCs w:val="21"/>
        </w:rPr>
        <w:t>4、乙方向甲方提出赔偿要求不能成立时，则应补偿由于该赔偿或其他要求所导致甲方的各种费用的支出。</w:t>
      </w:r>
    </w:p>
    <w:p>
      <w:pPr>
        <w:snapToGrid w:val="0"/>
        <w:spacing w:line="360" w:lineRule="auto"/>
        <w:ind w:firstLine="420" w:firstLineChars="200"/>
        <w:rPr>
          <w:rFonts w:ascii="宋体" w:hAnsi="宋体" w:cs="宋体"/>
          <w:szCs w:val="21"/>
        </w:rPr>
      </w:pPr>
      <w:r>
        <w:rPr>
          <w:rFonts w:hint="eastAsia" w:ascii="宋体" w:hAnsi="宋体" w:cs="宋体"/>
          <w:szCs w:val="21"/>
        </w:rPr>
        <w:t>第十二条  人员要求</w:t>
      </w:r>
    </w:p>
    <w:p>
      <w:pPr>
        <w:snapToGrid w:val="0"/>
        <w:spacing w:line="360" w:lineRule="auto"/>
        <w:ind w:firstLine="420" w:firstLineChars="200"/>
        <w:rPr>
          <w:rFonts w:ascii="宋体" w:hAnsi="宋体" w:cs="宋体"/>
          <w:szCs w:val="21"/>
        </w:rPr>
      </w:pPr>
      <w:r>
        <w:rPr>
          <w:rFonts w:hint="eastAsia" w:ascii="宋体" w:hAnsi="宋体" w:cs="宋体"/>
          <w:szCs w:val="21"/>
        </w:rPr>
        <w:t>1、参加本项目试验的人员必须具有国家和有关部门规定的相应资质。</w:t>
      </w:r>
    </w:p>
    <w:p>
      <w:pPr>
        <w:snapToGrid w:val="0"/>
        <w:spacing w:line="360" w:lineRule="auto"/>
        <w:ind w:firstLine="420" w:firstLineChars="200"/>
        <w:rPr>
          <w:rFonts w:ascii="宋体" w:hAnsi="宋体" w:cs="宋体"/>
          <w:szCs w:val="21"/>
        </w:rPr>
      </w:pPr>
      <w:r>
        <w:rPr>
          <w:rFonts w:hint="eastAsia" w:ascii="宋体" w:hAnsi="宋体" w:cs="宋体"/>
          <w:szCs w:val="21"/>
        </w:rPr>
        <w:t>2、 参加本项目的试验人员的配置必须与投标文件中的服务承诺书和试验服务组织实施方案一致。</w:t>
      </w:r>
    </w:p>
    <w:p>
      <w:pPr>
        <w:snapToGrid w:val="0"/>
        <w:spacing w:line="360" w:lineRule="auto"/>
        <w:ind w:firstLine="420" w:firstLineChars="200"/>
        <w:rPr>
          <w:rFonts w:ascii="宋体" w:hAnsi="宋体" w:cs="宋体"/>
          <w:szCs w:val="21"/>
        </w:rPr>
      </w:pPr>
      <w:r>
        <w:rPr>
          <w:rFonts w:hint="eastAsia" w:ascii="宋体" w:hAnsi="宋体" w:cs="宋体"/>
          <w:szCs w:val="21"/>
        </w:rPr>
        <w:t>3、必须以直属试验人员参与本项目服务，不得使用挂靠队伍。</w:t>
      </w:r>
    </w:p>
    <w:p>
      <w:pPr>
        <w:snapToGrid w:val="0"/>
        <w:spacing w:line="360" w:lineRule="auto"/>
        <w:ind w:firstLine="420" w:firstLineChars="200"/>
        <w:rPr>
          <w:rFonts w:ascii="宋体" w:hAnsi="宋体" w:cs="宋体"/>
          <w:szCs w:val="21"/>
        </w:rPr>
      </w:pPr>
      <w:r>
        <w:rPr>
          <w:rFonts w:hint="eastAsia" w:ascii="宋体" w:hAnsi="宋体" w:cs="宋体"/>
          <w:szCs w:val="21"/>
        </w:rPr>
        <w:t>第十三条  乙方服务工具要求</w:t>
      </w:r>
    </w:p>
    <w:p>
      <w:pPr>
        <w:snapToGrid w:val="0"/>
        <w:spacing w:line="360" w:lineRule="auto"/>
        <w:ind w:firstLine="420" w:firstLineChars="200"/>
        <w:rPr>
          <w:rFonts w:ascii="宋体" w:hAnsi="宋体" w:cs="宋体"/>
          <w:szCs w:val="21"/>
        </w:rPr>
      </w:pPr>
      <w:r>
        <w:rPr>
          <w:rFonts w:hint="eastAsia" w:ascii="宋体" w:hAnsi="宋体" w:cs="宋体"/>
          <w:szCs w:val="21"/>
        </w:rPr>
        <w:t>1、乙方应配备中标项目所需的足够数量的仪器、仪表以及工具等设备。用户不需向乙方提供施工工具和仪器、仪表。</w:t>
      </w:r>
    </w:p>
    <w:p>
      <w:pPr>
        <w:snapToGrid w:val="0"/>
        <w:spacing w:line="360" w:lineRule="auto"/>
        <w:ind w:firstLine="420" w:firstLineChars="200"/>
        <w:rPr>
          <w:rFonts w:ascii="宋体" w:hAnsi="宋体" w:cs="宋体"/>
          <w:szCs w:val="21"/>
        </w:rPr>
      </w:pPr>
      <w:r>
        <w:rPr>
          <w:rFonts w:hint="eastAsia" w:ascii="宋体" w:hAnsi="宋体" w:cs="宋体"/>
          <w:szCs w:val="21"/>
        </w:rPr>
        <w:t>2、乙方在提供服务过程中应自备车辆。</w:t>
      </w:r>
    </w:p>
    <w:p>
      <w:pPr>
        <w:snapToGrid w:val="0"/>
        <w:spacing w:line="360" w:lineRule="auto"/>
        <w:ind w:firstLine="420" w:firstLineChars="200"/>
        <w:rPr>
          <w:rFonts w:ascii="宋体" w:hAnsi="宋体" w:cs="宋体"/>
          <w:szCs w:val="21"/>
        </w:rPr>
      </w:pPr>
      <w:r>
        <w:rPr>
          <w:rFonts w:hint="eastAsia" w:ascii="宋体" w:hAnsi="宋体" w:cs="宋体"/>
          <w:szCs w:val="21"/>
        </w:rPr>
        <w:t>第十四条  保密要求</w:t>
      </w:r>
    </w:p>
    <w:p>
      <w:pPr>
        <w:snapToGrid w:val="0"/>
        <w:spacing w:line="360" w:lineRule="auto"/>
        <w:ind w:firstLine="420" w:firstLineChars="200"/>
        <w:rPr>
          <w:rFonts w:ascii="宋体" w:hAnsi="宋体" w:cs="宋体"/>
          <w:szCs w:val="21"/>
        </w:rPr>
      </w:pPr>
      <w:r>
        <w:rPr>
          <w:rFonts w:hint="eastAsia" w:ascii="宋体" w:hAnsi="宋体" w:cs="宋体"/>
          <w:szCs w:val="21"/>
        </w:rPr>
        <w:t>1、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pPr>
        <w:snapToGrid w:val="0"/>
        <w:spacing w:line="360" w:lineRule="auto"/>
        <w:ind w:firstLine="420" w:firstLineChars="200"/>
        <w:rPr>
          <w:rFonts w:ascii="宋体" w:hAnsi="宋体" w:cs="宋体"/>
          <w:szCs w:val="21"/>
        </w:rPr>
      </w:pPr>
      <w:r>
        <w:rPr>
          <w:rFonts w:hint="eastAsia" w:ascii="宋体" w:hAnsi="宋体" w:cs="宋体"/>
          <w:szCs w:val="21"/>
        </w:rPr>
        <w:t>2、乙方在履行合同过程中所获得或接触到的任何内部数据资料，未经甲方同意，不得向第三方透露。</w:t>
      </w:r>
    </w:p>
    <w:p>
      <w:pPr>
        <w:snapToGrid w:val="0"/>
        <w:spacing w:line="360" w:lineRule="auto"/>
        <w:ind w:firstLine="420" w:firstLineChars="200"/>
        <w:rPr>
          <w:rFonts w:ascii="宋体" w:hAnsi="宋体" w:cs="宋体"/>
          <w:szCs w:val="21"/>
        </w:rPr>
      </w:pPr>
      <w:r>
        <w:rPr>
          <w:rFonts w:hint="eastAsia" w:ascii="宋体" w:hAnsi="宋体" w:cs="宋体"/>
          <w:szCs w:val="21"/>
        </w:rPr>
        <w:t>3、乙方实施项目的一切程序都应符合国家安全、保密的有关规定和标准。</w:t>
      </w:r>
    </w:p>
    <w:p>
      <w:pPr>
        <w:snapToGrid w:val="0"/>
        <w:spacing w:line="360" w:lineRule="auto"/>
        <w:ind w:firstLine="420" w:firstLineChars="200"/>
        <w:rPr>
          <w:rFonts w:ascii="宋体" w:hAnsi="宋体" w:cs="宋体"/>
          <w:szCs w:val="21"/>
        </w:rPr>
      </w:pPr>
      <w:r>
        <w:rPr>
          <w:rFonts w:hint="eastAsia" w:ascii="宋体" w:hAnsi="宋体" w:cs="宋体"/>
          <w:szCs w:val="21"/>
        </w:rPr>
        <w:t>4、乙方参加项目的有关人员均需同甲方签订保密协议。</w:t>
      </w:r>
    </w:p>
    <w:p>
      <w:pPr>
        <w:snapToGrid w:val="0"/>
        <w:spacing w:line="360" w:lineRule="auto"/>
        <w:ind w:firstLine="420" w:firstLineChars="200"/>
        <w:rPr>
          <w:rFonts w:ascii="宋体" w:hAnsi="宋体" w:cs="宋体"/>
          <w:szCs w:val="21"/>
        </w:rPr>
      </w:pPr>
      <w:r>
        <w:rPr>
          <w:rFonts w:hint="eastAsia" w:ascii="宋体" w:hAnsi="宋体" w:cs="宋体"/>
          <w:szCs w:val="21"/>
        </w:rPr>
        <w:t xml:space="preserve">第十五条  验收     </w:t>
      </w:r>
    </w:p>
    <w:p>
      <w:pPr>
        <w:snapToGrid w:val="0"/>
        <w:spacing w:line="360" w:lineRule="auto"/>
        <w:ind w:firstLine="420" w:firstLineChars="200"/>
        <w:rPr>
          <w:rFonts w:ascii="宋体" w:hAnsi="宋体" w:cs="宋体"/>
          <w:szCs w:val="21"/>
        </w:rPr>
      </w:pPr>
      <w:r>
        <w:rPr>
          <w:rFonts w:hint="eastAsia" w:ascii="宋体" w:hAnsi="宋体" w:cs="宋体"/>
          <w:szCs w:val="21"/>
        </w:rPr>
        <w:t>1、下列文件的验收分为</w:t>
      </w:r>
      <w:r>
        <w:rPr>
          <w:rFonts w:hint="eastAsia" w:ascii="宋体" w:hAnsi="宋体" w:cs="宋体"/>
          <w:szCs w:val="21"/>
          <w:u w:val="single"/>
        </w:rPr>
        <w:t xml:space="preserve">          </w:t>
      </w:r>
      <w:r>
        <w:rPr>
          <w:rFonts w:hint="eastAsia" w:ascii="宋体" w:hAnsi="宋体" w:cs="宋体"/>
          <w:szCs w:val="21"/>
        </w:rPr>
        <w:t>三个阶段:</w:t>
      </w:r>
    </w:p>
    <w:p>
      <w:pPr>
        <w:snapToGrid w:val="0"/>
        <w:spacing w:line="360" w:lineRule="auto"/>
        <w:ind w:firstLine="420" w:firstLineChars="200"/>
        <w:rPr>
          <w:rFonts w:ascii="宋体" w:hAnsi="宋体" w:cs="宋体"/>
          <w:szCs w:val="21"/>
        </w:rPr>
      </w:pPr>
      <w:r>
        <w:rPr>
          <w:rFonts w:hint="eastAsia" w:ascii="宋体" w:hAnsi="宋体" w:cs="宋体"/>
          <w:szCs w:val="21"/>
        </w:rPr>
        <w:t>2、其余文件和工作由用户组织有关技术人员根据国家和行业有关规范、规程、标准和用户需求直接验收。</w:t>
      </w:r>
    </w:p>
    <w:p>
      <w:pPr>
        <w:snapToGrid w:val="0"/>
        <w:spacing w:line="360" w:lineRule="auto"/>
        <w:ind w:firstLine="420" w:firstLineChars="200"/>
        <w:rPr>
          <w:rFonts w:ascii="宋体" w:hAnsi="宋体" w:cs="宋体"/>
          <w:szCs w:val="21"/>
        </w:rPr>
      </w:pPr>
      <w:r>
        <w:rPr>
          <w:rFonts w:hint="eastAsia" w:ascii="宋体" w:hAnsi="宋体" w:cs="宋体"/>
          <w:szCs w:val="21"/>
        </w:rPr>
        <w:t>3、验收依据为</w:t>
      </w:r>
      <w:r>
        <w:rPr>
          <w:rFonts w:hint="eastAsia" w:ascii="宋体" w:hAnsi="宋体" w:cs="宋体"/>
          <w:szCs w:val="21"/>
          <w:u w:val="single"/>
        </w:rPr>
        <w:t xml:space="preserve">           </w:t>
      </w:r>
      <w:r>
        <w:rPr>
          <w:rFonts w:hint="eastAsia" w:ascii="宋体" w:hAnsi="宋体" w:cs="宋体"/>
          <w:szCs w:val="21"/>
        </w:rPr>
        <w:t>号招标文件、乙方投标文件，国家和行业有关规范、规程和标准。</w:t>
      </w:r>
    </w:p>
    <w:p>
      <w:pPr>
        <w:snapToGrid w:val="0"/>
        <w:spacing w:line="360" w:lineRule="auto"/>
        <w:ind w:firstLine="420" w:firstLineChars="200"/>
        <w:rPr>
          <w:rFonts w:ascii="宋体" w:hAnsi="宋体" w:cs="宋体"/>
          <w:szCs w:val="21"/>
        </w:rPr>
      </w:pPr>
      <w:r>
        <w:rPr>
          <w:rFonts w:hint="eastAsia" w:ascii="宋体" w:hAnsi="宋体" w:cs="宋体"/>
          <w:szCs w:val="21"/>
        </w:rPr>
        <w:t>第十六条  付款方式</w:t>
      </w:r>
    </w:p>
    <w:p>
      <w:pPr>
        <w:snapToGrid w:val="0"/>
        <w:spacing w:line="360" w:lineRule="auto"/>
        <w:ind w:firstLine="420" w:firstLineChars="200"/>
        <w:rPr>
          <w:rFonts w:ascii="宋体" w:hAnsi="宋体" w:cs="宋体"/>
          <w:szCs w:val="21"/>
        </w:rPr>
      </w:pPr>
      <w:r>
        <w:rPr>
          <w:rFonts w:hint="eastAsia" w:ascii="宋体" w:hAnsi="宋体" w:cs="宋体"/>
          <w:szCs w:val="21"/>
        </w:rPr>
        <w:t>1、合同签订后</w:t>
      </w:r>
      <w:r>
        <w:rPr>
          <w:rFonts w:hint="eastAsia" w:ascii="宋体" w:hAnsi="宋体" w:cs="宋体"/>
          <w:szCs w:val="21"/>
          <w:u w:val="single"/>
        </w:rPr>
        <w:t xml:space="preserve">     </w:t>
      </w:r>
      <w:r>
        <w:rPr>
          <w:rFonts w:hint="eastAsia" w:ascii="宋体" w:hAnsi="宋体" w:cs="宋体"/>
          <w:szCs w:val="21"/>
        </w:rPr>
        <w:t>天内，甲方向乙方支付合同总价</w:t>
      </w:r>
      <w:r>
        <w:rPr>
          <w:rFonts w:hint="eastAsia" w:ascii="宋体" w:hAnsi="宋体" w:cs="宋体"/>
          <w:szCs w:val="21"/>
          <w:u w:val="single"/>
        </w:rPr>
        <w:t xml:space="preserve">    </w:t>
      </w:r>
      <w:r>
        <w:rPr>
          <w:rFonts w:hint="eastAsia" w:ascii="宋体" w:hAnsi="宋体" w:cs="宋体"/>
          <w:szCs w:val="21"/>
        </w:rPr>
        <w:t>%的款项。</w:t>
      </w:r>
    </w:p>
    <w:p>
      <w:pPr>
        <w:snapToGrid w:val="0"/>
        <w:spacing w:line="360" w:lineRule="auto"/>
        <w:ind w:firstLine="420" w:firstLineChars="200"/>
        <w:rPr>
          <w:rFonts w:ascii="宋体" w:hAnsi="宋体" w:cs="宋体"/>
          <w:szCs w:val="21"/>
        </w:rPr>
      </w:pPr>
      <w:r>
        <w:rPr>
          <w:rFonts w:hint="eastAsia" w:ascii="宋体" w:hAnsi="宋体" w:cs="宋体"/>
          <w:szCs w:val="21"/>
        </w:rPr>
        <w:t>2、检测完成并提交评估报告后，甲方向乙方支付合同总价</w:t>
      </w:r>
      <w:r>
        <w:rPr>
          <w:rFonts w:hint="eastAsia" w:ascii="宋体" w:hAnsi="宋体" w:cs="宋体"/>
          <w:szCs w:val="21"/>
          <w:u w:val="single"/>
        </w:rPr>
        <w:t xml:space="preserve">    </w:t>
      </w:r>
      <w:r>
        <w:rPr>
          <w:rFonts w:hint="eastAsia" w:ascii="宋体" w:hAnsi="宋体" w:cs="宋体"/>
          <w:szCs w:val="21"/>
        </w:rPr>
        <w:t>%的款项。</w:t>
      </w:r>
    </w:p>
    <w:p>
      <w:pPr>
        <w:snapToGrid w:val="0"/>
        <w:spacing w:line="360" w:lineRule="auto"/>
        <w:ind w:firstLine="420" w:firstLineChars="200"/>
        <w:rPr>
          <w:rFonts w:ascii="宋体" w:hAnsi="宋体" w:cs="宋体"/>
          <w:szCs w:val="21"/>
        </w:rPr>
      </w:pPr>
      <w:r>
        <w:rPr>
          <w:rFonts w:hint="eastAsia" w:ascii="宋体" w:hAnsi="宋体" w:cs="宋体"/>
          <w:szCs w:val="21"/>
        </w:rPr>
        <w:t>3、报告通过专家评审后，甲方向乙方支付合同总价</w:t>
      </w:r>
      <w:r>
        <w:rPr>
          <w:rFonts w:hint="eastAsia" w:ascii="宋体" w:hAnsi="宋体" w:cs="宋体"/>
          <w:szCs w:val="21"/>
          <w:u w:val="single"/>
        </w:rPr>
        <w:t xml:space="preserve">    </w:t>
      </w:r>
      <w:r>
        <w:rPr>
          <w:rFonts w:hint="eastAsia" w:ascii="宋体" w:hAnsi="宋体" w:cs="宋体"/>
          <w:szCs w:val="21"/>
        </w:rPr>
        <w:t>%的款项。</w:t>
      </w:r>
    </w:p>
    <w:p>
      <w:pPr>
        <w:snapToGrid w:val="0"/>
        <w:spacing w:line="360" w:lineRule="auto"/>
        <w:ind w:firstLine="420" w:firstLineChars="200"/>
        <w:rPr>
          <w:rFonts w:ascii="宋体" w:hAnsi="宋体" w:cs="宋体"/>
          <w:szCs w:val="21"/>
        </w:rPr>
      </w:pPr>
      <w:r>
        <w:rPr>
          <w:rFonts w:hint="eastAsia" w:ascii="宋体" w:hAnsi="宋体" w:cs="宋体"/>
          <w:szCs w:val="21"/>
        </w:rPr>
        <w:t>第十七条  争议解决办法</w:t>
      </w:r>
    </w:p>
    <w:p>
      <w:pPr>
        <w:snapToGrid w:val="0"/>
        <w:spacing w:line="360" w:lineRule="auto"/>
        <w:ind w:firstLine="420" w:firstLineChars="200"/>
        <w:rPr>
          <w:rFonts w:ascii="宋体" w:hAnsi="宋体" w:cs="宋体"/>
          <w:szCs w:val="21"/>
        </w:rPr>
      </w:pPr>
      <w:r>
        <w:rPr>
          <w:rFonts w:hint="eastAsia" w:ascii="宋体" w:hAnsi="宋体" w:cs="宋体"/>
          <w:szCs w:val="21"/>
        </w:rPr>
        <w:t>执行本合同发生的争议，由甲乙双方协商解决。协商不成的，由甲方所在地人民法院管辖。</w:t>
      </w:r>
    </w:p>
    <w:p>
      <w:pPr>
        <w:snapToGrid w:val="0"/>
        <w:spacing w:line="360" w:lineRule="auto"/>
        <w:ind w:firstLine="420" w:firstLineChars="200"/>
        <w:rPr>
          <w:rFonts w:ascii="宋体" w:hAnsi="宋体" w:cs="宋体"/>
          <w:szCs w:val="21"/>
        </w:rPr>
      </w:pPr>
    </w:p>
    <w:p>
      <w:pPr>
        <w:snapToGrid w:val="0"/>
        <w:spacing w:line="360" w:lineRule="auto"/>
        <w:ind w:firstLine="420" w:firstLineChars="200"/>
        <w:rPr>
          <w:rFonts w:ascii="宋体" w:hAnsi="宋体" w:cs="宋体"/>
          <w:szCs w:val="21"/>
        </w:rPr>
      </w:pPr>
      <w:r>
        <w:rPr>
          <w:rFonts w:hint="eastAsia" w:ascii="宋体" w:hAnsi="宋体" w:cs="宋体"/>
          <w:szCs w:val="21"/>
        </w:rPr>
        <w:t>第十八条  风险责任</w:t>
      </w:r>
    </w:p>
    <w:p>
      <w:pPr>
        <w:snapToGrid w:val="0"/>
        <w:spacing w:line="360" w:lineRule="auto"/>
        <w:ind w:firstLine="420" w:firstLineChars="200"/>
        <w:rPr>
          <w:rFonts w:ascii="宋体" w:hAnsi="宋体" w:cs="宋体"/>
          <w:szCs w:val="21"/>
        </w:rPr>
      </w:pPr>
      <w:r>
        <w:rPr>
          <w:rFonts w:hint="eastAsia" w:ascii="宋体" w:hAnsi="宋体" w:cs="宋体"/>
          <w:szCs w:val="21"/>
        </w:rPr>
        <w:t>１、乙方应完全地按照</w:t>
      </w:r>
      <w:r>
        <w:rPr>
          <w:rFonts w:hint="eastAsia" w:ascii="宋体" w:hAnsi="宋体" w:cs="宋体"/>
          <w:szCs w:val="21"/>
          <w:u w:val="single"/>
        </w:rPr>
        <w:t xml:space="preserve">           </w:t>
      </w:r>
      <w:r>
        <w:rPr>
          <w:rFonts w:hint="eastAsia" w:ascii="宋体" w:hAnsi="宋体" w:cs="宋体"/>
          <w:szCs w:val="21"/>
        </w:rPr>
        <w:t>号招标文件的要求和乙方投标文件的承诺完成本项目，出于自身财务、技术、人力等原因导致项目失败的，应承担全部责任。</w:t>
      </w:r>
    </w:p>
    <w:p>
      <w:pPr>
        <w:snapToGrid w:val="0"/>
        <w:spacing w:line="360" w:lineRule="auto"/>
        <w:ind w:firstLine="420" w:firstLineChars="200"/>
        <w:rPr>
          <w:rFonts w:ascii="宋体" w:hAnsi="宋体" w:cs="宋体"/>
          <w:szCs w:val="21"/>
        </w:rPr>
      </w:pPr>
      <w:r>
        <w:rPr>
          <w:rFonts w:hint="eastAsia" w:ascii="宋体" w:hAnsi="宋体" w:cs="宋体"/>
          <w:szCs w:val="21"/>
        </w:rPr>
        <w:t>2、乙方在实施荷载试验过程中应对自身的安全生产负责，若由乙方原因发生的各种事故甲方不承担任何责任。</w:t>
      </w:r>
    </w:p>
    <w:p>
      <w:pPr>
        <w:snapToGrid w:val="0"/>
        <w:spacing w:line="360" w:lineRule="auto"/>
        <w:ind w:firstLine="420" w:firstLineChars="200"/>
        <w:rPr>
          <w:rFonts w:ascii="宋体" w:hAnsi="宋体" w:cs="宋体"/>
          <w:szCs w:val="21"/>
        </w:rPr>
      </w:pPr>
      <w:r>
        <w:rPr>
          <w:rFonts w:hint="eastAsia" w:ascii="宋体" w:hAnsi="宋体" w:cs="宋体"/>
          <w:szCs w:val="21"/>
        </w:rPr>
        <w:t>第十九条  违约责任</w:t>
      </w:r>
    </w:p>
    <w:p>
      <w:pPr>
        <w:snapToGrid w:val="0"/>
        <w:spacing w:line="360" w:lineRule="auto"/>
        <w:ind w:firstLine="420" w:firstLineChars="200"/>
        <w:rPr>
          <w:rFonts w:ascii="宋体" w:hAnsi="宋体" w:cs="宋体"/>
          <w:szCs w:val="21"/>
        </w:rPr>
      </w:pPr>
      <w:r>
        <w:rPr>
          <w:rFonts w:hint="eastAsia" w:ascii="宋体" w:hAnsi="宋体" w:cs="宋体"/>
          <w:szCs w:val="21"/>
        </w:rPr>
        <w:t>１、因乙方原因，未能按规定时间完成有关工作的，每延误一天，甲方可在支付合同余款中扣除合同总价款的千分之一，若余款不足以扣款或者款项已经支付完毕，则乙方应向甲方支付上述同等数额的违约金。</w:t>
      </w:r>
    </w:p>
    <w:p>
      <w:pPr>
        <w:snapToGrid w:val="0"/>
        <w:spacing w:line="360" w:lineRule="auto"/>
        <w:ind w:firstLine="420" w:firstLineChars="200"/>
        <w:rPr>
          <w:rFonts w:ascii="宋体" w:hAnsi="宋体" w:cs="宋体"/>
          <w:szCs w:val="21"/>
        </w:rPr>
      </w:pPr>
      <w:r>
        <w:rPr>
          <w:rFonts w:hint="eastAsia" w:ascii="宋体" w:hAnsi="宋体" w:cs="宋体"/>
          <w:szCs w:val="21"/>
        </w:rPr>
        <w:t>2、由于乙方原因造成试验成果质量低劣，不能满足大纲要求时，应继续完善试验工作，其费用由乙方承担。</w:t>
      </w:r>
    </w:p>
    <w:p>
      <w:pPr>
        <w:snapToGrid w:val="0"/>
        <w:spacing w:line="360" w:lineRule="auto"/>
        <w:ind w:firstLine="420" w:firstLineChars="200"/>
        <w:rPr>
          <w:rFonts w:ascii="宋体" w:hAnsi="宋体" w:cs="宋体"/>
          <w:szCs w:val="21"/>
        </w:rPr>
      </w:pPr>
      <w:r>
        <w:rPr>
          <w:rFonts w:hint="eastAsia" w:ascii="宋体" w:hAnsi="宋体" w:cs="宋体"/>
          <w:szCs w:val="21"/>
        </w:rPr>
        <w:t>3、如乙方提供的服务文件不符合质量要求，必须在甲方提出要求后7天内无条件修改，其费用由乙方承担。否则，甲方有权终止合同，并要求乙方向甲方支付合同总价的百分之十作为违约金。</w:t>
      </w:r>
    </w:p>
    <w:p>
      <w:pPr>
        <w:snapToGrid w:val="0"/>
        <w:spacing w:line="360" w:lineRule="auto"/>
        <w:ind w:firstLine="420" w:firstLineChars="200"/>
        <w:rPr>
          <w:rFonts w:ascii="宋体" w:hAnsi="宋体" w:cs="宋体"/>
          <w:szCs w:val="21"/>
        </w:rPr>
      </w:pPr>
      <w:r>
        <w:rPr>
          <w:rFonts w:hint="eastAsia" w:ascii="宋体" w:hAnsi="宋体" w:cs="宋体"/>
          <w:szCs w:val="21"/>
        </w:rPr>
        <w:t>4、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pPr>
        <w:snapToGrid w:val="0"/>
        <w:spacing w:line="360" w:lineRule="auto"/>
        <w:ind w:firstLine="420" w:firstLineChars="200"/>
        <w:rPr>
          <w:rFonts w:ascii="宋体" w:hAnsi="宋体" w:cs="宋体"/>
          <w:szCs w:val="21"/>
        </w:rPr>
      </w:pPr>
      <w:r>
        <w:rPr>
          <w:rFonts w:hint="eastAsia" w:ascii="宋体" w:hAnsi="宋体" w:cs="宋体"/>
          <w:szCs w:val="21"/>
        </w:rPr>
        <w:t>第二十条  其他</w:t>
      </w:r>
    </w:p>
    <w:p>
      <w:pPr>
        <w:snapToGrid w:val="0"/>
        <w:spacing w:line="360" w:lineRule="auto"/>
        <w:ind w:firstLine="420" w:firstLineChars="200"/>
        <w:rPr>
          <w:rFonts w:ascii="宋体" w:hAnsi="宋体" w:cs="宋体"/>
          <w:szCs w:val="21"/>
        </w:rPr>
      </w:pPr>
      <w:r>
        <w:rPr>
          <w:rFonts w:hint="eastAsia" w:ascii="宋体" w:hAnsi="宋体" w:cs="宋体"/>
          <w:szCs w:val="21"/>
        </w:rPr>
        <w:t>1、本合同与</w:t>
      </w:r>
      <w:r>
        <w:rPr>
          <w:rFonts w:hint="eastAsia" w:ascii="宋体" w:hAnsi="宋体" w:cs="宋体"/>
          <w:szCs w:val="21"/>
          <w:u w:val="single"/>
        </w:rPr>
        <w:t xml:space="preserve">        </w:t>
      </w:r>
      <w:r>
        <w:rPr>
          <w:rFonts w:hint="eastAsia" w:ascii="宋体" w:hAnsi="宋体" w:cs="宋体"/>
          <w:szCs w:val="21"/>
        </w:rPr>
        <w:t>号招标文件、乙方投标文件如有抵触之处，以本合同条款为准。</w:t>
      </w:r>
    </w:p>
    <w:p>
      <w:pPr>
        <w:snapToGrid w:val="0"/>
        <w:spacing w:line="360" w:lineRule="auto"/>
        <w:ind w:firstLine="420" w:firstLineChars="200"/>
        <w:rPr>
          <w:rFonts w:ascii="宋体" w:hAnsi="宋体" w:cs="宋体"/>
          <w:szCs w:val="21"/>
        </w:rPr>
      </w:pPr>
      <w:r>
        <w:rPr>
          <w:rFonts w:hint="eastAsia" w:ascii="宋体" w:hAnsi="宋体" w:cs="宋体"/>
          <w:szCs w:val="21"/>
        </w:rPr>
        <w:t>2、下列文件均为本合同的组成部分：</w:t>
      </w:r>
    </w:p>
    <w:p>
      <w:pPr>
        <w:snapToGrid w:val="0"/>
        <w:spacing w:line="360" w:lineRule="auto"/>
        <w:ind w:firstLine="420" w:firstLineChars="200"/>
        <w:rPr>
          <w:rFonts w:ascii="宋体" w:hAnsi="宋体" w:cs="宋体"/>
          <w:szCs w:val="21"/>
        </w:rPr>
      </w:pPr>
      <w:r>
        <w:rPr>
          <w:rFonts w:hint="eastAsia" w:ascii="宋体" w:hAnsi="宋体" w:cs="宋体"/>
          <w:szCs w:val="21"/>
        </w:rPr>
        <w:t>（1）</w:t>
      </w:r>
      <w:r>
        <w:rPr>
          <w:rFonts w:hint="eastAsia" w:ascii="宋体" w:hAnsi="宋体" w:cs="宋体"/>
          <w:szCs w:val="21"/>
          <w:u w:val="single"/>
        </w:rPr>
        <w:t xml:space="preserve">         </w:t>
      </w:r>
      <w:r>
        <w:rPr>
          <w:rFonts w:hint="eastAsia" w:ascii="宋体" w:hAnsi="宋体" w:cs="宋体"/>
          <w:szCs w:val="21"/>
        </w:rPr>
        <w:t>号招标文件、答疑及补充通知；</w:t>
      </w:r>
    </w:p>
    <w:p>
      <w:pPr>
        <w:snapToGrid w:val="0"/>
        <w:spacing w:line="360" w:lineRule="auto"/>
        <w:ind w:firstLine="420" w:firstLineChars="200"/>
        <w:rPr>
          <w:rFonts w:ascii="宋体" w:hAnsi="宋体" w:cs="宋体"/>
          <w:szCs w:val="21"/>
        </w:rPr>
      </w:pPr>
      <w:r>
        <w:rPr>
          <w:rFonts w:hint="eastAsia" w:ascii="宋体" w:hAnsi="宋体" w:cs="宋体"/>
          <w:szCs w:val="21"/>
        </w:rPr>
        <w:t>（2）投标文件；</w:t>
      </w:r>
    </w:p>
    <w:p>
      <w:pPr>
        <w:snapToGrid w:val="0"/>
        <w:spacing w:line="360" w:lineRule="auto"/>
        <w:ind w:firstLine="420" w:firstLineChars="200"/>
        <w:rPr>
          <w:rFonts w:ascii="宋体" w:hAnsi="宋体" w:cs="宋体"/>
          <w:szCs w:val="21"/>
        </w:rPr>
      </w:pPr>
      <w:r>
        <w:rPr>
          <w:rFonts w:hint="eastAsia" w:ascii="宋体" w:hAnsi="宋体" w:cs="宋体"/>
          <w:szCs w:val="21"/>
        </w:rPr>
        <w:t>（3）本合同执行中共同签署的补充与修正文件。</w:t>
      </w:r>
    </w:p>
    <w:p>
      <w:pPr>
        <w:snapToGrid w:val="0"/>
        <w:spacing w:line="360" w:lineRule="auto"/>
        <w:ind w:firstLine="420" w:firstLineChars="200"/>
        <w:rPr>
          <w:rFonts w:ascii="宋体" w:hAnsi="宋体" w:cs="宋体"/>
          <w:szCs w:val="21"/>
        </w:rPr>
      </w:pPr>
      <w:r>
        <w:rPr>
          <w:rFonts w:hint="eastAsia" w:ascii="宋体" w:hAnsi="宋体" w:cs="宋体"/>
          <w:szCs w:val="21"/>
        </w:rPr>
        <w:t>本合同一式</w:t>
      </w:r>
      <w:r>
        <w:rPr>
          <w:rFonts w:hint="eastAsia" w:ascii="宋体" w:hAnsi="宋体" w:cs="宋体"/>
          <w:szCs w:val="21"/>
          <w:u w:val="single"/>
        </w:rPr>
        <w:t xml:space="preserve">     </w:t>
      </w:r>
      <w:r>
        <w:rPr>
          <w:rFonts w:hint="eastAsia" w:ascii="宋体" w:hAnsi="宋体" w:cs="宋体"/>
          <w:szCs w:val="21"/>
        </w:rPr>
        <w:t>份，甲、乙方双方各执</w:t>
      </w:r>
      <w:r>
        <w:rPr>
          <w:rFonts w:hint="eastAsia" w:ascii="宋体" w:hAnsi="宋体" w:cs="宋体"/>
          <w:szCs w:val="21"/>
          <w:u w:val="single"/>
        </w:rPr>
        <w:t xml:space="preserve">     </w:t>
      </w:r>
      <w:r>
        <w:rPr>
          <w:rFonts w:hint="eastAsia" w:ascii="宋体" w:hAnsi="宋体" w:cs="宋体"/>
          <w:szCs w:val="21"/>
        </w:rPr>
        <w:t>份，具有同等法律效力。本合同自双方法人代表签字（盖章）认可之日起生效。</w:t>
      </w:r>
    </w:p>
    <w:p>
      <w:pPr>
        <w:snapToGrid w:val="0"/>
        <w:spacing w:line="360" w:lineRule="auto"/>
        <w:ind w:firstLine="420" w:firstLineChars="200"/>
        <w:rPr>
          <w:rFonts w:ascii="宋体" w:hAnsi="宋体" w:cs="宋体"/>
          <w:szCs w:val="21"/>
        </w:rPr>
      </w:pPr>
      <w:r>
        <w:rPr>
          <w:rFonts w:hint="eastAsia" w:ascii="宋体" w:hAnsi="宋体" w:cs="宋体"/>
          <w:szCs w:val="21"/>
        </w:rPr>
        <w:t>本合同未尽事宜，双方友好协商，达成解决方案，经双方签字后，可作为本合同的组成部分。</w:t>
      </w:r>
    </w:p>
    <w:p>
      <w:pPr>
        <w:adjustRightInd w:val="0"/>
        <w:snapToGrid w:val="0"/>
        <w:spacing w:line="360" w:lineRule="auto"/>
        <w:rPr>
          <w:rFonts w:ascii="宋体" w:hAnsi="宋体" w:cs="宋体"/>
          <w:szCs w:val="21"/>
        </w:rPr>
      </w:pPr>
    </w:p>
    <w:p>
      <w:pPr>
        <w:spacing w:line="560" w:lineRule="exact"/>
        <w:jc w:val="left"/>
        <w:rPr>
          <w:rFonts w:ascii="宋体" w:hAnsi="宋体" w:cs="宋体"/>
          <w:b/>
          <w:bCs/>
          <w:color w:val="000000"/>
          <w:sz w:val="44"/>
        </w:rPr>
      </w:pPr>
      <w:r>
        <w:rPr>
          <w:rFonts w:hint="eastAsia" w:ascii="宋体" w:hAnsi="宋体" w:cs="宋体"/>
          <w:b/>
          <w:bCs/>
          <w:szCs w:val="21"/>
        </w:rPr>
        <w:t>注：本合同样本具体条款内容根据招标文件的需求及中标供应商投标文件的响应情况，由采购人和中标供应商确定。</w:t>
      </w:r>
    </w:p>
    <w:p>
      <w:pPr>
        <w:spacing w:line="560" w:lineRule="exact"/>
        <w:jc w:val="center"/>
        <w:rPr>
          <w:rFonts w:ascii="宋体" w:hAnsi="宋体" w:cs="宋体"/>
          <w:b/>
          <w:bCs/>
          <w:color w:val="000000"/>
          <w:sz w:val="44"/>
        </w:rPr>
      </w:pPr>
    </w:p>
    <w:p>
      <w:pPr>
        <w:pStyle w:val="3"/>
        <w:spacing w:before="120" w:beforeLines="50" w:after="120" w:afterLines="50"/>
        <w:ind w:left="562" w:firstLine="640"/>
        <w:rPr>
          <w:rFonts w:ascii="宋体" w:hAnsi="宋体" w:eastAsia="宋体" w:cs="宋体"/>
          <w:sz w:val="32"/>
        </w:rPr>
      </w:pPr>
      <w:r>
        <w:rPr>
          <w:rFonts w:hint="eastAsia" w:ascii="宋体" w:hAnsi="宋体" w:eastAsia="宋体" w:cs="宋体"/>
          <w:sz w:val="32"/>
        </w:rPr>
        <w:t>第二册  通用条款（公开招标）</w:t>
      </w:r>
    </w:p>
    <w:p>
      <w:pPr>
        <w:pStyle w:val="5"/>
        <w:numPr>
          <w:ilvl w:val="0"/>
          <w:numId w:val="15"/>
        </w:numPr>
        <w:spacing w:before="120" w:beforeLines="50" w:after="120" w:afterLines="50"/>
        <w:ind w:left="562" w:firstLine="562"/>
        <w:rPr>
          <w:rFonts w:ascii="宋体" w:hAnsi="宋体" w:cs="宋体"/>
          <w:b/>
          <w:bCs/>
          <w:sz w:val="28"/>
          <w:szCs w:val="28"/>
        </w:rPr>
      </w:pPr>
      <w:r>
        <w:rPr>
          <w:rFonts w:hint="eastAsia" w:ascii="宋体" w:hAnsi="宋体" w:cs="宋体"/>
          <w:b/>
          <w:bCs/>
          <w:sz w:val="28"/>
          <w:szCs w:val="28"/>
        </w:rPr>
        <w:t>总则</w:t>
      </w:r>
    </w:p>
    <w:p>
      <w:pPr>
        <w:rPr>
          <w:rFonts w:ascii="宋体" w:hAnsi="宋体" w:cs="宋体"/>
          <w:sz w:val="24"/>
        </w:rPr>
      </w:pPr>
      <w:r>
        <w:rPr>
          <w:rFonts w:hint="eastAsia" w:ascii="宋体" w:hAnsi="宋体" w:cs="宋体"/>
          <w:sz w:val="24"/>
        </w:rPr>
        <w:t>1.通用条款说明</w:t>
      </w:r>
    </w:p>
    <w:p>
      <w:pPr>
        <w:ind w:firstLine="411" w:firstLineChars="196"/>
        <w:rPr>
          <w:rFonts w:ascii="宋体" w:hAnsi="宋体" w:cs="宋体"/>
          <w:szCs w:val="21"/>
        </w:rPr>
      </w:pPr>
      <w:r>
        <w:rPr>
          <w:rFonts w:hint="eastAsia" w:ascii="宋体" w:hAnsi="宋体" w:cs="宋体"/>
          <w:szCs w:val="21"/>
        </w:rPr>
        <w:t>1.1采购代理机构发出招标文件通用条款版本，列出进行招标采购所适用的通用条款内容。如有需要，采购代理机构可以随这些条款增加附录或补充内容。</w:t>
      </w:r>
    </w:p>
    <w:p>
      <w:pPr>
        <w:ind w:firstLine="411" w:firstLineChars="196"/>
        <w:rPr>
          <w:rFonts w:ascii="宋体" w:hAnsi="宋体" w:cs="宋体"/>
          <w:szCs w:val="21"/>
        </w:rPr>
      </w:pPr>
      <w:r>
        <w:rPr>
          <w:rFonts w:hint="eastAsia" w:ascii="宋体" w:hAnsi="宋体" w:cs="宋体"/>
          <w:szCs w:val="21"/>
        </w:rPr>
        <w:t>1.2本招标文件分为第一册“专用条款”和第二册“通用条款”。</w:t>
      </w:r>
    </w:p>
    <w:p>
      <w:pPr>
        <w:ind w:firstLine="411" w:firstLineChars="196"/>
        <w:rPr>
          <w:rFonts w:ascii="宋体" w:hAnsi="宋体" w:cs="宋体"/>
          <w:szCs w:val="21"/>
        </w:rPr>
      </w:pPr>
      <w:r>
        <w:rPr>
          <w:rFonts w:hint="eastAsia" w:ascii="宋体" w:hAnsi="宋体" w:cs="宋体"/>
          <w:szCs w:val="21"/>
        </w:rPr>
        <w:t>1.3“专用条款”是对本次采购项目的具体要求，包含投标人资格要求、招标项目需求、投标文件格式、附件等内容。</w:t>
      </w:r>
    </w:p>
    <w:p>
      <w:pPr>
        <w:ind w:firstLine="411" w:firstLineChars="196"/>
        <w:rPr>
          <w:rFonts w:ascii="宋体" w:hAnsi="宋体" w:cs="宋体"/>
          <w:szCs w:val="21"/>
        </w:rPr>
      </w:pPr>
      <w:r>
        <w:rPr>
          <w:rFonts w:hint="eastAsia" w:ascii="宋体" w:hAnsi="宋体" w:cs="宋体"/>
          <w:szCs w:val="21"/>
        </w:rPr>
        <w:t>1.4“通用条款”是通用于采购项目的基础性条款，具有普遍性和通用性。</w:t>
      </w:r>
    </w:p>
    <w:p>
      <w:pPr>
        <w:ind w:firstLine="411" w:firstLineChars="196"/>
        <w:rPr>
          <w:rFonts w:ascii="宋体" w:hAnsi="宋体" w:cs="宋体"/>
          <w:szCs w:val="21"/>
        </w:rPr>
      </w:pPr>
      <w:r>
        <w:rPr>
          <w:rFonts w:hint="eastAsia" w:ascii="宋体" w:hAnsi="宋体" w:cs="宋体"/>
          <w:szCs w:val="21"/>
        </w:rPr>
        <w:t>1.5 “专用条款”和“通用条款”表述不一致或有冲突时，以“专用条款”为准。</w:t>
      </w:r>
    </w:p>
    <w:p>
      <w:pPr>
        <w:rPr>
          <w:rFonts w:ascii="宋体" w:hAnsi="宋体" w:cs="宋体"/>
          <w:sz w:val="24"/>
        </w:rPr>
      </w:pPr>
      <w:r>
        <w:rPr>
          <w:rFonts w:hint="eastAsia" w:ascii="宋体" w:hAnsi="宋体" w:cs="宋体"/>
          <w:sz w:val="24"/>
        </w:rPr>
        <w:t>2．招标说明</w:t>
      </w:r>
    </w:p>
    <w:p>
      <w:pPr>
        <w:ind w:firstLine="411" w:firstLineChars="196"/>
        <w:rPr>
          <w:rFonts w:ascii="宋体" w:hAnsi="宋体" w:cs="宋体"/>
          <w:szCs w:val="21"/>
        </w:rPr>
      </w:pPr>
      <w:r>
        <w:rPr>
          <w:rFonts w:hint="eastAsia" w:ascii="宋体" w:hAnsi="宋体" w:cs="宋体"/>
          <w:szCs w:val="21"/>
        </w:rPr>
        <w:t>本项目参照《深圳经济特区政府采购条例》、《深圳经济特区政府采购条例实施细则》等有关法规，通过招标选定供应商。</w:t>
      </w:r>
    </w:p>
    <w:p>
      <w:pPr>
        <w:rPr>
          <w:rFonts w:ascii="宋体" w:hAnsi="宋体" w:cs="宋体"/>
          <w:sz w:val="24"/>
        </w:rPr>
      </w:pPr>
      <w:r>
        <w:rPr>
          <w:rFonts w:hint="eastAsia" w:ascii="宋体" w:hAnsi="宋体" w:cs="宋体"/>
          <w:sz w:val="24"/>
        </w:rPr>
        <w:t>3．定义</w:t>
      </w:r>
    </w:p>
    <w:p>
      <w:pPr>
        <w:ind w:firstLine="420" w:firstLineChars="200"/>
        <w:rPr>
          <w:rFonts w:ascii="宋体" w:hAnsi="宋体" w:cs="宋体"/>
          <w:szCs w:val="21"/>
        </w:rPr>
      </w:pPr>
      <w:r>
        <w:rPr>
          <w:rFonts w:hint="eastAsia" w:ascii="宋体" w:hAnsi="宋体" w:cs="宋体"/>
          <w:szCs w:val="21"/>
        </w:rPr>
        <w:t>招标文件中下列术语应解释为：</w:t>
      </w:r>
    </w:p>
    <w:p>
      <w:pPr>
        <w:ind w:firstLine="411" w:firstLineChars="196"/>
        <w:rPr>
          <w:rFonts w:ascii="宋体" w:hAnsi="宋体" w:cs="宋体"/>
          <w:szCs w:val="21"/>
        </w:rPr>
      </w:pPr>
      <w:r>
        <w:rPr>
          <w:rFonts w:hint="eastAsia" w:ascii="宋体" w:hAnsi="宋体" w:cs="宋体"/>
          <w:szCs w:val="21"/>
        </w:rPr>
        <w:t>3.1“采购代理机构”</w:t>
      </w:r>
      <w:r>
        <w:rPr>
          <w:rFonts w:hint="eastAsia" w:ascii="宋体" w:hAnsi="宋体" w:cs="宋体"/>
          <w:szCs w:val="21"/>
          <w:u w:val="single"/>
        </w:rPr>
        <w:t>系</w:t>
      </w:r>
      <w:r>
        <w:rPr>
          <w:rFonts w:hint="eastAsia" w:ascii="宋体" w:hAnsi="宋体" w:cs="宋体"/>
          <w:spacing w:val="8"/>
          <w:u w:val="single"/>
        </w:rPr>
        <w:t>指根据采购人的委托，代理采购事宜的机构；</w:t>
      </w:r>
      <w:r>
        <w:rPr>
          <w:rFonts w:hint="eastAsia" w:ascii="宋体" w:hAnsi="宋体" w:cs="宋体"/>
          <w:szCs w:val="21"/>
        </w:rPr>
        <w:t>本文件所述的“采购代理机构”指</w:t>
      </w:r>
      <w:r>
        <w:rPr>
          <w:rFonts w:hint="eastAsia" w:ascii="宋体" w:hAnsi="宋体" w:cs="宋体"/>
          <w:spacing w:val="8"/>
          <w:u w:val="single"/>
        </w:rPr>
        <w:t>深圳市振东招标代理有限公司；</w:t>
      </w:r>
    </w:p>
    <w:p>
      <w:pPr>
        <w:ind w:firstLine="411" w:firstLineChars="196"/>
        <w:rPr>
          <w:rFonts w:ascii="宋体" w:hAnsi="宋体" w:cs="宋体"/>
          <w:szCs w:val="21"/>
        </w:rPr>
      </w:pPr>
      <w:r>
        <w:rPr>
          <w:rFonts w:hint="eastAsia" w:ascii="宋体" w:hAnsi="宋体" w:cs="宋体"/>
          <w:szCs w:val="21"/>
        </w:rPr>
        <w:t xml:space="preserve">3.2“采购人”指依法进行采购的国家机关、事业单位、团体组织； </w:t>
      </w:r>
    </w:p>
    <w:p>
      <w:pPr>
        <w:ind w:firstLine="411" w:firstLineChars="196"/>
        <w:rPr>
          <w:rFonts w:ascii="宋体" w:hAnsi="宋体" w:cs="宋体"/>
          <w:szCs w:val="21"/>
        </w:rPr>
      </w:pPr>
      <w:r>
        <w:rPr>
          <w:rFonts w:hint="eastAsia" w:ascii="宋体" w:hAnsi="宋体" w:cs="宋体"/>
          <w:szCs w:val="21"/>
        </w:rPr>
        <w:t>3.3“投标人”即供应商，指响应获取招标文件参加投标竞争并愿意按照招标文件要求向采购人提供货物、工程或者服务的依法成立的法人、其他组织或者自然人；</w:t>
      </w:r>
    </w:p>
    <w:p>
      <w:pPr>
        <w:ind w:firstLine="411" w:firstLineChars="196"/>
        <w:rPr>
          <w:rFonts w:ascii="宋体" w:hAnsi="宋体" w:cs="宋体"/>
          <w:szCs w:val="21"/>
        </w:rPr>
      </w:pPr>
      <w:r>
        <w:rPr>
          <w:rFonts w:hint="eastAsia" w:ascii="宋体" w:hAnsi="宋体" w:cs="宋体"/>
          <w:szCs w:val="21"/>
        </w:rPr>
        <w:t>3.4“评审委员会”（或“评标委员会”）和“谈判小组”是依据《深圳经济特区政府采购条例》、《深圳经济特区政府采购条例实施细则》等有关规定组建的专门负责本次招标评标（谈判）工作的临时性机构；</w:t>
      </w:r>
    </w:p>
    <w:p>
      <w:pPr>
        <w:ind w:firstLine="411" w:firstLineChars="196"/>
        <w:rPr>
          <w:rFonts w:ascii="宋体" w:hAnsi="宋体" w:cs="宋体"/>
          <w:szCs w:val="21"/>
        </w:rPr>
      </w:pPr>
      <w:r>
        <w:rPr>
          <w:rFonts w:hint="eastAsia" w:ascii="宋体" w:hAnsi="宋体" w:cs="宋体"/>
          <w:szCs w:val="21"/>
        </w:rPr>
        <w:t>3.5“日期”指公历日；</w:t>
      </w:r>
    </w:p>
    <w:p>
      <w:pPr>
        <w:ind w:firstLine="411" w:firstLineChars="196"/>
        <w:rPr>
          <w:rFonts w:ascii="宋体" w:hAnsi="宋体" w:cs="宋体"/>
          <w:szCs w:val="21"/>
        </w:rPr>
      </w:pPr>
      <w:r>
        <w:rPr>
          <w:rFonts w:hint="eastAsia" w:ascii="宋体" w:hAnsi="宋体" w:cs="宋体"/>
          <w:szCs w:val="21"/>
        </w:rPr>
        <w:t>3.6“合同”指由本次招标所产生的合同或合约文件；</w:t>
      </w:r>
    </w:p>
    <w:p>
      <w:pPr>
        <w:ind w:firstLine="411" w:firstLineChars="196"/>
        <w:rPr>
          <w:rFonts w:ascii="宋体" w:hAnsi="宋体" w:cs="宋体"/>
          <w:szCs w:val="21"/>
        </w:rPr>
      </w:pPr>
      <w:r>
        <w:rPr>
          <w:rFonts w:hint="eastAsia" w:ascii="宋体" w:hAnsi="宋体" w:cs="宋体"/>
          <w:szCs w:val="21"/>
        </w:rPr>
        <w:t>3.7招标文件中的标题或题名仅起引导作用，而不应视为对招标文件内容的理解和解释。</w:t>
      </w:r>
    </w:p>
    <w:p>
      <w:pPr>
        <w:pStyle w:val="2"/>
        <w:spacing w:line="240" w:lineRule="auto"/>
        <w:rPr>
          <w:rFonts w:ascii="宋体" w:hAnsi="宋体" w:cs="宋体"/>
        </w:rPr>
      </w:pPr>
      <w:r>
        <w:rPr>
          <w:rFonts w:hint="eastAsia" w:ascii="宋体" w:hAnsi="宋体" w:cs="宋体"/>
          <w:szCs w:val="21"/>
        </w:rPr>
        <w:t xml:space="preserve">    </w:t>
      </w:r>
      <w:r>
        <w:rPr>
          <w:rFonts w:hint="eastAsia" w:ascii="宋体" w:hAnsi="宋体" w:cs="宋体"/>
          <w:b w:val="0"/>
          <w:bCs w:val="0"/>
          <w:sz w:val="21"/>
          <w:szCs w:val="18"/>
        </w:rPr>
        <w:t>3.8 “投标人代表”是指投标人法定代表人授权指定投标人相关人员参与本项目招标采购活动的人员。投标人代表也可是投标人法定代表人。投标人授权的投标人代表须为供应商在职人员（在职期限包括但不限于招标公告期间），且仅代表该投标人针对本项目/本包组进行投标。（采购人和采购代理机构保留对投标代表人社保情况、劳动合同等进行调查核实的权利。若有不实，按《深圳经济特区采购条例实施细则》第八十一条规定处理）。</w:t>
      </w:r>
    </w:p>
    <w:p>
      <w:pPr>
        <w:rPr>
          <w:rFonts w:ascii="宋体" w:hAnsi="宋体" w:cs="宋体"/>
          <w:sz w:val="24"/>
        </w:rPr>
      </w:pPr>
      <w:r>
        <w:rPr>
          <w:rFonts w:hint="eastAsia" w:ascii="宋体" w:hAnsi="宋体" w:cs="宋体"/>
          <w:sz w:val="24"/>
        </w:rPr>
        <w:t>4. 供应商责任</w:t>
      </w:r>
    </w:p>
    <w:p>
      <w:pPr>
        <w:ind w:firstLine="411" w:firstLineChars="196"/>
        <w:rPr>
          <w:rFonts w:ascii="宋体" w:hAnsi="宋体" w:cs="宋体"/>
          <w:szCs w:val="21"/>
        </w:rPr>
      </w:pPr>
      <w:r>
        <w:rPr>
          <w:rFonts w:hint="eastAsia" w:ascii="宋体" w:hAnsi="宋体" w:cs="宋体"/>
          <w:szCs w:val="21"/>
        </w:rPr>
        <w:t>4.1欢迎诚信、有实力和有社会责任心的供应商参与本项目采购活动。</w:t>
      </w:r>
    </w:p>
    <w:p>
      <w:pPr>
        <w:ind w:firstLine="411" w:firstLineChars="196"/>
        <w:rPr>
          <w:rFonts w:ascii="宋体" w:hAnsi="宋体" w:cs="宋体"/>
          <w:szCs w:val="21"/>
        </w:rPr>
      </w:pPr>
      <w:r>
        <w:rPr>
          <w:rFonts w:hint="eastAsia" w:ascii="宋体" w:hAnsi="宋体" w:cs="宋体"/>
          <w:szCs w:val="21"/>
        </w:rPr>
        <w:t>4.2投标人应当遵循公平竞争的原则，不得恶意串通，不得妨碍其他投标人的竞争行为，不得损害采购人或者其他投标人的合法权益。如违反上述要求，经核实后，供应商的投标无效。</w:t>
      </w:r>
    </w:p>
    <w:p>
      <w:pPr>
        <w:rPr>
          <w:rFonts w:ascii="宋体" w:hAnsi="宋体" w:cs="宋体"/>
          <w:sz w:val="24"/>
        </w:rPr>
      </w:pPr>
      <w:r>
        <w:rPr>
          <w:rFonts w:hint="eastAsia" w:ascii="宋体" w:hAnsi="宋体" w:cs="宋体"/>
          <w:sz w:val="24"/>
        </w:rPr>
        <w:t>5．投标人参加</w:t>
      </w:r>
      <w:r>
        <w:rPr>
          <w:rFonts w:hint="eastAsia" w:ascii="宋体" w:hAnsi="宋体" w:cs="宋体"/>
          <w:szCs w:val="21"/>
        </w:rPr>
        <w:t>本项目采购活动</w:t>
      </w:r>
      <w:r>
        <w:rPr>
          <w:rFonts w:hint="eastAsia" w:ascii="宋体" w:hAnsi="宋体" w:cs="宋体"/>
          <w:sz w:val="24"/>
        </w:rPr>
        <w:t>的条件</w:t>
      </w:r>
    </w:p>
    <w:p>
      <w:pPr>
        <w:ind w:firstLine="411" w:firstLineChars="196"/>
        <w:rPr>
          <w:rFonts w:ascii="宋体" w:hAnsi="宋体" w:cs="宋体"/>
          <w:szCs w:val="21"/>
        </w:rPr>
      </w:pPr>
      <w:r>
        <w:rPr>
          <w:rFonts w:hint="eastAsia" w:ascii="宋体" w:hAnsi="宋体" w:cs="宋体"/>
          <w:szCs w:val="21"/>
        </w:rPr>
        <w:t>5.1投标人的资格要求</w:t>
      </w:r>
    </w:p>
    <w:p>
      <w:pPr>
        <w:ind w:firstLine="411" w:firstLineChars="196"/>
        <w:rPr>
          <w:rFonts w:ascii="宋体" w:hAnsi="宋体" w:cs="宋体"/>
          <w:szCs w:val="21"/>
        </w:rPr>
      </w:pPr>
      <w:r>
        <w:rPr>
          <w:rFonts w:hint="eastAsia" w:ascii="宋体" w:hAnsi="宋体" w:cs="宋体"/>
          <w:szCs w:val="21"/>
        </w:rPr>
        <w:t>参加本项目的投标人应具备的资格条件详见本项目招标公告中 “投标人的资格要求”的内容。</w:t>
      </w:r>
    </w:p>
    <w:p>
      <w:pPr>
        <w:ind w:firstLine="411" w:firstLineChars="196"/>
        <w:rPr>
          <w:rFonts w:ascii="宋体" w:hAnsi="宋体" w:cs="宋体"/>
          <w:szCs w:val="21"/>
        </w:rPr>
      </w:pPr>
      <w:r>
        <w:rPr>
          <w:rFonts w:hint="eastAsia" w:ascii="宋体" w:hAnsi="宋体" w:cs="宋体"/>
          <w:szCs w:val="21"/>
        </w:rPr>
        <w:t>5.2联合体投标</w:t>
      </w:r>
    </w:p>
    <w:p>
      <w:pPr>
        <w:ind w:firstLine="411" w:firstLineChars="196"/>
        <w:rPr>
          <w:rFonts w:ascii="宋体" w:hAnsi="宋体" w:cs="宋体"/>
          <w:szCs w:val="21"/>
        </w:rPr>
      </w:pPr>
      <w:r>
        <w:rPr>
          <w:rFonts w:hint="eastAsia" w:ascii="宋体" w:hAnsi="宋体" w:cs="宋体"/>
          <w:szCs w:val="21"/>
        </w:rPr>
        <w:t>5.2.1　以下有关联合体投标的条款仅适用于允许投标人组成联合体投标的项目。</w:t>
      </w:r>
    </w:p>
    <w:p>
      <w:pPr>
        <w:ind w:firstLine="411" w:firstLineChars="196"/>
        <w:rPr>
          <w:rFonts w:ascii="宋体" w:hAnsi="宋体" w:cs="宋体"/>
          <w:szCs w:val="21"/>
        </w:rPr>
      </w:pPr>
      <w:r>
        <w:rPr>
          <w:rFonts w:hint="eastAsia" w:ascii="宋体" w:hAnsi="宋体" w:cs="宋体"/>
          <w:szCs w:val="21"/>
        </w:rPr>
        <w:t>5.2.2  由两个或两个以上的自然人、法人或者其他组织可以组成一个联合体，以一个供应商的身份共同投标时，应符合以下原则：</w:t>
      </w:r>
    </w:p>
    <w:p>
      <w:pPr>
        <w:ind w:firstLine="411" w:firstLineChars="196"/>
        <w:rPr>
          <w:rFonts w:ascii="宋体" w:hAnsi="宋体" w:cs="宋体"/>
        </w:rPr>
      </w:pPr>
      <w:r>
        <w:rPr>
          <w:rFonts w:hint="eastAsia" w:ascii="宋体" w:hAnsi="宋体" w:cs="宋体"/>
        </w:rPr>
        <w:t xml:space="preserve">（1）投标联合体各方参加本项目采购活动应当具备下列条件： </w:t>
      </w:r>
    </w:p>
    <w:p>
      <w:pPr>
        <w:ind w:left="420" w:leftChars="200" w:firstLine="411" w:firstLineChars="196"/>
        <w:rPr>
          <w:rFonts w:ascii="宋体" w:hAnsi="宋体" w:cs="宋体"/>
        </w:rPr>
      </w:pPr>
      <w:r>
        <w:rPr>
          <w:rFonts w:hint="eastAsia" w:ascii="宋体" w:hAnsi="宋体" w:cs="宋体"/>
        </w:rPr>
        <w:t xml:space="preserve">1、具有独立承担民事责任的能力； </w:t>
      </w:r>
    </w:p>
    <w:p>
      <w:pPr>
        <w:ind w:left="420" w:firstLine="411" w:firstLineChars="196"/>
        <w:rPr>
          <w:rFonts w:ascii="宋体" w:hAnsi="宋体" w:cs="宋体"/>
        </w:rPr>
      </w:pPr>
      <w:r>
        <w:rPr>
          <w:rFonts w:hint="eastAsia" w:ascii="宋体" w:hAnsi="宋体" w:cs="宋体"/>
        </w:rPr>
        <w:t xml:space="preserve">2、有良好的商业信誉和健全的财务会计制度； </w:t>
      </w:r>
    </w:p>
    <w:p>
      <w:pPr>
        <w:ind w:left="420" w:leftChars="200" w:firstLine="411" w:firstLineChars="196"/>
        <w:rPr>
          <w:rFonts w:ascii="宋体" w:hAnsi="宋体" w:cs="宋体"/>
        </w:rPr>
      </w:pPr>
      <w:r>
        <w:rPr>
          <w:rFonts w:hint="eastAsia" w:ascii="宋体" w:hAnsi="宋体" w:cs="宋体"/>
        </w:rPr>
        <w:t xml:space="preserve">3、具有履行合同所必需的设备和专业技术能力； </w:t>
      </w:r>
    </w:p>
    <w:p>
      <w:pPr>
        <w:ind w:left="420" w:leftChars="200" w:firstLine="411" w:firstLineChars="196"/>
        <w:rPr>
          <w:rFonts w:ascii="宋体" w:hAnsi="宋体" w:cs="宋体"/>
        </w:rPr>
      </w:pPr>
      <w:r>
        <w:rPr>
          <w:rFonts w:hint="eastAsia" w:ascii="宋体" w:hAnsi="宋体" w:cs="宋体"/>
        </w:rPr>
        <w:t xml:space="preserve">4、有依法缴纳税收和社会保障资金的良好记录； </w:t>
      </w:r>
    </w:p>
    <w:p>
      <w:pPr>
        <w:ind w:left="420" w:leftChars="200" w:firstLine="411" w:firstLineChars="196"/>
        <w:rPr>
          <w:rFonts w:ascii="宋体" w:hAnsi="宋体" w:cs="宋体"/>
        </w:rPr>
      </w:pPr>
      <w:r>
        <w:rPr>
          <w:rFonts w:hint="eastAsia" w:ascii="宋体" w:hAnsi="宋体" w:cs="宋体"/>
        </w:rPr>
        <w:t xml:space="preserve">5、参加政府采购活动前三年内，在经营活动中没有重大违法记录； </w:t>
      </w:r>
    </w:p>
    <w:p>
      <w:pPr>
        <w:ind w:left="420" w:leftChars="200" w:firstLine="411" w:firstLineChars="196"/>
        <w:rPr>
          <w:rFonts w:ascii="宋体" w:hAnsi="宋体" w:cs="宋体"/>
        </w:rPr>
      </w:pPr>
      <w:r>
        <w:rPr>
          <w:rFonts w:hint="eastAsia" w:ascii="宋体" w:hAnsi="宋体" w:cs="宋体"/>
        </w:rPr>
        <w:t xml:space="preserve">6、法律、行政法规规定的其他条件。 </w:t>
      </w:r>
    </w:p>
    <w:p>
      <w:pPr>
        <w:ind w:firstLine="411" w:firstLineChars="196"/>
        <w:rPr>
          <w:rFonts w:ascii="宋体" w:hAnsi="宋体" w:cs="宋体"/>
        </w:rPr>
      </w:pPr>
      <w:r>
        <w:rPr>
          <w:rFonts w:hint="eastAsia" w:ascii="宋体" w:hAnsi="宋体" w:cs="宋体"/>
        </w:rPr>
        <w:t>（2）投标联合体各方必须有一方先行注册成深圳市政府采购中心供应商；</w:t>
      </w:r>
    </w:p>
    <w:p>
      <w:pPr>
        <w:ind w:firstLine="411" w:firstLineChars="196"/>
        <w:rPr>
          <w:rFonts w:ascii="宋体" w:hAnsi="宋体" w:cs="宋体"/>
        </w:rPr>
      </w:pPr>
      <w:r>
        <w:rPr>
          <w:rFonts w:hint="eastAsia" w:ascii="宋体" w:hAnsi="宋体" w:cs="宋体"/>
        </w:rPr>
        <w:t>（3）联合体中有同类资质的供应商按照联合体分工承担相同工作的，应当按照资质等级较低的供应商确定资质等级；</w:t>
      </w:r>
    </w:p>
    <w:p>
      <w:pPr>
        <w:ind w:firstLine="411" w:firstLineChars="196"/>
        <w:rPr>
          <w:rFonts w:ascii="宋体" w:hAnsi="宋体" w:cs="宋体"/>
        </w:rPr>
      </w:pPr>
      <w:r>
        <w:rPr>
          <w:rFonts w:hint="eastAsia" w:ascii="宋体" w:hAnsi="宋体" w:cs="宋体"/>
        </w:rPr>
        <w:t>（4）是否允许联合体参加投标，应当由采购人和采购代理机构根据项目的实际情况和潜在供应商的数量自主决定，如果决定接受联合体投标则应当在招标公告中明示；</w:t>
      </w:r>
    </w:p>
    <w:p>
      <w:pPr>
        <w:ind w:firstLine="411" w:firstLineChars="196"/>
        <w:rPr>
          <w:rFonts w:ascii="宋体" w:hAnsi="宋体" w:cs="宋体"/>
        </w:rPr>
      </w:pPr>
      <w:r>
        <w:rPr>
          <w:rFonts w:hint="eastAsia" w:ascii="宋体" w:hAnsi="宋体" w:cs="宋体"/>
        </w:rPr>
        <w:t>（5）采购人根据采购项目的特殊要求规定投标人特定条件的，联合体各方中至少应当有一方符合采购人规定的特定条件。对于招标公告对投标人某一资格有要求的，按照联合体各方中最低资质等级确定联合体的资质等级；联合体各方的不同资质可优势互补；</w:t>
      </w:r>
    </w:p>
    <w:p>
      <w:pPr>
        <w:ind w:firstLine="411" w:firstLineChars="196"/>
        <w:rPr>
          <w:rFonts w:ascii="宋体" w:hAnsi="宋体" w:cs="宋体"/>
        </w:rPr>
      </w:pPr>
      <w:r>
        <w:rPr>
          <w:rFonts w:hint="eastAsia" w:ascii="宋体" w:hAnsi="宋体" w:cs="宋体"/>
        </w:rPr>
        <w:t>（6）投标人的投标文件及中标后签署的合同协议对联合体各方均具法律约束力；</w:t>
      </w:r>
    </w:p>
    <w:p>
      <w:pPr>
        <w:ind w:firstLine="411" w:firstLineChars="196"/>
        <w:rPr>
          <w:rFonts w:ascii="宋体" w:hAnsi="宋体" w:cs="宋体"/>
        </w:rPr>
      </w:pPr>
      <w:r>
        <w:rPr>
          <w:rFonts w:hint="eastAsia" w:ascii="宋体" w:hAnsi="宋体" w:cs="宋体"/>
        </w:rPr>
        <w:t>（7）联合体各方应当签订共同投标协议，明确约定各方拟承担的工作和责任，并将该共同投标协议随投标文件一并递交给采购代理机构；</w:t>
      </w:r>
    </w:p>
    <w:p>
      <w:pPr>
        <w:ind w:firstLine="411" w:firstLineChars="196"/>
        <w:rPr>
          <w:rFonts w:ascii="宋体" w:hAnsi="宋体" w:cs="宋体"/>
        </w:rPr>
      </w:pPr>
      <w:r>
        <w:rPr>
          <w:rFonts w:hint="eastAsia" w:ascii="宋体" w:hAnsi="宋体" w:cs="宋体"/>
        </w:rPr>
        <w:t>（8）联合体中标后，联合体各方应当共同与采购人签订合同，就中标项目向采购人承担连带责任；</w:t>
      </w:r>
    </w:p>
    <w:p>
      <w:pPr>
        <w:ind w:firstLine="411" w:firstLineChars="196"/>
        <w:rPr>
          <w:rFonts w:ascii="宋体" w:hAnsi="宋体" w:cs="宋体"/>
        </w:rPr>
      </w:pPr>
      <w:r>
        <w:rPr>
          <w:rFonts w:hint="eastAsia" w:ascii="宋体" w:hAnsi="宋体" w:cs="宋体"/>
        </w:rPr>
        <w:t>（9）联合体的各方应当共同推荐一联合体投标授权代表方，由联合体各方提交一份授权书，证明其有资格代表联合体各方签署投标文件，该授权书作为投标文件的组成部分一并递交给采购代理机构；</w:t>
      </w:r>
    </w:p>
    <w:p>
      <w:pPr>
        <w:ind w:firstLine="411" w:firstLineChars="196"/>
        <w:rPr>
          <w:rFonts w:ascii="宋体" w:hAnsi="宋体" w:cs="宋体"/>
        </w:rPr>
      </w:pPr>
      <w:r>
        <w:rPr>
          <w:rFonts w:hint="eastAsia" w:ascii="宋体" w:hAnsi="宋体" w:cs="宋体"/>
        </w:rPr>
        <w:t>（10）以联合体形式参加采购活动的，联合体各方不得再单独参加或者与其他供应商另外组成联合体参加同一合同项目下的其他采购活动，出现上述情况者，其投标和与此有关联合体、总包单位的投标将被拒绝；</w:t>
      </w:r>
    </w:p>
    <w:p>
      <w:pPr>
        <w:ind w:firstLine="411" w:firstLineChars="196"/>
        <w:rPr>
          <w:rFonts w:ascii="宋体" w:hAnsi="宋体" w:cs="宋体"/>
          <w:szCs w:val="21"/>
        </w:rPr>
      </w:pPr>
      <w:r>
        <w:rPr>
          <w:rFonts w:hint="eastAsia" w:ascii="宋体" w:hAnsi="宋体" w:cs="宋体"/>
        </w:rPr>
        <w:t>（11）本通用条款中“投标人”一词亦指联合体各方，专用条款另有规定或说明的除外。</w:t>
      </w:r>
    </w:p>
    <w:p>
      <w:pPr>
        <w:rPr>
          <w:rFonts w:ascii="宋体" w:hAnsi="宋体" w:cs="宋体"/>
          <w:sz w:val="24"/>
        </w:rPr>
      </w:pPr>
      <w:r>
        <w:rPr>
          <w:rFonts w:hint="eastAsia" w:ascii="宋体" w:hAnsi="宋体" w:cs="宋体"/>
          <w:sz w:val="24"/>
        </w:rPr>
        <w:t>6．政策导向</w:t>
      </w:r>
    </w:p>
    <w:p>
      <w:pPr>
        <w:ind w:firstLine="315" w:firstLineChars="150"/>
        <w:rPr>
          <w:rFonts w:ascii="宋体" w:hAnsi="宋体" w:cs="宋体"/>
          <w:bCs/>
          <w:szCs w:val="21"/>
        </w:rPr>
      </w:pPr>
      <w:r>
        <w:rPr>
          <w:rFonts w:hint="eastAsia" w:ascii="宋体" w:hAnsi="宋体" w:cs="宋体"/>
          <w:bCs/>
          <w:szCs w:val="21"/>
        </w:rPr>
        <w:t>6.1根据《财政部 发展改革委 生态环境部 市场监管总局 关于调整优化节能产品、环境标志产品政府采购执行机制的通知》，自2019年4月1日起，对政府采购节能产品、环境标志产品实施品目清单管理。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财政部、国家发展和改革委员会制定的《</w:t>
      </w:r>
      <w:r>
        <w:fldChar w:fldCharType="begin"/>
      </w:r>
      <w:r>
        <w:instrText xml:space="preserve"> HYPERLINK "http://gks.mof.gov.cn/zhengfucaigouguanli/201904/P020190404409422168443.pdf" </w:instrText>
      </w:r>
      <w:r>
        <w:fldChar w:fldCharType="separate"/>
      </w:r>
      <w:r>
        <w:rPr>
          <w:rFonts w:hint="eastAsia" w:ascii="宋体" w:hAnsi="宋体" w:cs="宋体"/>
          <w:bCs/>
          <w:szCs w:val="21"/>
        </w:rPr>
        <w:t>节能产品政府采购品目清单</w:t>
      </w:r>
      <w:r>
        <w:rPr>
          <w:rFonts w:hint="eastAsia" w:ascii="宋体" w:hAnsi="宋体" w:cs="宋体"/>
          <w:bCs/>
          <w:szCs w:val="21"/>
        </w:rPr>
        <w:fldChar w:fldCharType="end"/>
      </w:r>
      <w:r>
        <w:rPr>
          <w:rFonts w:hint="eastAsia" w:ascii="宋体" w:hAnsi="宋体" w:cs="宋体"/>
          <w:bCs/>
          <w:szCs w:val="21"/>
        </w:rPr>
        <w:t>》，详见中国政府采购网（http://www.ccgp.gov.cn/）首页。</w:t>
      </w:r>
    </w:p>
    <w:p>
      <w:pPr>
        <w:ind w:firstLine="315" w:firstLineChars="150"/>
        <w:rPr>
          <w:rFonts w:ascii="宋体" w:hAnsi="宋体" w:cs="宋体"/>
          <w:bCs/>
          <w:szCs w:val="21"/>
        </w:rPr>
      </w:pPr>
      <w:r>
        <w:rPr>
          <w:rFonts w:hint="eastAsia" w:ascii="宋体" w:hAnsi="宋体" w:cs="宋体"/>
          <w:bCs/>
          <w:szCs w:val="21"/>
        </w:rPr>
        <w:t>进入以上清单范围的投标产品将在评标时获得竞争优势。</w:t>
      </w:r>
    </w:p>
    <w:p>
      <w:pPr>
        <w:ind w:firstLine="315" w:firstLineChars="150"/>
        <w:rPr>
          <w:rFonts w:ascii="宋体" w:hAnsi="宋体" w:cs="宋体"/>
          <w:bCs/>
          <w:szCs w:val="21"/>
        </w:rPr>
      </w:pPr>
      <w:r>
        <w:rPr>
          <w:rFonts w:hint="eastAsia" w:ascii="宋体" w:hAnsi="宋体" w:cs="宋体"/>
          <w:bCs/>
          <w:szCs w:val="21"/>
        </w:rPr>
        <w:t>6.2 2014年起，政府部门、国有企业在进行设备或工程采购时，应在招标文件中明确要求工程机械、装卸机械满足国家现阶段非道路移动机械用柴油机排放标准，并鼓励使用LNG或电动工程机械、装卸机械。2015年起，政府部门、国有企业采购设备或工程项目中选用LNG或电动工程机械、装卸机械的比例不低于30%。</w:t>
      </w:r>
    </w:p>
    <w:p>
      <w:pPr>
        <w:ind w:firstLine="405"/>
        <w:rPr>
          <w:rFonts w:ascii="宋体" w:hAnsi="宋体" w:cs="宋体"/>
        </w:rPr>
      </w:pPr>
      <w:r>
        <w:rPr>
          <w:rFonts w:hint="eastAsia" w:ascii="宋体" w:hAnsi="宋体" w:cs="宋体"/>
          <w:shd w:val="clear" w:color="auto" w:fill="FFFFFF"/>
        </w:rPr>
        <w:t>6.3</w:t>
      </w:r>
      <w:r>
        <w:rPr>
          <w:rFonts w:hint="eastAsia" w:ascii="宋体" w:hAnsi="宋体" w:cs="宋体"/>
        </w:rPr>
        <w:t>根据《深圳市人民政府关于印发深圳市贯彻落实守信联合激励和失信联合惩戒制度实施方案的通知》（深府〔2017〕57号）、《深圳市政府采购供应商诚信管理暂行办法》（深财规〔2017〕8号）以及《深圳市财政委员会关于印发&lt;深圳市政府采购供应商诚信管理暂行办法操作细则&gt;的通知》的要求，对列入失信“黑名单”的供应商限制参与政府采购。</w:t>
      </w:r>
    </w:p>
    <w:p>
      <w:pPr>
        <w:ind w:firstLine="405"/>
        <w:rPr>
          <w:rFonts w:ascii="宋体" w:hAnsi="宋体" w:cs="宋体"/>
        </w:rPr>
      </w:pPr>
      <w:r>
        <w:rPr>
          <w:rFonts w:hint="eastAsia" w:ascii="宋体" w:hAnsi="宋体" w:cs="宋体"/>
        </w:rPr>
        <w:t>6.4根据《深圳市政府采购招标文件编制内部工作指引》（深财购〔2019〕16号），投标人应未被列入失信被执行人、重大税收违法案件当事人名单、政府采购严重违法失信行为记录名单。采购代理机构将在资格审查阶段通过“信用中国”网站（www.creditchina.gov.cn）、中国政府采购网（www.ccgp.gov.cn）、深圳市政府采购监督管理网（www.zfcg.sz.gov.cn）渠道查询相关主体信用记录（中标人的查询情况以发出中标通知书时的查询结果为准）。</w:t>
      </w:r>
    </w:p>
    <w:p>
      <w:pPr>
        <w:rPr>
          <w:rFonts w:ascii="宋体" w:hAnsi="宋体" w:cs="宋体"/>
          <w:sz w:val="24"/>
        </w:rPr>
      </w:pPr>
      <w:r>
        <w:rPr>
          <w:rFonts w:hint="eastAsia" w:ascii="宋体" w:hAnsi="宋体" w:cs="宋体"/>
          <w:sz w:val="24"/>
        </w:rPr>
        <w:t>7.本项目若涉及采购货物，则合格的货物及相应服务应满足以下要求：</w:t>
      </w:r>
    </w:p>
    <w:p>
      <w:pPr>
        <w:ind w:firstLine="411" w:firstLineChars="196"/>
        <w:rPr>
          <w:rFonts w:ascii="宋体" w:hAnsi="宋体" w:cs="宋体"/>
        </w:rPr>
      </w:pPr>
      <w:r>
        <w:rPr>
          <w:rFonts w:hint="eastAsia" w:ascii="宋体" w:hAnsi="宋体" w:cs="宋体"/>
        </w:rPr>
        <w:t>7.1  必须是全新、未使用过的原装合格正品（包括零部件），如安装或配置了软件的，须为正版软件。</w:t>
      </w:r>
    </w:p>
    <w:p>
      <w:pPr>
        <w:ind w:firstLine="411" w:firstLineChars="196"/>
        <w:rPr>
          <w:rFonts w:ascii="宋体" w:hAnsi="宋体" w:cs="宋体"/>
        </w:rPr>
      </w:pPr>
      <w:r>
        <w:rPr>
          <w:rFonts w:hint="eastAsia" w:ascii="宋体" w:hAnsi="宋体" w:cs="宋体"/>
        </w:rPr>
        <w:t>7.2  国产的货物及其有关服务必须符合中华人民共和国的设计和制造生产标准或行业标准。招标公告有其他要求的，亦应符合其要求。</w:t>
      </w:r>
    </w:p>
    <w:p>
      <w:pPr>
        <w:ind w:firstLine="411" w:firstLineChars="196"/>
        <w:rPr>
          <w:rFonts w:ascii="宋体" w:hAnsi="宋体" w:cs="宋体"/>
        </w:rPr>
      </w:pPr>
      <w:r>
        <w:rPr>
          <w:rFonts w:hint="eastAsia" w:ascii="宋体" w:hAnsi="宋体" w:cs="宋体"/>
        </w:rPr>
        <w:t>7.3  进口货物及其有关服务必须符合原产地和/或中华人民共和国的设计和制造生产标准或行业标准。进口的货物必须具有合法的进口手续和途径，并通过中华人民共和国商检部门检验。招标公告有其他要求的，亦应符合其要求。</w:t>
      </w:r>
    </w:p>
    <w:p>
      <w:pPr>
        <w:ind w:firstLine="411" w:firstLineChars="196"/>
        <w:rPr>
          <w:rFonts w:ascii="宋体" w:hAnsi="宋体" w:cs="宋体"/>
        </w:rPr>
      </w:pPr>
      <w:r>
        <w:rPr>
          <w:rFonts w:hint="eastAsia" w:ascii="宋体" w:hAnsi="宋体" w:cs="宋体"/>
        </w:rPr>
        <w:t>7.4  投标人应保证，其所提供的货物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p>
    <w:p>
      <w:pPr>
        <w:ind w:firstLine="411" w:firstLineChars="196"/>
        <w:rPr>
          <w:rFonts w:ascii="宋体" w:hAnsi="宋体" w:cs="宋体"/>
        </w:rPr>
      </w:pPr>
      <w:r>
        <w:rPr>
          <w:rFonts w:hint="eastAsia" w:ascii="宋体" w:hAnsi="宋体" w:cs="宋体"/>
        </w:rPr>
        <w:t>7.5  投标人应保证，其所提供的货物应具有行政主管部门颁发的资质证书或国家质量监督部门的产品《检验报告》。设备到货验收时，还必须提供设备的产品合格证、质量保证文件。若中标后，除非另有约定，投标人必须按合同规定完成设备的安装，并达到验收标准。</w:t>
      </w:r>
    </w:p>
    <w:p>
      <w:pPr>
        <w:ind w:firstLine="411" w:firstLineChars="196"/>
        <w:rPr>
          <w:rFonts w:ascii="宋体" w:hAnsi="宋体" w:cs="宋体"/>
        </w:rPr>
      </w:pPr>
      <w:r>
        <w:rPr>
          <w:rFonts w:hint="eastAsia" w:ascii="宋体" w:hAnsi="宋体" w:cs="宋体"/>
        </w:rPr>
        <w:t>7.6  对工期的要求：投标人在投标时对其所投项目应提交详细的《交货进度表》，列明交货计划等，在合同规定的时间内完工验收。</w:t>
      </w:r>
    </w:p>
    <w:p>
      <w:pPr>
        <w:ind w:firstLine="411" w:firstLineChars="196"/>
        <w:rPr>
          <w:rFonts w:ascii="宋体" w:hAnsi="宋体" w:cs="宋体"/>
        </w:rPr>
      </w:pPr>
      <w:r>
        <w:rPr>
          <w:rFonts w:hint="eastAsia" w:ascii="宋体" w:hAnsi="宋体" w:cs="宋体"/>
        </w:rPr>
        <w:t>7.7  投标人必须承担设备运输、安装调试、验收检测和提供设备操作说明书、图纸等其他相关及类似的义务。</w:t>
      </w:r>
    </w:p>
    <w:p>
      <w:pPr>
        <w:rPr>
          <w:rFonts w:ascii="宋体" w:hAnsi="宋体" w:cs="宋体"/>
          <w:sz w:val="24"/>
        </w:rPr>
      </w:pPr>
      <w:r>
        <w:rPr>
          <w:rFonts w:hint="eastAsia" w:ascii="宋体" w:hAnsi="宋体" w:cs="宋体"/>
          <w:sz w:val="24"/>
        </w:rPr>
        <w:t>8．投标费用</w:t>
      </w:r>
    </w:p>
    <w:p>
      <w:pPr>
        <w:ind w:firstLine="411" w:firstLineChars="196"/>
        <w:rPr>
          <w:rFonts w:ascii="宋体" w:hAnsi="宋体" w:cs="宋体"/>
          <w:szCs w:val="21"/>
        </w:rPr>
      </w:pPr>
      <w:r>
        <w:rPr>
          <w:rFonts w:hint="eastAsia" w:ascii="宋体" w:hAnsi="宋体" w:cs="宋体"/>
          <w:szCs w:val="21"/>
        </w:rPr>
        <w:t>不论投标结果如何，投标人应承担其编制投标文件与递交投标文件所涉及的一切费用。</w:t>
      </w:r>
    </w:p>
    <w:p>
      <w:pPr>
        <w:rPr>
          <w:rFonts w:ascii="宋体" w:hAnsi="宋体" w:cs="宋体"/>
          <w:sz w:val="24"/>
        </w:rPr>
      </w:pPr>
      <w:r>
        <w:rPr>
          <w:rFonts w:hint="eastAsia" w:ascii="宋体" w:hAnsi="宋体" w:cs="宋体"/>
          <w:sz w:val="24"/>
        </w:rPr>
        <w:t>9．踏勘现场</w:t>
      </w:r>
    </w:p>
    <w:p>
      <w:pPr>
        <w:ind w:firstLine="411" w:firstLineChars="196"/>
        <w:rPr>
          <w:rFonts w:ascii="宋体" w:hAnsi="宋体" w:cs="宋体"/>
          <w:szCs w:val="21"/>
        </w:rPr>
      </w:pPr>
      <w:r>
        <w:rPr>
          <w:rFonts w:hint="eastAsia" w:ascii="宋体" w:hAnsi="宋体" w:cs="宋体"/>
          <w:szCs w:val="21"/>
        </w:rPr>
        <w:t>9.1如有需要（详见专用条款），采购代理机构或采购人将组织投标人对项目现场及周围环境进行踏勘，以便投标人获取有关编制投标文件和签署合同所需的资料。踏勘现场所发生的费用由投标人自行承担。投标人应按专用条款所约定的时间、地点或采购代理机构另行书面通知（包括网站发布的通知）的时间和地点踏勘现场。</w:t>
      </w:r>
    </w:p>
    <w:p>
      <w:pPr>
        <w:ind w:firstLine="411" w:firstLineChars="196"/>
        <w:rPr>
          <w:rFonts w:ascii="宋体" w:hAnsi="宋体" w:cs="宋体"/>
        </w:rPr>
      </w:pPr>
      <w:r>
        <w:rPr>
          <w:rFonts w:hint="eastAsia" w:ascii="宋体" w:hAnsi="宋体" w:cs="宋体"/>
        </w:rPr>
        <w:t>9.2投标人及其人员经过采购人的允许，可以踏勘目的进入采购人的项目现场。若招标文件要求投标人于统一时间地点踏勘现场的，投标人应当按时前往。</w:t>
      </w:r>
    </w:p>
    <w:p>
      <w:pPr>
        <w:ind w:firstLine="411" w:firstLineChars="196"/>
        <w:rPr>
          <w:rFonts w:ascii="宋体" w:hAnsi="宋体" w:cs="宋体"/>
        </w:rPr>
      </w:pPr>
      <w:r>
        <w:rPr>
          <w:rFonts w:hint="eastAsia" w:ascii="宋体" w:hAnsi="宋体" w:cs="宋体"/>
        </w:rPr>
        <w:t>9.3采购人在有必要时通过</w:t>
      </w:r>
      <w:r>
        <w:rPr>
          <w:rFonts w:hint="eastAsia" w:ascii="宋体" w:hAnsi="宋体" w:cs="宋体"/>
          <w:szCs w:val="21"/>
        </w:rPr>
        <w:t>采购代理机构</w:t>
      </w:r>
      <w:r>
        <w:rPr>
          <w:rFonts w:hint="eastAsia" w:ascii="宋体" w:hAnsi="宋体" w:cs="宋体"/>
        </w:rPr>
        <w:t>向投标人提供有关现场的资料和数据。</w:t>
      </w:r>
    </w:p>
    <w:p>
      <w:pPr>
        <w:ind w:firstLine="411" w:firstLineChars="196"/>
        <w:rPr>
          <w:rFonts w:ascii="宋体" w:hAnsi="宋体" w:cs="宋体"/>
        </w:rPr>
      </w:pPr>
      <w:r>
        <w:rPr>
          <w:rFonts w:hint="eastAsia" w:ascii="宋体" w:hAnsi="宋体" w:cs="宋体"/>
        </w:rPr>
        <w:t>9.4任何人或任何组织在踏勘现场时向投标人提交的任何书面资料或口头承诺，未经</w:t>
      </w:r>
      <w:r>
        <w:rPr>
          <w:rFonts w:hint="eastAsia" w:ascii="宋体" w:hAnsi="宋体" w:cs="宋体"/>
          <w:szCs w:val="21"/>
        </w:rPr>
        <w:t>采购代理机构</w:t>
      </w:r>
      <w:r>
        <w:rPr>
          <w:rFonts w:hint="eastAsia" w:ascii="宋体" w:hAnsi="宋体" w:cs="宋体"/>
        </w:rPr>
        <w:t>在网上发布或书面通知，均作无效处理。</w:t>
      </w:r>
    </w:p>
    <w:p>
      <w:pPr>
        <w:rPr>
          <w:rFonts w:ascii="宋体" w:hAnsi="宋体" w:cs="宋体"/>
          <w:sz w:val="24"/>
        </w:rPr>
      </w:pPr>
      <w:r>
        <w:rPr>
          <w:rFonts w:hint="eastAsia" w:ascii="宋体" w:hAnsi="宋体" w:cs="宋体"/>
          <w:sz w:val="24"/>
        </w:rPr>
        <w:t>10．招标答疑</w:t>
      </w:r>
    </w:p>
    <w:p>
      <w:pPr>
        <w:ind w:firstLine="411" w:firstLineChars="196"/>
        <w:rPr>
          <w:rFonts w:ascii="宋体" w:hAnsi="宋体" w:cs="宋体"/>
          <w:szCs w:val="21"/>
        </w:rPr>
      </w:pPr>
      <w:r>
        <w:rPr>
          <w:rFonts w:hint="eastAsia" w:ascii="宋体" w:hAnsi="宋体" w:cs="宋体"/>
          <w:szCs w:val="21"/>
        </w:rPr>
        <w:t>10.1招标答疑的目的是澄清、解答投标人在查阅招标文件后或现场踏勘中可能提出的与投标有关的疑问或询问。</w:t>
      </w:r>
    </w:p>
    <w:p>
      <w:pPr>
        <w:ind w:firstLine="411" w:firstLineChars="196"/>
        <w:rPr>
          <w:rFonts w:ascii="宋体" w:hAnsi="宋体" w:cs="宋体"/>
          <w:szCs w:val="21"/>
        </w:rPr>
      </w:pPr>
      <w:r>
        <w:rPr>
          <w:rFonts w:hint="eastAsia" w:ascii="宋体" w:hAnsi="宋体" w:cs="宋体"/>
          <w:szCs w:val="21"/>
        </w:rPr>
        <w:t>10.2投标人如对招标文件内容有疑问，必须在招标文件专用条款规定的答疑截止时间前以书面的形式提交采购代理机构。</w:t>
      </w:r>
    </w:p>
    <w:p>
      <w:pPr>
        <w:ind w:firstLine="411" w:firstLineChars="196"/>
        <w:rPr>
          <w:rFonts w:ascii="宋体" w:hAnsi="宋体" w:cs="宋体"/>
          <w:szCs w:val="21"/>
        </w:rPr>
      </w:pPr>
      <w:r>
        <w:rPr>
          <w:rFonts w:hint="eastAsia" w:ascii="宋体" w:hAnsi="宋体" w:cs="宋体"/>
          <w:szCs w:val="21"/>
        </w:rPr>
        <w:t>10.3采购代理机构对疑问所做出的澄清和解答，以书面答复（包括网站发布信息）为准。答疑纪要的有效性规定按照本通用条款第13.3、13.4款规定执行。</w:t>
      </w:r>
    </w:p>
    <w:p>
      <w:pPr>
        <w:ind w:firstLine="411" w:firstLineChars="196"/>
        <w:rPr>
          <w:rFonts w:ascii="宋体" w:hAnsi="宋体" w:cs="宋体"/>
          <w:szCs w:val="21"/>
        </w:rPr>
      </w:pPr>
      <w:r>
        <w:rPr>
          <w:rFonts w:hint="eastAsia" w:ascii="宋体" w:hAnsi="宋体" w:cs="宋体"/>
          <w:szCs w:val="21"/>
        </w:rPr>
        <w:t>10.4</w:t>
      </w:r>
      <w:r>
        <w:rPr>
          <w:rFonts w:hint="eastAsia" w:ascii="宋体" w:hAnsi="宋体" w:cs="宋体"/>
        </w:rPr>
        <w:t>投标人应该在法定质疑期内一次性提出针对同一采购程序环节的质疑。</w:t>
      </w:r>
    </w:p>
    <w:p>
      <w:pPr>
        <w:ind w:firstLine="411" w:firstLineChars="196"/>
        <w:rPr>
          <w:rFonts w:ascii="宋体" w:hAnsi="宋体" w:cs="宋体"/>
          <w:szCs w:val="21"/>
        </w:rPr>
      </w:pPr>
      <w:r>
        <w:rPr>
          <w:rFonts w:hint="eastAsia" w:ascii="宋体" w:hAnsi="宋体" w:cs="宋体"/>
          <w:szCs w:val="21"/>
        </w:rPr>
        <w:t>10.5如采购人认为有必要组织现场答疑会，投标人应按照招标文件规定的时间或采购代理机构另行书面通知（包括网站发布的通知）的时间和地点，参与现场答疑会。</w:t>
      </w:r>
    </w:p>
    <w:p>
      <w:pPr>
        <w:ind w:firstLine="411" w:firstLineChars="196"/>
        <w:rPr>
          <w:rFonts w:ascii="宋体" w:hAnsi="宋体" w:cs="宋体"/>
          <w:szCs w:val="21"/>
        </w:rPr>
      </w:pPr>
      <w:r>
        <w:rPr>
          <w:rFonts w:hint="eastAsia" w:ascii="宋体" w:hAnsi="宋体" w:cs="宋体"/>
          <w:szCs w:val="21"/>
        </w:rPr>
        <w:t>10.6未参与招标答疑不作为否定投标人资格的理由。</w:t>
      </w:r>
    </w:p>
    <w:p>
      <w:pPr>
        <w:rPr>
          <w:rFonts w:ascii="宋体" w:hAnsi="宋体" w:cs="宋体"/>
          <w:b/>
          <w:bCs/>
          <w:sz w:val="28"/>
          <w:szCs w:val="28"/>
        </w:rPr>
      </w:pPr>
      <w:r>
        <w:rPr>
          <w:rFonts w:hint="eastAsia" w:ascii="宋体" w:hAnsi="宋体" w:cs="宋体"/>
          <w:b/>
          <w:bCs/>
          <w:sz w:val="28"/>
          <w:szCs w:val="28"/>
        </w:rPr>
        <w:br w:type="page"/>
      </w:r>
    </w:p>
    <w:p>
      <w:pPr>
        <w:pStyle w:val="5"/>
        <w:numPr>
          <w:ilvl w:val="0"/>
          <w:numId w:val="15"/>
        </w:numPr>
        <w:spacing w:before="120" w:beforeLines="50" w:after="120" w:afterLines="50"/>
        <w:ind w:firstLine="562"/>
        <w:rPr>
          <w:rFonts w:ascii="宋体" w:hAnsi="宋体" w:cs="宋体"/>
          <w:b/>
          <w:bCs/>
          <w:sz w:val="28"/>
          <w:szCs w:val="28"/>
        </w:rPr>
      </w:pPr>
      <w:r>
        <w:rPr>
          <w:rFonts w:hint="eastAsia" w:ascii="宋体" w:hAnsi="宋体" w:cs="宋体"/>
          <w:b/>
          <w:bCs/>
          <w:sz w:val="28"/>
          <w:szCs w:val="28"/>
        </w:rPr>
        <w:t>招标文件</w:t>
      </w:r>
    </w:p>
    <w:p>
      <w:pPr>
        <w:rPr>
          <w:rFonts w:ascii="宋体" w:hAnsi="宋体" w:cs="宋体"/>
          <w:sz w:val="24"/>
        </w:rPr>
      </w:pPr>
      <w:r>
        <w:rPr>
          <w:rFonts w:hint="eastAsia" w:ascii="宋体" w:hAnsi="宋体" w:cs="宋体"/>
          <w:sz w:val="24"/>
        </w:rPr>
        <w:t>11．招标文件的编制与组成</w:t>
      </w:r>
    </w:p>
    <w:p>
      <w:pPr>
        <w:snapToGrid w:val="0"/>
        <w:ind w:firstLine="420" w:firstLineChars="200"/>
        <w:rPr>
          <w:rFonts w:ascii="宋体" w:hAnsi="宋体" w:cs="宋体"/>
          <w:szCs w:val="21"/>
        </w:rPr>
      </w:pPr>
      <w:r>
        <w:rPr>
          <w:rFonts w:hint="eastAsia" w:ascii="宋体" w:hAnsi="宋体" w:cs="宋体"/>
          <w:szCs w:val="21"/>
        </w:rPr>
        <w:t>11.1招标文件除以下内容外，采购代理机构在招标（或谈判）期间发出的答疑纪要和其他补充修改函件，均是招标文件的组成部分，对投标人起约束作用；</w:t>
      </w:r>
    </w:p>
    <w:p>
      <w:pPr>
        <w:ind w:firstLine="411" w:firstLineChars="196"/>
        <w:rPr>
          <w:rFonts w:ascii="宋体" w:hAnsi="宋体" w:cs="宋体"/>
          <w:szCs w:val="21"/>
        </w:rPr>
      </w:pPr>
      <w:r>
        <w:rPr>
          <w:rFonts w:hint="eastAsia" w:ascii="宋体" w:hAnsi="宋体" w:cs="宋体"/>
          <w:szCs w:val="21"/>
        </w:rPr>
        <w:t>招标文件包括下列内容：</w:t>
      </w:r>
    </w:p>
    <w:p>
      <w:pPr>
        <w:ind w:left="420" w:leftChars="200" w:firstLine="413" w:firstLineChars="196"/>
        <w:rPr>
          <w:rFonts w:ascii="宋体" w:hAnsi="宋体" w:cs="宋体"/>
          <w:b/>
          <w:szCs w:val="21"/>
        </w:rPr>
      </w:pPr>
      <w:r>
        <w:rPr>
          <w:rFonts w:hint="eastAsia" w:ascii="宋体" w:hAnsi="宋体" w:cs="宋体"/>
          <w:b/>
          <w:szCs w:val="21"/>
        </w:rPr>
        <w:t>第一册  专用条款</w:t>
      </w:r>
    </w:p>
    <w:p>
      <w:pPr>
        <w:ind w:left="1079" w:leftChars="514"/>
        <w:rPr>
          <w:rFonts w:ascii="宋体" w:hAnsi="宋体" w:cs="宋体"/>
          <w:b/>
          <w:szCs w:val="21"/>
        </w:rPr>
      </w:pPr>
      <w:r>
        <w:rPr>
          <w:rFonts w:hint="eastAsia" w:ascii="宋体" w:hAnsi="宋体" w:cs="宋体"/>
          <w:b/>
          <w:szCs w:val="21"/>
        </w:rPr>
        <w:t>关键信息</w:t>
      </w:r>
    </w:p>
    <w:p>
      <w:pPr>
        <w:ind w:left="630" w:leftChars="300" w:firstLine="411" w:firstLineChars="196"/>
        <w:rPr>
          <w:rFonts w:ascii="宋体" w:hAnsi="宋体" w:cs="宋体"/>
          <w:szCs w:val="21"/>
        </w:rPr>
      </w:pPr>
      <w:r>
        <w:rPr>
          <w:rFonts w:hint="eastAsia" w:ascii="宋体" w:hAnsi="宋体" w:cs="宋体"/>
          <w:szCs w:val="21"/>
        </w:rPr>
        <w:t>第一章  招标公告</w:t>
      </w:r>
    </w:p>
    <w:p>
      <w:pPr>
        <w:ind w:left="630" w:leftChars="300" w:firstLine="411" w:firstLineChars="196"/>
        <w:rPr>
          <w:rFonts w:ascii="宋体" w:hAnsi="宋体" w:cs="宋体"/>
          <w:szCs w:val="21"/>
        </w:rPr>
      </w:pPr>
      <w:r>
        <w:rPr>
          <w:rFonts w:hint="eastAsia" w:ascii="宋体" w:hAnsi="宋体" w:cs="宋体"/>
          <w:szCs w:val="21"/>
        </w:rPr>
        <w:t>第二章  招标项目需求</w:t>
      </w:r>
    </w:p>
    <w:p>
      <w:pPr>
        <w:ind w:left="630" w:leftChars="300" w:firstLine="411" w:firstLineChars="196"/>
        <w:rPr>
          <w:rFonts w:ascii="宋体" w:hAnsi="宋体" w:cs="宋体"/>
          <w:szCs w:val="21"/>
        </w:rPr>
      </w:pPr>
      <w:r>
        <w:rPr>
          <w:rFonts w:hint="eastAsia" w:ascii="宋体" w:hAnsi="宋体" w:cs="宋体"/>
          <w:szCs w:val="21"/>
        </w:rPr>
        <w:t>第三章  投标文件组成、格式</w:t>
      </w:r>
    </w:p>
    <w:p>
      <w:pPr>
        <w:ind w:left="630" w:leftChars="300" w:firstLine="411" w:firstLineChars="196"/>
        <w:rPr>
          <w:rFonts w:ascii="宋体" w:hAnsi="宋体" w:cs="宋体"/>
          <w:szCs w:val="21"/>
        </w:rPr>
      </w:pPr>
      <w:r>
        <w:rPr>
          <w:rFonts w:hint="eastAsia" w:ascii="宋体" w:hAnsi="宋体" w:cs="宋体"/>
          <w:szCs w:val="21"/>
        </w:rPr>
        <w:t>第四章  合同条款及格式</w:t>
      </w:r>
    </w:p>
    <w:p>
      <w:pPr>
        <w:ind w:left="420" w:leftChars="200" w:firstLine="413" w:firstLineChars="196"/>
        <w:rPr>
          <w:rFonts w:ascii="宋体" w:hAnsi="宋体" w:cs="宋体"/>
          <w:b/>
          <w:szCs w:val="21"/>
        </w:rPr>
      </w:pPr>
      <w:r>
        <w:rPr>
          <w:rFonts w:hint="eastAsia" w:ascii="宋体" w:hAnsi="宋体" w:cs="宋体"/>
          <w:b/>
          <w:szCs w:val="21"/>
        </w:rPr>
        <w:t>第二册  通用条款</w:t>
      </w:r>
    </w:p>
    <w:p>
      <w:pPr>
        <w:ind w:left="630" w:leftChars="300" w:firstLine="411" w:firstLineChars="196"/>
        <w:rPr>
          <w:rFonts w:ascii="宋体" w:hAnsi="宋体" w:cs="宋体"/>
          <w:szCs w:val="21"/>
        </w:rPr>
      </w:pPr>
      <w:r>
        <w:rPr>
          <w:rFonts w:hint="eastAsia" w:ascii="宋体" w:hAnsi="宋体" w:cs="宋体"/>
          <w:szCs w:val="21"/>
        </w:rPr>
        <w:t>第一章  总则</w:t>
      </w:r>
    </w:p>
    <w:p>
      <w:pPr>
        <w:ind w:left="630" w:leftChars="300" w:firstLine="411" w:firstLineChars="196"/>
        <w:rPr>
          <w:rFonts w:ascii="宋体" w:hAnsi="宋体" w:cs="宋体"/>
          <w:szCs w:val="21"/>
        </w:rPr>
      </w:pPr>
      <w:r>
        <w:rPr>
          <w:rFonts w:hint="eastAsia" w:ascii="宋体" w:hAnsi="宋体" w:cs="宋体"/>
          <w:szCs w:val="21"/>
        </w:rPr>
        <w:t>第二章  招标文件</w:t>
      </w:r>
    </w:p>
    <w:p>
      <w:pPr>
        <w:ind w:left="630" w:leftChars="300" w:firstLine="411" w:firstLineChars="196"/>
        <w:rPr>
          <w:rFonts w:ascii="宋体" w:hAnsi="宋体" w:cs="宋体"/>
          <w:szCs w:val="21"/>
        </w:rPr>
      </w:pPr>
      <w:r>
        <w:rPr>
          <w:rFonts w:hint="eastAsia" w:ascii="宋体" w:hAnsi="宋体" w:cs="宋体"/>
          <w:szCs w:val="21"/>
        </w:rPr>
        <w:t>第三章  投标文件的编制</w:t>
      </w:r>
    </w:p>
    <w:p>
      <w:pPr>
        <w:ind w:left="630" w:leftChars="300" w:firstLine="411" w:firstLineChars="196"/>
        <w:rPr>
          <w:rFonts w:ascii="宋体" w:hAnsi="宋体" w:cs="宋体"/>
          <w:szCs w:val="21"/>
        </w:rPr>
      </w:pPr>
      <w:r>
        <w:rPr>
          <w:rFonts w:hint="eastAsia" w:ascii="宋体" w:hAnsi="宋体" w:cs="宋体"/>
          <w:szCs w:val="21"/>
        </w:rPr>
        <w:t>第四章  投标文件的递交</w:t>
      </w:r>
    </w:p>
    <w:p>
      <w:pPr>
        <w:ind w:left="630" w:leftChars="300" w:firstLine="411" w:firstLineChars="196"/>
        <w:rPr>
          <w:rFonts w:ascii="宋体" w:hAnsi="宋体" w:cs="宋体"/>
          <w:szCs w:val="21"/>
        </w:rPr>
      </w:pPr>
      <w:r>
        <w:rPr>
          <w:rFonts w:hint="eastAsia" w:ascii="宋体" w:hAnsi="宋体" w:cs="宋体"/>
          <w:szCs w:val="21"/>
        </w:rPr>
        <w:t>第五章  开标</w:t>
      </w:r>
    </w:p>
    <w:p>
      <w:pPr>
        <w:ind w:left="630" w:leftChars="300" w:firstLine="411" w:firstLineChars="196"/>
        <w:rPr>
          <w:rFonts w:ascii="宋体" w:hAnsi="宋体" w:cs="宋体"/>
          <w:szCs w:val="21"/>
        </w:rPr>
      </w:pPr>
      <w:r>
        <w:rPr>
          <w:rFonts w:hint="eastAsia" w:ascii="宋体" w:hAnsi="宋体" w:cs="宋体"/>
          <w:szCs w:val="21"/>
        </w:rPr>
        <w:t>第六章  评标要求</w:t>
      </w:r>
    </w:p>
    <w:p>
      <w:pPr>
        <w:ind w:left="630" w:leftChars="300" w:firstLine="411" w:firstLineChars="196"/>
        <w:rPr>
          <w:rFonts w:ascii="宋体" w:hAnsi="宋体" w:cs="宋体"/>
          <w:szCs w:val="21"/>
        </w:rPr>
      </w:pPr>
      <w:r>
        <w:rPr>
          <w:rFonts w:hint="eastAsia" w:ascii="宋体" w:hAnsi="宋体" w:cs="宋体"/>
          <w:szCs w:val="21"/>
        </w:rPr>
        <w:t>第七章  评标程序及评标方法</w:t>
      </w:r>
    </w:p>
    <w:p>
      <w:pPr>
        <w:ind w:left="630" w:leftChars="300" w:firstLine="411" w:firstLineChars="196"/>
        <w:rPr>
          <w:rFonts w:ascii="宋体" w:hAnsi="宋体" w:cs="宋体"/>
          <w:szCs w:val="21"/>
        </w:rPr>
      </w:pPr>
      <w:r>
        <w:rPr>
          <w:rFonts w:hint="eastAsia" w:ascii="宋体" w:hAnsi="宋体" w:cs="宋体"/>
          <w:szCs w:val="21"/>
        </w:rPr>
        <w:t>第八章  定标及公示</w:t>
      </w:r>
    </w:p>
    <w:p>
      <w:pPr>
        <w:ind w:left="630" w:leftChars="300" w:firstLine="411" w:firstLineChars="196"/>
        <w:rPr>
          <w:rFonts w:ascii="宋体" w:hAnsi="宋体" w:cs="宋体"/>
          <w:szCs w:val="21"/>
        </w:rPr>
      </w:pPr>
      <w:r>
        <w:rPr>
          <w:rFonts w:hint="eastAsia" w:ascii="宋体" w:hAnsi="宋体" w:cs="宋体"/>
          <w:szCs w:val="21"/>
        </w:rPr>
        <w:t>第九章  公开招标失败的后续处理</w:t>
      </w:r>
    </w:p>
    <w:p>
      <w:pPr>
        <w:ind w:left="630" w:leftChars="300" w:firstLine="411" w:firstLineChars="196"/>
        <w:rPr>
          <w:rFonts w:ascii="宋体" w:hAnsi="宋体" w:cs="宋体"/>
          <w:szCs w:val="21"/>
        </w:rPr>
      </w:pPr>
      <w:r>
        <w:rPr>
          <w:rFonts w:hint="eastAsia" w:ascii="宋体" w:hAnsi="宋体" w:cs="宋体"/>
          <w:szCs w:val="21"/>
        </w:rPr>
        <w:t>第十章  合同的授予与备案</w:t>
      </w:r>
    </w:p>
    <w:p>
      <w:pPr>
        <w:ind w:left="630" w:leftChars="300" w:firstLine="411" w:firstLineChars="196"/>
        <w:rPr>
          <w:rFonts w:ascii="宋体" w:hAnsi="宋体" w:cs="宋体"/>
          <w:szCs w:val="21"/>
        </w:rPr>
      </w:pPr>
      <w:r>
        <w:rPr>
          <w:rFonts w:hint="eastAsia" w:ascii="宋体" w:hAnsi="宋体" w:cs="宋体"/>
          <w:szCs w:val="21"/>
        </w:rPr>
        <w:t>第十一章  质疑处理</w:t>
      </w:r>
    </w:p>
    <w:p>
      <w:pPr>
        <w:ind w:left="630" w:leftChars="300" w:firstLine="411" w:firstLineChars="196"/>
        <w:rPr>
          <w:rFonts w:ascii="宋体" w:hAnsi="宋体" w:cs="宋体"/>
          <w:szCs w:val="21"/>
        </w:rPr>
      </w:pPr>
      <w:r>
        <w:rPr>
          <w:rFonts w:hint="eastAsia" w:ascii="宋体" w:hAnsi="宋体" w:cs="宋体"/>
          <w:szCs w:val="21"/>
        </w:rPr>
        <w:t>第十二章  中标服务费</w:t>
      </w:r>
    </w:p>
    <w:p>
      <w:pPr>
        <w:ind w:firstLine="411" w:firstLineChars="196"/>
        <w:rPr>
          <w:rFonts w:ascii="宋体" w:hAnsi="宋体" w:cs="宋体"/>
          <w:szCs w:val="21"/>
        </w:rPr>
      </w:pPr>
      <w:r>
        <w:rPr>
          <w:rFonts w:hint="eastAsia" w:ascii="宋体" w:hAnsi="宋体" w:cs="宋体"/>
          <w:szCs w:val="21"/>
        </w:rPr>
        <w:t>11.2 投标人获取招标文件后，应仔细检查招标文件的所有内容，如有疑问应在答疑截止时间之前向采购代理机构提出，否则，由此引起的投标损失由投标人自行承担；投标人同时应认真审阅招标文件所有的事项、格式、条款和规范要求等，如果投标人的投标文件未按招标文件要求提交全部资料或者投标文件未对招标文件做出实质性响应，其风险应由投标人自行承担，并根据有关条款规定，其投标有可能被拒绝。</w:t>
      </w:r>
    </w:p>
    <w:p>
      <w:pPr>
        <w:ind w:firstLine="411" w:firstLineChars="196"/>
        <w:rPr>
          <w:rFonts w:ascii="宋体" w:hAnsi="宋体" w:cs="宋体"/>
          <w:szCs w:val="21"/>
        </w:rPr>
      </w:pPr>
      <w:r>
        <w:rPr>
          <w:rFonts w:hint="eastAsia" w:ascii="宋体" w:hAnsi="宋体" w:cs="宋体"/>
          <w:szCs w:val="21"/>
        </w:rPr>
        <w:t>11.3</w:t>
      </w:r>
      <w:r>
        <w:rPr>
          <w:rFonts w:hint="eastAsia" w:ascii="宋体" w:hAnsi="宋体" w:cs="宋体"/>
        </w:rPr>
        <w:t>任何人或任何组织向投标人提交的任何书面或口头资料，未经</w:t>
      </w:r>
      <w:r>
        <w:rPr>
          <w:rFonts w:hint="eastAsia" w:ascii="宋体" w:hAnsi="宋体" w:cs="宋体"/>
          <w:szCs w:val="21"/>
        </w:rPr>
        <w:t>采购代理机构</w:t>
      </w:r>
      <w:r>
        <w:rPr>
          <w:rFonts w:hint="eastAsia" w:ascii="宋体" w:hAnsi="宋体" w:cs="宋体"/>
        </w:rPr>
        <w:t>在网上发布或书面通知，均作无效处理，不得作为招标文件的组成部分。</w:t>
      </w:r>
      <w:r>
        <w:rPr>
          <w:rFonts w:hint="eastAsia" w:ascii="宋体" w:hAnsi="宋体" w:cs="宋体"/>
          <w:szCs w:val="21"/>
        </w:rPr>
        <w:t>采购代理机构</w:t>
      </w:r>
      <w:r>
        <w:rPr>
          <w:rFonts w:hint="eastAsia" w:ascii="宋体" w:hAnsi="宋体" w:cs="宋体"/>
        </w:rPr>
        <w:t>对投标人由此而做出的推论、理解和结论概不负责。</w:t>
      </w:r>
    </w:p>
    <w:p>
      <w:pPr>
        <w:rPr>
          <w:rFonts w:ascii="宋体" w:hAnsi="宋体" w:cs="宋体"/>
          <w:sz w:val="24"/>
        </w:rPr>
      </w:pPr>
      <w:r>
        <w:rPr>
          <w:rFonts w:hint="eastAsia" w:ascii="宋体" w:hAnsi="宋体" w:cs="宋体"/>
          <w:sz w:val="24"/>
        </w:rPr>
        <w:t>12．招标文件的澄清</w:t>
      </w:r>
    </w:p>
    <w:p>
      <w:pPr>
        <w:ind w:firstLine="411" w:firstLineChars="196"/>
        <w:rPr>
          <w:rFonts w:ascii="宋体" w:hAnsi="宋体" w:cs="宋体"/>
          <w:szCs w:val="21"/>
        </w:rPr>
      </w:pPr>
      <w:r>
        <w:rPr>
          <w:rFonts w:hint="eastAsia" w:ascii="宋体" w:hAnsi="宋体" w:cs="宋体"/>
          <w:szCs w:val="21"/>
        </w:rPr>
        <w:t>12.1投标人如对招标文件内容有疑问，必须在招标文件规定的答疑截止时间前以书面形式提交给采购代理机构。不论是采购人或采购代理机构根据需要主动对招标文件进行必要的澄清或是根据投标人的要求对招标文件做出澄清，采购代理机构都将在投标截止日期前以书面形式（或网站公开发布方式）答复或发送给所有投标人，招标文件的澄清均在指定媒体以网上公告形式发布，并对投标人具有约束力，在项目开标前，投标人有义务上网查看，公告一经上网发布，即视为送达。澄清纪要作为招标文件的组成部分，对投标人起约束作用；</w:t>
      </w:r>
    </w:p>
    <w:p>
      <w:pPr>
        <w:ind w:firstLine="411" w:firstLineChars="196"/>
        <w:rPr>
          <w:rFonts w:ascii="宋体" w:hAnsi="宋体" w:cs="宋体"/>
          <w:szCs w:val="21"/>
        </w:rPr>
      </w:pPr>
      <w:r>
        <w:rPr>
          <w:rFonts w:hint="eastAsia" w:ascii="宋体" w:hAnsi="宋体" w:cs="宋体"/>
          <w:szCs w:val="21"/>
        </w:rPr>
        <w:t>12.2对于没有提出澄清又参与了该项目投标的供应商将被视为完全认同该招标文件（含澄清纪要），投标截止期后不再受理针对招标文件的相关质疑。</w:t>
      </w:r>
    </w:p>
    <w:p>
      <w:pPr>
        <w:ind w:firstLine="411" w:firstLineChars="196"/>
        <w:rPr>
          <w:rFonts w:ascii="宋体" w:hAnsi="宋体" w:cs="宋体"/>
          <w:szCs w:val="21"/>
        </w:rPr>
      </w:pPr>
      <w:r>
        <w:rPr>
          <w:rFonts w:hint="eastAsia" w:ascii="宋体" w:hAnsi="宋体" w:cs="宋体"/>
          <w:szCs w:val="21"/>
        </w:rPr>
        <w:t>12.3 对招标文件中描述有歧意或前后不一致的地方，评审委员会有权进行评判，但对同一条款的评判应适用于每个投标人。</w:t>
      </w:r>
    </w:p>
    <w:p>
      <w:pPr>
        <w:rPr>
          <w:rFonts w:ascii="宋体" w:hAnsi="宋体" w:cs="宋体"/>
          <w:sz w:val="24"/>
        </w:rPr>
      </w:pPr>
      <w:r>
        <w:rPr>
          <w:rFonts w:hint="eastAsia" w:ascii="宋体" w:hAnsi="宋体" w:cs="宋体"/>
          <w:sz w:val="24"/>
        </w:rPr>
        <w:t>13．招标文件的修改</w:t>
      </w:r>
    </w:p>
    <w:p>
      <w:pPr>
        <w:ind w:firstLine="411" w:firstLineChars="196"/>
        <w:rPr>
          <w:rFonts w:ascii="宋体" w:hAnsi="宋体" w:cs="宋体"/>
          <w:szCs w:val="21"/>
        </w:rPr>
      </w:pPr>
      <w:r>
        <w:rPr>
          <w:rFonts w:hint="eastAsia" w:ascii="宋体" w:hAnsi="宋体" w:cs="宋体"/>
          <w:szCs w:val="21"/>
        </w:rPr>
        <w:t>13.1招标文件发出后，在投标截止日期前任何时候，确需要变更招标内容的，经采购人同意后采购代理机构可主动或在解答投标人提出的澄清问题时对招标文件进行修改；</w:t>
      </w:r>
    </w:p>
    <w:p>
      <w:pPr>
        <w:ind w:firstLine="411" w:firstLineChars="196"/>
        <w:rPr>
          <w:rFonts w:ascii="宋体" w:hAnsi="宋体" w:cs="宋体"/>
          <w:szCs w:val="21"/>
        </w:rPr>
      </w:pPr>
      <w:r>
        <w:rPr>
          <w:rFonts w:hint="eastAsia" w:ascii="宋体" w:hAnsi="宋体" w:cs="宋体"/>
          <w:szCs w:val="21"/>
        </w:rPr>
        <w:t>13.2招标文件的修改以书面形式（包括网站公开发布方式）发送给所有投标人，招标文件的修改内容作为招标文件的组成部分，并具有约束力。</w:t>
      </w:r>
    </w:p>
    <w:p>
      <w:pPr>
        <w:ind w:firstLine="411" w:firstLineChars="196"/>
        <w:rPr>
          <w:rFonts w:ascii="宋体" w:hAnsi="宋体" w:cs="宋体"/>
          <w:szCs w:val="21"/>
        </w:rPr>
      </w:pPr>
      <w:r>
        <w:rPr>
          <w:rFonts w:hint="eastAsia" w:ascii="宋体" w:hAnsi="宋体" w:cs="宋体"/>
          <w:szCs w:val="21"/>
        </w:rPr>
        <w:t>13.3招标文件、招标文件澄清（答疑）纪要、招标文件修改补充通知内容均以书面（包括网站公开发布方式）明确的内容为准。当招标文件、修改补充通知、澄清（答疑）纪要内容相互矛盾时，以最后发出的通知（或纪要）或修改文件为准；</w:t>
      </w:r>
    </w:p>
    <w:p>
      <w:pPr>
        <w:ind w:firstLine="411" w:firstLineChars="196"/>
        <w:rPr>
          <w:rFonts w:ascii="宋体" w:hAnsi="宋体" w:cs="宋体"/>
          <w:szCs w:val="21"/>
        </w:rPr>
      </w:pPr>
      <w:r>
        <w:rPr>
          <w:rFonts w:hint="eastAsia" w:ascii="宋体" w:hAnsi="宋体" w:cs="宋体"/>
          <w:szCs w:val="21"/>
        </w:rPr>
        <w:t>13.4招标文件澄清（答疑）纪要和招标文件修改补充通知在投标截止时间前以网站公开发布形式或书面形式发送给所有投标人。为使投标人在编写投标文件时有充分时间对招标文件的修改部分进行研究，经采购人同意后，采购代理机构可以酌情延长递交投标文件的截止日期，具体时间将在修改补充通知中明确。</w:t>
      </w:r>
    </w:p>
    <w:p>
      <w:pPr>
        <w:ind w:firstLine="411" w:firstLineChars="196"/>
        <w:rPr>
          <w:rFonts w:ascii="宋体" w:hAnsi="宋体" w:cs="宋体"/>
          <w:szCs w:val="21"/>
        </w:rPr>
      </w:pPr>
    </w:p>
    <w:p>
      <w:pPr>
        <w:ind w:firstLine="411" w:firstLineChars="196"/>
        <w:rPr>
          <w:rFonts w:ascii="宋体" w:hAnsi="宋体" w:cs="宋体"/>
          <w:szCs w:val="21"/>
        </w:rPr>
      </w:pPr>
    </w:p>
    <w:p>
      <w:pPr>
        <w:pStyle w:val="5"/>
        <w:numPr>
          <w:ilvl w:val="0"/>
          <w:numId w:val="15"/>
        </w:numPr>
        <w:spacing w:before="120" w:beforeLines="50" w:after="120" w:afterLines="50"/>
        <w:ind w:firstLine="562"/>
        <w:rPr>
          <w:rFonts w:ascii="宋体" w:hAnsi="宋体" w:cs="宋体"/>
          <w:b/>
          <w:bCs/>
          <w:sz w:val="28"/>
          <w:szCs w:val="28"/>
        </w:rPr>
      </w:pPr>
      <w:r>
        <w:rPr>
          <w:rFonts w:hint="eastAsia" w:ascii="宋体" w:hAnsi="宋体" w:cs="宋体"/>
          <w:b/>
          <w:bCs/>
          <w:sz w:val="28"/>
          <w:szCs w:val="28"/>
        </w:rPr>
        <w:t>投标文件的编制</w:t>
      </w:r>
    </w:p>
    <w:p>
      <w:pPr>
        <w:snapToGrid w:val="0"/>
        <w:rPr>
          <w:rFonts w:ascii="宋体" w:hAnsi="宋体" w:cs="宋体"/>
          <w:sz w:val="24"/>
        </w:rPr>
      </w:pPr>
      <w:r>
        <w:rPr>
          <w:rFonts w:hint="eastAsia" w:ascii="宋体" w:hAnsi="宋体" w:cs="宋体"/>
          <w:sz w:val="24"/>
        </w:rPr>
        <w:t>14．投标文件的语言及度量单位</w:t>
      </w:r>
    </w:p>
    <w:p>
      <w:pPr>
        <w:snapToGrid w:val="0"/>
        <w:ind w:firstLine="411" w:firstLineChars="196"/>
        <w:rPr>
          <w:rFonts w:ascii="宋体" w:hAnsi="宋体" w:cs="宋体"/>
          <w:szCs w:val="21"/>
        </w:rPr>
      </w:pPr>
      <w:r>
        <w:rPr>
          <w:rFonts w:hint="eastAsia" w:ascii="宋体" w:hAnsi="宋体" w:cs="宋体"/>
          <w:szCs w:val="21"/>
        </w:rPr>
        <w:t>14.1 投标人与采购代理机构或采购人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pPr>
        <w:snapToGrid w:val="0"/>
        <w:ind w:firstLine="411" w:firstLineChars="196"/>
        <w:rPr>
          <w:rFonts w:ascii="宋体" w:hAnsi="宋体" w:cs="宋体"/>
          <w:szCs w:val="21"/>
        </w:rPr>
      </w:pPr>
      <w:r>
        <w:rPr>
          <w:rFonts w:hint="eastAsia" w:ascii="宋体" w:hAnsi="宋体" w:cs="宋体"/>
          <w:szCs w:val="21"/>
        </w:rPr>
        <w:t>14.2 除技术规范另有规定外，投标文件使用的度量单位，均采用中华人民共和国法定计量单位。</w:t>
      </w:r>
    </w:p>
    <w:p>
      <w:pPr>
        <w:snapToGrid w:val="0"/>
        <w:rPr>
          <w:rFonts w:ascii="宋体" w:hAnsi="宋体" w:cs="宋体"/>
          <w:sz w:val="24"/>
        </w:rPr>
      </w:pPr>
      <w:r>
        <w:rPr>
          <w:rFonts w:hint="eastAsia" w:ascii="宋体" w:hAnsi="宋体" w:cs="宋体"/>
          <w:sz w:val="24"/>
        </w:rPr>
        <w:t>15．投标文件的组成</w:t>
      </w:r>
    </w:p>
    <w:p>
      <w:pPr>
        <w:snapToGrid w:val="0"/>
        <w:ind w:firstLine="413" w:firstLineChars="196"/>
        <w:rPr>
          <w:rFonts w:ascii="宋体" w:hAnsi="宋体" w:cs="宋体"/>
          <w:b/>
          <w:szCs w:val="21"/>
        </w:rPr>
      </w:pPr>
      <w:r>
        <w:rPr>
          <w:rFonts w:hint="eastAsia" w:ascii="宋体" w:hAnsi="宋体" w:cs="宋体"/>
          <w:b/>
          <w:szCs w:val="21"/>
        </w:rPr>
        <w:t>具体内容请详见本项目专用条款的相关内容。</w:t>
      </w:r>
    </w:p>
    <w:p>
      <w:pPr>
        <w:snapToGrid w:val="0"/>
        <w:rPr>
          <w:rFonts w:ascii="宋体" w:hAnsi="宋体" w:cs="宋体"/>
          <w:sz w:val="24"/>
        </w:rPr>
      </w:pPr>
      <w:r>
        <w:rPr>
          <w:rFonts w:hint="eastAsia" w:ascii="宋体" w:hAnsi="宋体" w:cs="宋体"/>
          <w:sz w:val="24"/>
        </w:rPr>
        <w:t>16．投标文件格式</w:t>
      </w:r>
    </w:p>
    <w:p>
      <w:pPr>
        <w:snapToGrid w:val="0"/>
        <w:ind w:firstLine="411" w:firstLineChars="196"/>
        <w:rPr>
          <w:rFonts w:ascii="宋体" w:hAnsi="宋体" w:cs="宋体"/>
          <w:szCs w:val="21"/>
        </w:rPr>
      </w:pPr>
      <w:r>
        <w:rPr>
          <w:rFonts w:hint="eastAsia" w:ascii="宋体" w:hAnsi="宋体" w:cs="宋体"/>
          <w:szCs w:val="21"/>
        </w:rPr>
        <w:t>投标文件包括本通用条款第15条中规定的内容。如招标文件提供了投标文件格式，则</w:t>
      </w:r>
      <w:r>
        <w:rPr>
          <w:rFonts w:hint="eastAsia" w:ascii="宋体" w:hAnsi="宋体" w:cs="宋体"/>
          <w:b/>
          <w:bCs/>
          <w:szCs w:val="21"/>
        </w:rPr>
        <w:t>投标人提交的投标文件应毫无例外地使用招标文件所提供的相应格式</w:t>
      </w:r>
      <w:r>
        <w:rPr>
          <w:rFonts w:hint="eastAsia" w:ascii="宋体" w:hAnsi="宋体" w:cs="宋体"/>
          <w:szCs w:val="21"/>
        </w:rPr>
        <w:t>（表格可以按同样格式扩展）。</w:t>
      </w:r>
    </w:p>
    <w:p>
      <w:pPr>
        <w:snapToGrid w:val="0"/>
        <w:rPr>
          <w:rFonts w:ascii="宋体" w:hAnsi="宋体" w:cs="宋体"/>
          <w:sz w:val="24"/>
        </w:rPr>
      </w:pPr>
      <w:r>
        <w:rPr>
          <w:rFonts w:hint="eastAsia" w:ascii="宋体" w:hAnsi="宋体" w:cs="宋体"/>
          <w:sz w:val="24"/>
        </w:rPr>
        <w:t>17．投标货币</w:t>
      </w:r>
    </w:p>
    <w:p>
      <w:pPr>
        <w:snapToGrid w:val="0"/>
        <w:ind w:firstLine="411" w:firstLineChars="196"/>
        <w:rPr>
          <w:rFonts w:ascii="宋体" w:hAnsi="宋体" w:cs="宋体"/>
          <w:szCs w:val="21"/>
        </w:rPr>
      </w:pPr>
      <w:r>
        <w:rPr>
          <w:rFonts w:hint="eastAsia" w:ascii="宋体" w:hAnsi="宋体" w:cs="宋体"/>
          <w:szCs w:val="21"/>
        </w:rPr>
        <w:t>本项目的投标应以人民币计。</w:t>
      </w:r>
    </w:p>
    <w:p>
      <w:pPr>
        <w:snapToGrid w:val="0"/>
        <w:rPr>
          <w:rFonts w:ascii="宋体" w:hAnsi="宋体" w:cs="宋体"/>
          <w:sz w:val="24"/>
        </w:rPr>
      </w:pPr>
      <w:r>
        <w:rPr>
          <w:rFonts w:hint="eastAsia" w:ascii="宋体" w:hAnsi="宋体" w:cs="宋体"/>
          <w:sz w:val="24"/>
        </w:rPr>
        <w:t>18．证明投标文件投标技术方案的合格性和符合招标文件规定的文件要求</w:t>
      </w:r>
    </w:p>
    <w:p>
      <w:pPr>
        <w:snapToGrid w:val="0"/>
        <w:ind w:firstLine="411" w:firstLineChars="196"/>
        <w:rPr>
          <w:rFonts w:ascii="宋体" w:hAnsi="宋体" w:cs="宋体"/>
          <w:szCs w:val="21"/>
        </w:rPr>
      </w:pPr>
      <w:r>
        <w:rPr>
          <w:rFonts w:hint="eastAsia" w:ascii="宋体" w:hAnsi="宋体" w:cs="宋体"/>
          <w:szCs w:val="21"/>
        </w:rPr>
        <w:t>18.1 投标人应提交证明文件证明其投标技术方案项下的货物、工程和服务的合格性符合招标文件规定。该投标技术方案及其证明文件作为投标文件的一部分。</w:t>
      </w:r>
    </w:p>
    <w:p>
      <w:pPr>
        <w:snapToGrid w:val="0"/>
        <w:ind w:firstLine="411" w:firstLineChars="196"/>
        <w:rPr>
          <w:rFonts w:ascii="宋体" w:hAnsi="宋体" w:cs="宋体"/>
          <w:szCs w:val="21"/>
        </w:rPr>
      </w:pPr>
      <w:r>
        <w:rPr>
          <w:rFonts w:hint="eastAsia" w:ascii="宋体" w:hAnsi="宋体" w:cs="宋体"/>
          <w:szCs w:val="21"/>
        </w:rPr>
        <w:t>18.2 投标人提供证明投标技术方案与招标文件的要求相一致的文件，可以是文字资料、图纸、数据或数码照片、制造商公布的产品说明书、产品彩页和我国政府机构出具的产品检验和核准证件等，以证明投标人响应的真实性。它包括并应符合以下要求：</w:t>
      </w:r>
    </w:p>
    <w:p>
      <w:pPr>
        <w:snapToGrid w:val="0"/>
        <w:ind w:firstLine="411" w:firstLineChars="196"/>
        <w:rPr>
          <w:rFonts w:ascii="宋体" w:hAnsi="宋体" w:cs="宋体"/>
          <w:szCs w:val="21"/>
        </w:rPr>
      </w:pPr>
      <w:r>
        <w:rPr>
          <w:rFonts w:hint="eastAsia" w:ascii="宋体" w:hAnsi="宋体" w:cs="宋体"/>
          <w:szCs w:val="21"/>
        </w:rPr>
        <w:t>18.2.1主要技术指标和性能的详细说明。</w:t>
      </w:r>
    </w:p>
    <w:p>
      <w:pPr>
        <w:snapToGrid w:val="0"/>
        <w:ind w:firstLine="411" w:firstLineChars="196"/>
        <w:rPr>
          <w:rFonts w:ascii="宋体" w:hAnsi="宋体" w:cs="宋体"/>
          <w:szCs w:val="21"/>
        </w:rPr>
      </w:pPr>
      <w:r>
        <w:rPr>
          <w:rFonts w:hint="eastAsia" w:ascii="宋体" w:hAnsi="宋体" w:cs="宋体"/>
          <w:szCs w:val="21"/>
        </w:rPr>
        <w:t>18.2.2投标产品从采购人开始使用至招标文件中规定的周期内正常、连续地使用所必须的备件和专用工具清单，包括备件和专用工具的货源及现行价格。</w:t>
      </w:r>
    </w:p>
    <w:p>
      <w:pPr>
        <w:snapToGrid w:val="0"/>
        <w:ind w:firstLine="411" w:firstLineChars="196"/>
        <w:rPr>
          <w:rFonts w:ascii="宋体" w:hAnsi="宋体" w:cs="宋体"/>
          <w:szCs w:val="21"/>
        </w:rPr>
      </w:pPr>
      <w:r>
        <w:rPr>
          <w:rFonts w:hint="eastAsia" w:ascii="宋体" w:hAnsi="宋体" w:cs="宋体"/>
          <w:szCs w:val="21"/>
        </w:rPr>
        <w:t>18.2.3对照招标文件技术规格，逐条说明投标技术方案已对采购人的技术规格做出了实质性的响应，或申明与技术规格条文的偏差和例外。投标人应详细说明投标技术方案中产品的具体参数。</w:t>
      </w:r>
    </w:p>
    <w:p>
      <w:pPr>
        <w:snapToGrid w:val="0"/>
        <w:ind w:firstLine="411" w:firstLineChars="196"/>
        <w:rPr>
          <w:rFonts w:ascii="宋体" w:hAnsi="宋体" w:cs="宋体"/>
          <w:szCs w:val="21"/>
        </w:rPr>
      </w:pPr>
      <w:r>
        <w:rPr>
          <w:rFonts w:hint="eastAsia" w:ascii="宋体" w:hAnsi="宋体" w:cs="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ascii="宋体" w:hAnsi="宋体" w:cs="宋体"/>
        </w:rPr>
        <w:t>清晰度要求能够使用电脑阅读、识别和判断</w:t>
      </w:r>
      <w:r>
        <w:rPr>
          <w:rFonts w:hint="eastAsia" w:ascii="宋体" w:hAnsi="宋体" w:cs="宋体"/>
          <w:szCs w:val="21"/>
        </w:rPr>
        <w:t>；</w:t>
      </w:r>
    </w:p>
    <w:p>
      <w:pPr>
        <w:snapToGrid w:val="0"/>
        <w:ind w:firstLine="411" w:firstLineChars="196"/>
        <w:rPr>
          <w:rFonts w:ascii="宋体" w:hAnsi="宋体" w:cs="宋体"/>
          <w:szCs w:val="21"/>
        </w:rPr>
      </w:pPr>
      <w:r>
        <w:rPr>
          <w:rFonts w:hint="eastAsia" w:ascii="宋体" w:hAnsi="宋体" w:cs="宋体"/>
          <w:szCs w:val="21"/>
        </w:rPr>
        <w:t>18.2.5我国政府机构出具的产品检验和核准证件应为证件正面、背面和附件标注的全部具体内容；产品检验和核准证件的尺寸和清晰度应该能够在电脑上被阅读、识别和判断，提供原件扫描件。</w:t>
      </w:r>
    </w:p>
    <w:p>
      <w:pPr>
        <w:snapToGrid w:val="0"/>
        <w:ind w:firstLine="411" w:firstLineChars="196"/>
        <w:rPr>
          <w:rFonts w:ascii="宋体" w:hAnsi="宋体" w:cs="宋体"/>
          <w:szCs w:val="21"/>
        </w:rPr>
      </w:pPr>
      <w:r>
        <w:rPr>
          <w:rFonts w:hint="eastAsia" w:ascii="宋体" w:hAnsi="宋体" w:cs="宋体"/>
          <w:szCs w:val="21"/>
        </w:rPr>
        <w:t>18.3相关资料不符合18.2款要求的，评审委员会有权认定为投标技术方案不合格响应，其相关分数予以扣减或作投标无效处理。</w:t>
      </w:r>
    </w:p>
    <w:p>
      <w:pPr>
        <w:snapToGrid w:val="0"/>
        <w:ind w:firstLine="411" w:firstLineChars="196"/>
        <w:rPr>
          <w:rFonts w:ascii="宋体" w:hAnsi="宋体" w:cs="宋体"/>
          <w:szCs w:val="21"/>
        </w:rPr>
      </w:pPr>
      <w:r>
        <w:rPr>
          <w:rFonts w:hint="eastAsia" w:ascii="宋体" w:hAnsi="宋体" w:cs="宋体"/>
          <w:szCs w:val="21"/>
        </w:rPr>
        <w:t>18.4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ascii="宋体" w:hAnsi="宋体" w:cs="宋体"/>
        </w:rPr>
        <w:t>满足要求</w:t>
      </w:r>
      <w:r>
        <w:rPr>
          <w:rFonts w:hint="eastAsia" w:ascii="宋体" w:hAnsi="宋体" w:cs="宋体"/>
          <w:szCs w:val="21"/>
        </w:rPr>
        <w:t>，由评审委员会来评判。</w:t>
      </w:r>
    </w:p>
    <w:p>
      <w:pPr>
        <w:snapToGrid w:val="0"/>
        <w:ind w:firstLine="411" w:firstLineChars="196"/>
        <w:rPr>
          <w:rFonts w:ascii="宋体" w:hAnsi="宋体" w:cs="宋体"/>
          <w:szCs w:val="21"/>
        </w:rPr>
      </w:pPr>
      <w:r>
        <w:rPr>
          <w:rFonts w:hint="eastAsia" w:ascii="宋体" w:hAnsi="宋体" w:cs="宋体"/>
          <w:szCs w:val="21"/>
        </w:rPr>
        <w:t>18.5为保证公平公正，除非另有规定或说明，投标人对同一项目投标时，不得同时提供两套或两套以上的投标人案。</w:t>
      </w:r>
    </w:p>
    <w:p>
      <w:pPr>
        <w:snapToGrid w:val="0"/>
        <w:rPr>
          <w:rFonts w:ascii="宋体" w:hAnsi="宋体" w:cs="宋体"/>
          <w:sz w:val="24"/>
        </w:rPr>
      </w:pPr>
      <w:r>
        <w:rPr>
          <w:rFonts w:hint="eastAsia" w:ascii="宋体" w:hAnsi="宋体" w:cs="宋体"/>
          <w:sz w:val="24"/>
        </w:rPr>
        <w:t>19．投标文件其他证明文件的要求</w:t>
      </w:r>
    </w:p>
    <w:p>
      <w:pPr>
        <w:pStyle w:val="40"/>
        <w:snapToGrid w:val="0"/>
        <w:spacing w:beforeAutospacing="0" w:afterAutospacing="0"/>
        <w:rPr>
          <w:rFonts w:ascii="宋体" w:hAnsi="宋体" w:cs="宋体"/>
          <w:kern w:val="2"/>
          <w:sz w:val="21"/>
          <w:szCs w:val="21"/>
        </w:rPr>
      </w:pPr>
      <w:r>
        <w:rPr>
          <w:rFonts w:hint="eastAsia" w:ascii="宋体" w:hAnsi="宋体" w:cs="宋体"/>
          <w:szCs w:val="21"/>
        </w:rPr>
        <w:t xml:space="preserve">   </w:t>
      </w:r>
      <w:r>
        <w:rPr>
          <w:rFonts w:hint="eastAsia" w:ascii="宋体" w:hAnsi="宋体" w:cs="宋体"/>
          <w:kern w:val="2"/>
          <w:sz w:val="21"/>
          <w:szCs w:val="21"/>
        </w:rPr>
        <w:t xml:space="preserve"> 19.1对项目招标文件《评标信息》评分项中涉及的相关业绩、社保情况等内容以及《资格性审查表》和《符合性审查表》中涉及的资格证书，投标人应提供相关部门出具的证明材料扫描件或照片，原件备查。有关扫描件（或照片）的尺寸和清晰度要求能够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w:t>
      </w:r>
    </w:p>
    <w:p>
      <w:pPr>
        <w:snapToGrid w:val="0"/>
        <w:ind w:firstLine="411" w:firstLineChars="196"/>
        <w:rPr>
          <w:rFonts w:ascii="宋体" w:hAnsi="宋体" w:cs="宋体"/>
          <w:szCs w:val="21"/>
        </w:rPr>
      </w:pPr>
      <w:r>
        <w:rPr>
          <w:rFonts w:hint="eastAsia" w:ascii="宋体" w:hAnsi="宋体" w:cs="宋体"/>
          <w:szCs w:val="21"/>
        </w:rPr>
        <w:t>19.2本项目涉及提供的有关资质证书，若原有资质证书处于年审期间，须提供证书颁发部门提供的回执，并且回执须证明该证书依然有效（若在法规范围不需提供的，供应商应做书面说明并提供证明文件，否则该证书无效），则该投标人提供年审证明的可按原资质投标；若投标人正在申报上一级别资质，在未获批准之前，仍按原级别资质投标。</w:t>
      </w:r>
    </w:p>
    <w:p>
      <w:pPr>
        <w:snapToGrid w:val="0"/>
        <w:rPr>
          <w:rFonts w:ascii="宋体" w:hAnsi="宋体" w:cs="宋体"/>
          <w:sz w:val="24"/>
        </w:rPr>
      </w:pPr>
      <w:r>
        <w:rPr>
          <w:rFonts w:hint="eastAsia" w:ascii="宋体" w:hAnsi="宋体" w:cs="宋体"/>
          <w:sz w:val="24"/>
        </w:rPr>
        <w:t>20．投标有效期</w:t>
      </w:r>
    </w:p>
    <w:p>
      <w:pPr>
        <w:snapToGrid w:val="0"/>
        <w:ind w:firstLine="411" w:firstLineChars="196"/>
        <w:rPr>
          <w:rFonts w:ascii="宋体" w:hAnsi="宋体" w:cs="宋体"/>
          <w:szCs w:val="21"/>
        </w:rPr>
      </w:pPr>
      <w:r>
        <w:rPr>
          <w:rFonts w:hint="eastAsia" w:ascii="宋体" w:hAnsi="宋体" w:cs="宋体"/>
          <w:szCs w:val="21"/>
        </w:rPr>
        <w:t>20.1 投标有效期为从投标截止之日算起的日历天数，具体见专用条款中投标有效期的天数要求。在此期限内，所有投标文件均保持有效；</w:t>
      </w:r>
    </w:p>
    <w:p>
      <w:pPr>
        <w:snapToGrid w:val="0"/>
        <w:ind w:firstLine="411" w:firstLineChars="196"/>
        <w:rPr>
          <w:rFonts w:ascii="宋体" w:hAnsi="宋体" w:cs="宋体"/>
          <w:szCs w:val="21"/>
        </w:rPr>
      </w:pPr>
      <w:r>
        <w:rPr>
          <w:rFonts w:hint="eastAsia" w:ascii="宋体" w:hAnsi="宋体" w:cs="宋体"/>
          <w:szCs w:val="21"/>
        </w:rPr>
        <w:t>20.2 在特殊的情况下，采购代理机构在原定的投标有效期满之前，经采购人同意后，可以根据需要以书面形式（包括网站公开发布方式）向投标人提出延长投标有效期的要求，对此要求投标人须以书面形式予以答复，投标人可以拒绝采购代理机构此项要求，其投标在原投标有效期满后不再有效。同意延长投标有效期的投标人不能要求也不允许修改其投标文件，但应当相应的延长投标担保有效期，在延长的投标有效期内本通用条款第21条关于投标保证金的退还与不予退还的规定仍然适用；</w:t>
      </w:r>
    </w:p>
    <w:p>
      <w:pPr>
        <w:snapToGrid w:val="0"/>
        <w:ind w:firstLine="411" w:firstLineChars="196"/>
        <w:rPr>
          <w:rFonts w:ascii="宋体" w:hAnsi="宋体" w:cs="宋体"/>
          <w:szCs w:val="21"/>
        </w:rPr>
      </w:pPr>
      <w:r>
        <w:rPr>
          <w:rFonts w:hint="eastAsia" w:ascii="宋体" w:hAnsi="宋体" w:cs="宋体"/>
          <w:szCs w:val="21"/>
        </w:rPr>
        <w:t>20.3 中标单位的投标书有效期，截止于完成本招标文件规定的全部项目内容，并通过项目验收及保修或其它售后服务履约结束。</w:t>
      </w:r>
    </w:p>
    <w:p>
      <w:pPr>
        <w:snapToGrid w:val="0"/>
        <w:rPr>
          <w:rFonts w:ascii="宋体" w:hAnsi="宋体" w:cs="宋体"/>
          <w:sz w:val="24"/>
        </w:rPr>
      </w:pPr>
      <w:r>
        <w:rPr>
          <w:rFonts w:hint="eastAsia" w:ascii="宋体" w:hAnsi="宋体" w:cs="宋体"/>
          <w:sz w:val="24"/>
        </w:rPr>
        <w:t>21．投标人缴纳投标保证金和履约保证金、退还保证金须知</w:t>
      </w:r>
    </w:p>
    <w:p>
      <w:pPr>
        <w:snapToGrid w:val="0"/>
        <w:rPr>
          <w:rFonts w:ascii="宋体" w:hAnsi="宋体" w:cs="宋体"/>
        </w:rPr>
      </w:pPr>
      <w:r>
        <w:rPr>
          <w:rFonts w:hint="eastAsia" w:ascii="宋体" w:hAnsi="宋体" w:cs="宋体"/>
        </w:rPr>
        <w:t>21.1投标人应按专用条款中规定的数额及时间提交投标保证金，并作为其投标的一部分。</w:t>
      </w:r>
    </w:p>
    <w:p>
      <w:pPr>
        <w:snapToGrid w:val="0"/>
        <w:rPr>
          <w:rFonts w:ascii="宋体" w:hAnsi="宋体" w:cs="宋体"/>
        </w:rPr>
      </w:pPr>
      <w:r>
        <w:rPr>
          <w:rFonts w:hint="eastAsia" w:ascii="宋体" w:hAnsi="宋体" w:cs="宋体"/>
        </w:rPr>
        <w:t>21.2投标保证金是用于保护本次招标免受投标人的行为而引起的风险，根据第21.7款规定，发生该条款所列行为的，将不予退还投标保证金。</w:t>
      </w:r>
      <w:r>
        <w:rPr>
          <w:rFonts w:hint="eastAsia" w:ascii="宋体" w:hAnsi="宋体" w:cs="宋体"/>
          <w:b/>
          <w:bCs/>
          <w:kern w:val="0"/>
          <w:u w:val="single"/>
          <w:lang w:val="zh-CN"/>
        </w:rPr>
        <w:t>投标保证金必须</w:t>
      </w:r>
      <w:r>
        <w:rPr>
          <w:rFonts w:hint="eastAsia" w:ascii="宋体" w:hAnsi="宋体" w:cs="宋体"/>
          <w:b/>
          <w:bCs/>
          <w:kern w:val="0"/>
          <w:u w:val="single"/>
        </w:rPr>
        <w:t>注明</w:t>
      </w:r>
      <w:r>
        <w:rPr>
          <w:rFonts w:hint="eastAsia" w:ascii="宋体" w:hAnsi="宋体" w:cs="宋体"/>
          <w:b/>
          <w:bCs/>
          <w:kern w:val="0"/>
          <w:u w:val="single"/>
          <w:lang w:val="zh-CN"/>
        </w:rPr>
        <w:t>项目编号。</w:t>
      </w:r>
    </w:p>
    <w:p>
      <w:pPr>
        <w:snapToGrid w:val="0"/>
        <w:rPr>
          <w:rFonts w:ascii="宋体" w:hAnsi="宋体" w:cs="宋体"/>
        </w:rPr>
      </w:pPr>
      <w:r>
        <w:rPr>
          <w:rFonts w:hint="eastAsia" w:ascii="宋体" w:hAnsi="宋体" w:cs="宋体"/>
          <w:b/>
          <w:bCs/>
        </w:rPr>
        <w:t>21.3</w:t>
      </w:r>
      <w:r>
        <w:rPr>
          <w:rFonts w:hint="eastAsia" w:ascii="宋体" w:hAnsi="宋体" w:cs="宋体"/>
          <w:b/>
          <w:bCs/>
          <w:szCs w:val="21"/>
          <w:u w:val="single"/>
        </w:rPr>
        <w:t>根据《深圳经济特区政府采购条例》及相关法规要求，投标保证金须从投标人基本账户转出，</w:t>
      </w:r>
      <w:r>
        <w:rPr>
          <w:rFonts w:hint="eastAsia" w:ascii="宋体" w:hAnsi="宋体" w:cs="宋体"/>
          <w:b/>
          <w:bCs/>
        </w:rPr>
        <w:t>并到达招标文件指定账户：</w:t>
      </w:r>
    </w:p>
    <w:p>
      <w:pPr>
        <w:widowControl/>
        <w:autoSpaceDE w:val="0"/>
        <w:autoSpaceDN w:val="0"/>
        <w:snapToGrid w:val="0"/>
        <w:ind w:right="102" w:firstLine="632" w:firstLineChars="300"/>
        <w:textAlignment w:val="bottom"/>
        <w:rPr>
          <w:rFonts w:ascii="宋体" w:hAnsi="宋体" w:cs="宋体"/>
          <w:b/>
        </w:rPr>
      </w:pPr>
      <w:r>
        <w:rPr>
          <w:rFonts w:hint="eastAsia" w:ascii="宋体" w:hAnsi="宋体" w:cs="宋体"/>
          <w:b/>
        </w:rPr>
        <w:t>收款人：深圳市振东招标代理有限公司</w:t>
      </w:r>
    </w:p>
    <w:p>
      <w:pPr>
        <w:snapToGrid w:val="0"/>
        <w:ind w:right="-496" w:firstLine="632" w:firstLineChars="300"/>
        <w:rPr>
          <w:rFonts w:ascii="宋体" w:hAnsi="宋体" w:cs="宋体"/>
          <w:b/>
          <w:bCs/>
        </w:rPr>
      </w:pPr>
      <w:r>
        <w:rPr>
          <w:rFonts w:hint="eastAsia" w:ascii="宋体" w:hAnsi="宋体" w:cs="宋体"/>
          <w:b/>
        </w:rPr>
        <w:t>开户银行：</w:t>
      </w:r>
      <w:r>
        <w:rPr>
          <w:rFonts w:hint="eastAsia" w:ascii="宋体" w:hAnsi="宋体" w:cs="宋体"/>
          <w:b/>
          <w:bCs/>
        </w:rPr>
        <w:t xml:space="preserve">招商银行深圳分行安联支行 </w:t>
      </w:r>
    </w:p>
    <w:p>
      <w:pPr>
        <w:widowControl/>
        <w:autoSpaceDE w:val="0"/>
        <w:autoSpaceDN w:val="0"/>
        <w:snapToGrid w:val="0"/>
        <w:ind w:right="102" w:firstLine="632" w:firstLineChars="300"/>
        <w:textAlignment w:val="bottom"/>
        <w:rPr>
          <w:rFonts w:ascii="宋体" w:hAnsi="宋体" w:cs="宋体"/>
          <w:b/>
          <w:szCs w:val="21"/>
        </w:rPr>
      </w:pPr>
      <w:r>
        <w:rPr>
          <w:rFonts w:hint="eastAsia" w:ascii="宋体" w:hAnsi="宋体" w:cs="宋体"/>
          <w:b/>
        </w:rPr>
        <w:t>银行账号：</w:t>
      </w:r>
      <w:r>
        <w:rPr>
          <w:rFonts w:hint="eastAsia" w:ascii="宋体" w:hAnsi="宋体" w:cs="宋体"/>
          <w:b/>
          <w:szCs w:val="21"/>
        </w:rPr>
        <w:t>755914788210601</w:t>
      </w:r>
    </w:p>
    <w:p>
      <w:pPr>
        <w:widowControl/>
        <w:autoSpaceDE w:val="0"/>
        <w:autoSpaceDN w:val="0"/>
        <w:ind w:firstLine="422" w:firstLineChars="200"/>
        <w:textAlignment w:val="bottom"/>
        <w:rPr>
          <w:rFonts w:ascii="宋体" w:hAnsi="宋体" w:cs="宋体"/>
          <w:b/>
        </w:rPr>
      </w:pPr>
      <w:r>
        <w:rPr>
          <w:rFonts w:hint="eastAsia" w:ascii="宋体" w:hAnsi="宋体" w:cs="宋体"/>
          <w:b/>
          <w:bCs/>
          <w:szCs w:val="21"/>
          <w:u w:val="single"/>
        </w:rPr>
        <w:t>基本账户指由银行出具的开户许可证或者基本存款账户信息所示账户。</w:t>
      </w:r>
      <w:r>
        <w:rPr>
          <w:rFonts w:hint="eastAsia" w:ascii="宋体" w:hAnsi="宋体" w:cs="宋体"/>
          <w:b/>
          <w:bCs/>
          <w:u w:val="single"/>
        </w:rPr>
        <w:t>投标保证金转出支付凭证中转出账户信息应与投标人银行开户许可证或基本存款账户证明信息一致</w:t>
      </w:r>
      <w:r>
        <w:rPr>
          <w:rFonts w:hint="eastAsia" w:ascii="宋体" w:hAnsi="宋体" w:cs="宋体"/>
        </w:rPr>
        <w:t>，如出现不一致或无法依据投标文件判断其投标保证金转出账户是否为投标人基本账户的，将导致其投标无效。</w:t>
      </w:r>
    </w:p>
    <w:p>
      <w:pPr>
        <w:snapToGrid w:val="0"/>
        <w:rPr>
          <w:rFonts w:ascii="宋体" w:hAnsi="宋体" w:cs="宋体"/>
        </w:rPr>
      </w:pPr>
      <w:r>
        <w:rPr>
          <w:rFonts w:hint="eastAsia" w:ascii="宋体" w:hAnsi="宋体" w:cs="宋体"/>
        </w:rPr>
        <w:t>21.4任何未按第21.1款和第21.3款规定提交投标保证金的投标，将被视为非响应性投标而予以拒绝。</w:t>
      </w:r>
    </w:p>
    <w:p>
      <w:pPr>
        <w:snapToGrid w:val="0"/>
        <w:rPr>
          <w:rFonts w:ascii="宋体" w:hAnsi="宋体" w:cs="宋体"/>
        </w:rPr>
      </w:pPr>
      <w:r>
        <w:rPr>
          <w:rFonts w:hint="eastAsia" w:ascii="宋体" w:hAnsi="宋体" w:cs="宋体"/>
        </w:rPr>
        <w:t>21.5未中标的投标人的投标保证金，将按中标通知书发出之日起五个工作日内予以退还。</w:t>
      </w:r>
    </w:p>
    <w:p>
      <w:pPr>
        <w:snapToGrid w:val="0"/>
        <w:rPr>
          <w:rFonts w:ascii="宋体" w:hAnsi="宋体" w:cs="宋体"/>
          <w:b/>
          <w:bCs/>
        </w:rPr>
      </w:pPr>
      <w:r>
        <w:rPr>
          <w:rFonts w:hint="eastAsia" w:ascii="宋体" w:hAnsi="宋体" w:cs="宋体"/>
          <w:b/>
          <w:bCs/>
        </w:rPr>
        <w:t>21.6中标人的投标保证金，满足下列要求，并在合同签订后的五个工作日内退还。</w:t>
      </w:r>
    </w:p>
    <w:p>
      <w:pPr>
        <w:numPr>
          <w:ilvl w:val="0"/>
          <w:numId w:val="16"/>
        </w:numPr>
        <w:snapToGrid w:val="0"/>
        <w:rPr>
          <w:rFonts w:ascii="宋体" w:hAnsi="宋体" w:cs="宋体"/>
          <w:b/>
          <w:bCs/>
        </w:rPr>
      </w:pPr>
      <w:r>
        <w:rPr>
          <w:rFonts w:hint="eastAsia" w:ascii="宋体" w:hAnsi="宋体" w:cs="宋体"/>
          <w:b/>
          <w:bCs/>
        </w:rPr>
        <w:t>中标人与采购人签订合同；</w:t>
      </w:r>
    </w:p>
    <w:p>
      <w:pPr>
        <w:numPr>
          <w:ilvl w:val="0"/>
          <w:numId w:val="16"/>
        </w:numPr>
        <w:snapToGrid w:val="0"/>
        <w:rPr>
          <w:rFonts w:ascii="宋体" w:hAnsi="宋体" w:cs="宋体"/>
          <w:b/>
          <w:bCs/>
        </w:rPr>
      </w:pPr>
      <w:r>
        <w:rPr>
          <w:rFonts w:hint="eastAsia" w:ascii="宋体" w:hAnsi="宋体" w:cs="宋体"/>
          <w:b/>
          <w:bCs/>
        </w:rPr>
        <w:t>中标人支付了中标服务费；</w:t>
      </w:r>
    </w:p>
    <w:p>
      <w:pPr>
        <w:numPr>
          <w:ilvl w:val="0"/>
          <w:numId w:val="16"/>
        </w:numPr>
        <w:snapToGrid w:val="0"/>
        <w:rPr>
          <w:rFonts w:ascii="宋体" w:hAnsi="宋体" w:cs="宋体"/>
          <w:b/>
          <w:bCs/>
        </w:rPr>
      </w:pPr>
      <w:r>
        <w:rPr>
          <w:rFonts w:hint="eastAsia" w:ascii="宋体" w:hAnsi="宋体" w:cs="宋体"/>
          <w:b/>
          <w:bCs/>
        </w:rPr>
        <w:t>中标人提交了履约保证金或履约保函（如招标文件无要求，该项无需提供）；</w:t>
      </w:r>
    </w:p>
    <w:p>
      <w:pPr>
        <w:numPr>
          <w:ilvl w:val="0"/>
          <w:numId w:val="16"/>
        </w:numPr>
        <w:snapToGrid w:val="0"/>
        <w:rPr>
          <w:rFonts w:ascii="宋体" w:hAnsi="宋体" w:cs="宋体"/>
          <w:b/>
          <w:bCs/>
        </w:rPr>
      </w:pPr>
      <w:r>
        <w:rPr>
          <w:rFonts w:hint="eastAsia" w:ascii="宋体" w:hAnsi="宋体" w:cs="宋体"/>
          <w:b/>
          <w:bCs/>
        </w:rPr>
        <w:t>中标人向采购代理机构提交了壹份合同副本。</w:t>
      </w:r>
    </w:p>
    <w:p>
      <w:pPr>
        <w:snapToGrid w:val="0"/>
        <w:rPr>
          <w:rFonts w:ascii="宋体" w:hAnsi="宋体" w:cs="宋体"/>
        </w:rPr>
      </w:pPr>
      <w:r>
        <w:rPr>
          <w:rFonts w:hint="eastAsia" w:ascii="宋体" w:hAnsi="宋体" w:cs="宋体"/>
        </w:rPr>
        <w:t>21.7若发生下列情况，上报采购人，采购代理机构在书面通知投标人（或中标人）后有权不予退还投标保证金：</w:t>
      </w:r>
    </w:p>
    <w:p>
      <w:pPr>
        <w:numPr>
          <w:ilvl w:val="3"/>
          <w:numId w:val="17"/>
        </w:numPr>
        <w:tabs>
          <w:tab w:val="left" w:pos="567"/>
          <w:tab w:val="left" w:pos="993"/>
          <w:tab w:val="clear" w:pos="420"/>
        </w:tabs>
        <w:snapToGrid w:val="0"/>
        <w:rPr>
          <w:rFonts w:ascii="宋体" w:hAnsi="宋体" w:cs="宋体"/>
        </w:rPr>
      </w:pPr>
      <w:r>
        <w:rPr>
          <w:rFonts w:hint="eastAsia" w:ascii="宋体" w:hAnsi="宋体" w:cs="宋体"/>
        </w:rPr>
        <w:t>投标人在投标文件中规定的投标截止时间后撤销其投标；</w:t>
      </w:r>
    </w:p>
    <w:p>
      <w:pPr>
        <w:numPr>
          <w:ilvl w:val="3"/>
          <w:numId w:val="17"/>
        </w:numPr>
        <w:tabs>
          <w:tab w:val="left" w:pos="567"/>
          <w:tab w:val="clear" w:pos="420"/>
        </w:tabs>
        <w:snapToGrid w:val="0"/>
        <w:rPr>
          <w:rFonts w:ascii="宋体" w:hAnsi="宋体" w:cs="宋体"/>
        </w:rPr>
      </w:pPr>
      <w:r>
        <w:rPr>
          <w:rFonts w:hint="eastAsia" w:ascii="宋体" w:hAnsi="宋体" w:cs="宋体"/>
        </w:rPr>
        <w:t>中标人在规定期限内未能根据投标人须知中的规定签订合同或未能根据投标人须知中的规定接受对错误的修正；</w:t>
      </w:r>
    </w:p>
    <w:p>
      <w:pPr>
        <w:numPr>
          <w:ilvl w:val="3"/>
          <w:numId w:val="17"/>
        </w:numPr>
        <w:tabs>
          <w:tab w:val="left" w:pos="567"/>
          <w:tab w:val="clear" w:pos="420"/>
        </w:tabs>
        <w:snapToGrid w:val="0"/>
        <w:rPr>
          <w:rFonts w:ascii="宋体" w:hAnsi="宋体" w:cs="宋体"/>
        </w:rPr>
      </w:pPr>
      <w:r>
        <w:rPr>
          <w:rFonts w:hint="eastAsia" w:ascii="宋体" w:hAnsi="宋体" w:cs="宋体"/>
        </w:rPr>
        <w:t>中标人未按招标文件中的规定提交履约保证金；</w:t>
      </w:r>
    </w:p>
    <w:p>
      <w:pPr>
        <w:numPr>
          <w:ilvl w:val="3"/>
          <w:numId w:val="17"/>
        </w:numPr>
        <w:tabs>
          <w:tab w:val="left" w:pos="567"/>
          <w:tab w:val="clear" w:pos="420"/>
        </w:tabs>
        <w:snapToGrid w:val="0"/>
        <w:rPr>
          <w:rFonts w:ascii="宋体" w:hAnsi="宋体" w:cs="宋体"/>
        </w:rPr>
      </w:pPr>
      <w:r>
        <w:rPr>
          <w:rFonts w:hint="eastAsia" w:ascii="宋体" w:hAnsi="宋体" w:cs="宋体"/>
        </w:rPr>
        <w:t>中标后未按招标文件中的规定缴付中标服务费；</w:t>
      </w:r>
    </w:p>
    <w:p>
      <w:pPr>
        <w:tabs>
          <w:tab w:val="left" w:pos="420"/>
          <w:tab w:val="left" w:pos="567"/>
        </w:tabs>
        <w:snapToGrid w:val="0"/>
        <w:ind w:firstLine="420" w:firstLineChars="200"/>
        <w:rPr>
          <w:rFonts w:ascii="宋体" w:hAnsi="宋体" w:cs="宋体"/>
        </w:rPr>
      </w:pPr>
      <w:r>
        <w:rPr>
          <w:rFonts w:hint="eastAsia" w:ascii="宋体" w:hAnsi="宋体" w:cs="宋体"/>
        </w:rPr>
        <w:t>5）投标人采用不正当的手段骗取中标的；</w:t>
      </w:r>
    </w:p>
    <w:p>
      <w:pPr>
        <w:tabs>
          <w:tab w:val="left" w:pos="567"/>
        </w:tabs>
        <w:snapToGrid w:val="0"/>
        <w:ind w:left="482"/>
        <w:rPr>
          <w:rFonts w:ascii="宋体" w:hAnsi="宋体" w:cs="宋体"/>
        </w:rPr>
      </w:pPr>
      <w:r>
        <w:rPr>
          <w:rFonts w:hint="eastAsia" w:ascii="宋体" w:hAnsi="宋体" w:cs="宋体"/>
        </w:rPr>
        <w:t>6）经政府采购监督管理部门审查认定投标人有违反《深圳经济特区政府采购条例》及其实施细则等有关法规的行为。</w:t>
      </w:r>
    </w:p>
    <w:p>
      <w:pPr>
        <w:pStyle w:val="2"/>
        <w:snapToGrid w:val="0"/>
        <w:spacing w:line="240" w:lineRule="auto"/>
        <w:rPr>
          <w:rFonts w:ascii="宋体" w:hAnsi="宋体" w:cs="宋体"/>
        </w:rPr>
      </w:pPr>
    </w:p>
    <w:p>
      <w:pPr>
        <w:snapToGrid w:val="0"/>
        <w:rPr>
          <w:rFonts w:ascii="宋体" w:hAnsi="宋体" w:cs="宋体"/>
          <w:sz w:val="24"/>
        </w:rPr>
      </w:pPr>
      <w:r>
        <w:rPr>
          <w:rFonts w:hint="eastAsia" w:ascii="宋体" w:hAnsi="宋体" w:cs="宋体"/>
          <w:sz w:val="24"/>
        </w:rPr>
        <w:t>22．投标人的替代方案</w:t>
      </w:r>
    </w:p>
    <w:p>
      <w:pPr>
        <w:snapToGrid w:val="0"/>
        <w:ind w:firstLine="411" w:firstLineChars="196"/>
        <w:rPr>
          <w:rFonts w:ascii="宋体" w:hAnsi="宋体" w:cs="宋体"/>
          <w:szCs w:val="21"/>
        </w:rPr>
      </w:pPr>
      <w:r>
        <w:rPr>
          <w:rFonts w:hint="eastAsia" w:ascii="宋体" w:hAnsi="宋体" w:cs="宋体"/>
          <w:szCs w:val="21"/>
        </w:rPr>
        <w:t>22.1投标人所提交的投标文件应完全满足招标文件的要求。除非招标的项目明确允许投标人提交替代方案，否则投标人有关替代方案的条款将初审不通过，投标无效。</w:t>
      </w:r>
    </w:p>
    <w:p>
      <w:pPr>
        <w:snapToGrid w:val="0"/>
        <w:ind w:firstLine="411" w:firstLineChars="196"/>
        <w:rPr>
          <w:rFonts w:ascii="宋体" w:hAnsi="宋体" w:cs="宋体"/>
          <w:szCs w:val="21"/>
        </w:rPr>
      </w:pPr>
      <w:r>
        <w:rPr>
          <w:rFonts w:hint="eastAsia" w:ascii="宋体" w:hAnsi="宋体" w:cs="宋体"/>
          <w:szCs w:val="21"/>
        </w:rPr>
        <w:t>22.2 如果允许投标人提交替代方案，则准备提交替代方案的投标人除应提交一份满足招标文件要求的投标文件外，还应提交需评审其替代方案所需的全部资料，包括项目方案书、技术规范、替代方案报价书、所建议的项目方案及有关的其它详细资料。</w:t>
      </w:r>
    </w:p>
    <w:p>
      <w:pPr>
        <w:snapToGrid w:val="0"/>
        <w:rPr>
          <w:rFonts w:ascii="宋体" w:hAnsi="宋体" w:cs="宋体"/>
          <w:sz w:val="24"/>
        </w:rPr>
      </w:pPr>
      <w:r>
        <w:rPr>
          <w:rFonts w:hint="eastAsia" w:ascii="宋体" w:hAnsi="宋体" w:cs="宋体"/>
          <w:sz w:val="24"/>
        </w:rPr>
        <w:t>23．投标文件的制作要求</w:t>
      </w:r>
    </w:p>
    <w:p>
      <w:pPr>
        <w:snapToGrid w:val="0"/>
        <w:rPr>
          <w:rFonts w:ascii="宋体" w:hAnsi="宋体" w:cs="宋体"/>
          <w:bCs/>
        </w:rPr>
      </w:pPr>
      <w:r>
        <w:rPr>
          <w:rFonts w:hint="eastAsia" w:ascii="宋体" w:hAnsi="宋体" w:cs="宋体"/>
          <w:bCs/>
        </w:rPr>
        <w:t>23.1投标人应准备一份“唱标信封”（包括投标文件电子文档一份）、一份正本（注明投标人名称及项目名称）和专用条款规定数量的副本投标文件，在每一份投标文件上编上页码，装订成册，并要明确注明 “正本”或“副本”字样，一旦正本和副本发现差异，以正本为准。</w:t>
      </w:r>
    </w:p>
    <w:p>
      <w:pPr>
        <w:snapToGrid w:val="0"/>
        <w:rPr>
          <w:rFonts w:ascii="宋体" w:hAnsi="宋体" w:cs="宋体"/>
        </w:rPr>
      </w:pPr>
      <w:r>
        <w:rPr>
          <w:rFonts w:hint="eastAsia" w:ascii="宋体" w:hAnsi="宋体" w:cs="宋体"/>
        </w:rPr>
        <w:t>23.2 投标文件正本和副本须使用不褪色墨水打印，由投标人法定代表人或其授权代表在对应位置签字，后者须将“法定代表人授权书”以书面形式附在投标文件中。</w:t>
      </w:r>
      <w:r>
        <w:rPr>
          <w:rFonts w:hint="eastAsia" w:ascii="宋体" w:hAnsi="宋体" w:cs="宋体"/>
          <w:bCs/>
        </w:rPr>
        <w:t>副</w:t>
      </w:r>
      <w:r>
        <w:rPr>
          <w:rFonts w:hint="eastAsia" w:ascii="宋体" w:hAnsi="宋体" w:cs="宋体"/>
        </w:rPr>
        <w:t>本文件可由正本文件复印而成。</w:t>
      </w:r>
    </w:p>
    <w:p>
      <w:pPr>
        <w:snapToGrid w:val="0"/>
        <w:rPr>
          <w:rFonts w:ascii="宋体" w:hAnsi="宋体" w:cs="宋体"/>
          <w:b/>
          <w:bCs/>
          <w:u w:val="single"/>
        </w:rPr>
      </w:pPr>
      <w:r>
        <w:rPr>
          <w:rFonts w:hint="eastAsia" w:ascii="宋体" w:hAnsi="宋体" w:cs="宋体"/>
        </w:rPr>
        <w:t>23.3 除投标人对错处作必要修改外，投标文件中不许有加行、涂抹或改写。</w:t>
      </w:r>
      <w:r>
        <w:rPr>
          <w:rFonts w:hint="eastAsia" w:ascii="宋体" w:hAnsi="宋体" w:cs="宋体"/>
          <w:b/>
          <w:bCs/>
          <w:u w:val="single"/>
        </w:rPr>
        <w:t>若有修改须由投标人法定代表人或其授权代表进行签字，并加盖投标人公章。</w:t>
      </w:r>
    </w:p>
    <w:p>
      <w:pPr>
        <w:snapToGrid w:val="0"/>
        <w:rPr>
          <w:rFonts w:ascii="宋体" w:hAnsi="宋体" w:cs="宋体"/>
          <w:b/>
          <w:bCs/>
          <w:u w:val="single"/>
        </w:rPr>
      </w:pPr>
      <w:r>
        <w:rPr>
          <w:rFonts w:hint="eastAsia" w:ascii="宋体" w:hAnsi="宋体" w:cs="宋体"/>
          <w:u w:val="single"/>
        </w:rPr>
        <w:t>23.4 投标文件的[正本]及所有[副本]的封面均须</w:t>
      </w:r>
      <w:r>
        <w:rPr>
          <w:rFonts w:hint="eastAsia" w:ascii="宋体" w:hAnsi="宋体" w:cs="宋体"/>
          <w:b/>
          <w:bCs/>
          <w:u w:val="single"/>
        </w:rPr>
        <w:t>加盖投标人公章</w:t>
      </w:r>
      <w:r>
        <w:rPr>
          <w:rFonts w:hint="eastAsia" w:ascii="宋体" w:hAnsi="宋体" w:cs="宋体"/>
          <w:u w:val="single"/>
        </w:rPr>
        <w:t>。</w:t>
      </w:r>
    </w:p>
    <w:p>
      <w:pPr>
        <w:snapToGrid w:val="0"/>
        <w:rPr>
          <w:rFonts w:ascii="宋体" w:hAnsi="宋体" w:cs="宋体"/>
          <w:b/>
          <w:bCs/>
          <w:u w:val="single"/>
        </w:rPr>
      </w:pPr>
      <w:r>
        <w:rPr>
          <w:rFonts w:hint="eastAsia" w:ascii="宋体" w:hAnsi="宋体" w:cs="宋体"/>
        </w:rPr>
        <w:t>23.5投标文件的封面应注明“采购项目名称、项目编号、投标人名称、投标日期等”。</w:t>
      </w:r>
    </w:p>
    <w:p>
      <w:pPr>
        <w:snapToGrid w:val="0"/>
        <w:rPr>
          <w:rFonts w:ascii="宋体" w:hAnsi="宋体" w:cs="宋体"/>
        </w:rPr>
      </w:pPr>
      <w:r>
        <w:rPr>
          <w:rFonts w:hint="eastAsia" w:ascii="宋体" w:hAnsi="宋体" w:cs="宋体"/>
        </w:rPr>
        <w:t>23.6电子文件内容包括：①投标文件完整的Word版本（DOC或者DOCX格式）；②投标文件正本扫描件（单个PDF格式文件保存，要求彩色扫描，扫描页面清晰、完整），内容包括：由投标人自行制作的与投标文件正本一致的所有文件；③分类报价明细表Excel版本（XLS或者XLSX格式）；电子文件用U盘或光盘储存，并密封于“唱标信封”内。</w:t>
      </w:r>
    </w:p>
    <w:p>
      <w:pPr>
        <w:snapToGrid w:val="0"/>
        <w:rPr>
          <w:rFonts w:ascii="宋体" w:hAnsi="宋体" w:cs="宋体"/>
          <w:u w:val="single"/>
        </w:rPr>
      </w:pPr>
      <w:r>
        <w:rPr>
          <w:rFonts w:hint="eastAsia" w:ascii="宋体" w:hAnsi="宋体" w:cs="宋体"/>
          <w:b/>
          <w:u w:val="single"/>
        </w:rPr>
        <w:t>23.7 唱标信封须单独密封并加盖投标人公章。</w:t>
      </w:r>
    </w:p>
    <w:p>
      <w:pPr>
        <w:snapToGrid w:val="0"/>
        <w:rPr>
          <w:rFonts w:ascii="宋体" w:hAnsi="宋体" w:cs="宋体"/>
        </w:rPr>
      </w:pPr>
      <w:r>
        <w:rPr>
          <w:rFonts w:hint="eastAsia" w:ascii="宋体" w:hAnsi="宋体" w:cs="宋体"/>
        </w:rPr>
        <w:t>23.8 采购代理机构不接受投标截止时间后递交的纸质、电子、传真等所有形式的投标文件。</w:t>
      </w:r>
    </w:p>
    <w:p>
      <w:pPr>
        <w:snapToGrid w:val="0"/>
        <w:rPr>
          <w:rFonts w:ascii="宋体" w:hAnsi="宋体" w:cs="宋体"/>
        </w:rPr>
      </w:pPr>
      <w:r>
        <w:rPr>
          <w:rFonts w:hint="eastAsia" w:ascii="宋体" w:hAnsi="宋体" w:cs="宋体"/>
        </w:rPr>
        <w:t>23.9 电报、电话、传真形式的投标概不接受。</w:t>
      </w:r>
    </w:p>
    <w:p>
      <w:pPr>
        <w:snapToGrid w:val="0"/>
        <w:rPr>
          <w:rFonts w:ascii="宋体" w:hAnsi="宋体" w:cs="宋体"/>
        </w:rPr>
      </w:pPr>
      <w:r>
        <w:rPr>
          <w:rFonts w:hint="eastAsia" w:ascii="宋体" w:hAnsi="宋体" w:cs="宋体"/>
        </w:rPr>
        <w:t>23.10 资格证明文件提供扫描件，专用条款另有要求的除外。</w:t>
      </w:r>
    </w:p>
    <w:p>
      <w:pPr>
        <w:pStyle w:val="2"/>
        <w:rPr>
          <w:rFonts w:ascii="宋体" w:hAnsi="宋体" w:cs="宋体"/>
        </w:rPr>
      </w:pPr>
    </w:p>
    <w:p>
      <w:pPr>
        <w:pStyle w:val="5"/>
        <w:numPr>
          <w:ilvl w:val="0"/>
          <w:numId w:val="15"/>
        </w:numPr>
        <w:spacing w:before="120" w:beforeLines="50" w:after="120" w:afterLines="50"/>
        <w:ind w:firstLine="562"/>
        <w:rPr>
          <w:rFonts w:ascii="宋体" w:hAnsi="宋体" w:cs="宋体"/>
          <w:b/>
          <w:bCs/>
          <w:sz w:val="28"/>
          <w:szCs w:val="28"/>
        </w:rPr>
      </w:pPr>
      <w:r>
        <w:rPr>
          <w:rFonts w:hint="eastAsia" w:ascii="宋体" w:hAnsi="宋体" w:cs="宋体"/>
          <w:b/>
          <w:bCs/>
          <w:sz w:val="28"/>
          <w:szCs w:val="28"/>
        </w:rPr>
        <w:t>投标文件的递交</w:t>
      </w:r>
    </w:p>
    <w:p>
      <w:pPr>
        <w:snapToGrid w:val="0"/>
        <w:rPr>
          <w:rFonts w:ascii="宋体" w:hAnsi="宋体" w:cs="宋体"/>
          <w:sz w:val="24"/>
        </w:rPr>
      </w:pPr>
      <w:r>
        <w:rPr>
          <w:rFonts w:hint="eastAsia" w:ascii="宋体" w:hAnsi="宋体" w:cs="宋体"/>
          <w:sz w:val="24"/>
        </w:rPr>
        <w:t>24．投标文件的密封</w:t>
      </w:r>
    </w:p>
    <w:p>
      <w:pPr>
        <w:snapToGrid w:val="0"/>
        <w:rPr>
          <w:rFonts w:ascii="宋体" w:hAnsi="宋体" w:cs="宋体"/>
          <w:b/>
          <w:sz w:val="24"/>
        </w:rPr>
      </w:pPr>
    </w:p>
    <w:p>
      <w:pPr>
        <w:widowControl/>
        <w:autoSpaceDE w:val="0"/>
        <w:autoSpaceDN w:val="0"/>
        <w:snapToGrid w:val="0"/>
        <w:ind w:right="18"/>
        <w:textAlignment w:val="bottom"/>
        <w:rPr>
          <w:rFonts w:ascii="宋体" w:hAnsi="宋体" w:cs="宋体"/>
          <w:bCs/>
        </w:rPr>
      </w:pPr>
      <w:r>
        <w:rPr>
          <w:rFonts w:hint="eastAsia" w:ascii="宋体" w:hAnsi="宋体" w:cs="宋体"/>
          <w:bCs/>
        </w:rPr>
        <w:t>24.1 投标人应将投标文件、唱标信封分别单独密封。“电子文件”密封于“唱标信封”内。</w:t>
      </w:r>
    </w:p>
    <w:p>
      <w:pPr>
        <w:widowControl/>
        <w:autoSpaceDE w:val="0"/>
        <w:autoSpaceDN w:val="0"/>
        <w:snapToGrid w:val="0"/>
        <w:ind w:right="18"/>
        <w:textAlignment w:val="bottom"/>
        <w:rPr>
          <w:rFonts w:ascii="宋体" w:hAnsi="宋体" w:cs="宋体"/>
          <w:bCs/>
        </w:rPr>
      </w:pPr>
      <w:r>
        <w:rPr>
          <w:rFonts w:hint="eastAsia" w:ascii="宋体" w:hAnsi="宋体" w:cs="宋体"/>
          <w:bCs/>
        </w:rPr>
        <w:t>24.2 1）密封封装表面应正确标明投标人名称、地址、项目名称并注明开标时间之前不得开封（在封口位置的封条上标注注明），封口位置须加盖投标人公章。</w:t>
      </w:r>
    </w:p>
    <w:p>
      <w:pPr>
        <w:widowControl/>
        <w:tabs>
          <w:tab w:val="left" w:pos="567"/>
        </w:tabs>
        <w:autoSpaceDE w:val="0"/>
        <w:autoSpaceDN w:val="0"/>
        <w:snapToGrid w:val="0"/>
        <w:ind w:left="482" w:right="35"/>
        <w:textAlignment w:val="bottom"/>
        <w:rPr>
          <w:rFonts w:ascii="宋体" w:hAnsi="宋体" w:cs="宋体"/>
          <w:bCs/>
          <w:u w:val="single"/>
        </w:rPr>
      </w:pPr>
      <w:r>
        <w:rPr>
          <w:rFonts w:hint="eastAsia" w:ascii="宋体" w:hAnsi="宋体" w:cs="宋体"/>
          <w:bCs/>
        </w:rPr>
        <w:t>2）投标文件已密封，未按前述24.1、24.2 1）要求封装的投标文件不作投标无效处理，但由此而引起的提前开封或错放责任由投标人承担。</w:t>
      </w:r>
    </w:p>
    <w:p>
      <w:pPr>
        <w:widowControl/>
        <w:autoSpaceDE w:val="0"/>
        <w:autoSpaceDN w:val="0"/>
        <w:snapToGrid w:val="0"/>
        <w:ind w:right="18"/>
        <w:textAlignment w:val="bottom"/>
        <w:rPr>
          <w:rFonts w:ascii="宋体" w:hAnsi="宋体" w:cs="宋体"/>
        </w:rPr>
      </w:pPr>
      <w:r>
        <w:rPr>
          <w:rFonts w:hint="eastAsia" w:ascii="宋体" w:hAnsi="宋体" w:cs="宋体"/>
        </w:rPr>
        <w:t>24.3 如果投标文件的密封封装未按本款规定密封和标记，采购代理机构对投标文件的误投或提前拆封不负责任。对由此造成提前开封的投标文件，采购代理机构予以拒绝，并退回投标人。</w:t>
      </w:r>
    </w:p>
    <w:p>
      <w:pPr>
        <w:widowControl/>
        <w:autoSpaceDE w:val="0"/>
        <w:autoSpaceDN w:val="0"/>
        <w:snapToGrid w:val="0"/>
        <w:ind w:right="18"/>
        <w:textAlignment w:val="bottom"/>
        <w:rPr>
          <w:rFonts w:ascii="宋体" w:hAnsi="宋体" w:cs="宋体"/>
        </w:rPr>
      </w:pPr>
      <w:r>
        <w:rPr>
          <w:rFonts w:hint="eastAsia" w:ascii="宋体" w:hAnsi="宋体" w:cs="宋体"/>
        </w:rPr>
        <w:t>24.4 拒收投标文件的情形：投标文件未密封、未加盖投标人公章。</w:t>
      </w:r>
    </w:p>
    <w:p>
      <w:pPr>
        <w:widowControl/>
        <w:autoSpaceDE w:val="0"/>
        <w:autoSpaceDN w:val="0"/>
        <w:snapToGrid w:val="0"/>
        <w:ind w:right="18"/>
        <w:textAlignment w:val="bottom"/>
        <w:rPr>
          <w:rFonts w:ascii="宋体" w:hAnsi="宋体" w:cs="宋体"/>
        </w:rPr>
      </w:pPr>
      <w:r>
        <w:rPr>
          <w:rFonts w:hint="eastAsia" w:ascii="宋体" w:hAnsi="宋体" w:cs="宋体"/>
        </w:rPr>
        <w:t>24.5 开标前，由采购人委派的监督人员或投标人代表检查各投标人投标文件的密封情况，并进行确认。</w:t>
      </w:r>
    </w:p>
    <w:p>
      <w:pPr>
        <w:snapToGrid w:val="0"/>
        <w:rPr>
          <w:rFonts w:ascii="宋体" w:hAnsi="宋体" w:cs="宋体"/>
          <w:sz w:val="24"/>
        </w:rPr>
      </w:pPr>
    </w:p>
    <w:p>
      <w:pPr>
        <w:snapToGrid w:val="0"/>
        <w:rPr>
          <w:rFonts w:ascii="宋体" w:hAnsi="宋体" w:cs="宋体"/>
          <w:sz w:val="24"/>
        </w:rPr>
      </w:pPr>
      <w:r>
        <w:rPr>
          <w:rFonts w:hint="eastAsia" w:ascii="宋体" w:hAnsi="宋体" w:cs="宋体"/>
          <w:sz w:val="24"/>
        </w:rPr>
        <w:t>25．投标截止时间</w:t>
      </w:r>
    </w:p>
    <w:p>
      <w:pPr>
        <w:snapToGrid w:val="0"/>
        <w:ind w:firstLine="411" w:firstLineChars="196"/>
        <w:rPr>
          <w:rFonts w:ascii="宋体" w:hAnsi="宋体" w:cs="宋体"/>
        </w:rPr>
      </w:pPr>
      <w:r>
        <w:rPr>
          <w:rFonts w:hint="eastAsia" w:ascii="宋体" w:hAnsi="宋体" w:cs="宋体"/>
        </w:rPr>
        <w:t>25.1投标人应在招标文件规定的投标截止时间前按招标文件专用条款要求密封递交投标文件。如因故须延迟投标截止时间，经采购人同意后，</w:t>
      </w:r>
      <w:r>
        <w:rPr>
          <w:rFonts w:hint="eastAsia" w:ascii="宋体" w:hAnsi="宋体" w:cs="宋体"/>
          <w:szCs w:val="21"/>
        </w:rPr>
        <w:t>采购代理机构</w:t>
      </w:r>
      <w:r>
        <w:rPr>
          <w:rFonts w:hint="eastAsia" w:ascii="宋体" w:hAnsi="宋体" w:cs="宋体"/>
        </w:rPr>
        <w:t>可以按本通用条款第13条规定，通过网页发布或书面延期通知的方式延长投标截止时间。在此情况下，</w:t>
      </w:r>
      <w:r>
        <w:rPr>
          <w:rFonts w:hint="eastAsia" w:ascii="宋体" w:hAnsi="宋体" w:cs="宋体"/>
          <w:szCs w:val="21"/>
        </w:rPr>
        <w:t>采购代理机构</w:t>
      </w:r>
      <w:r>
        <w:rPr>
          <w:rFonts w:hint="eastAsia" w:ascii="宋体" w:hAnsi="宋体" w:cs="宋体"/>
        </w:rPr>
        <w:t>、采购人和投标人受投标截止时间制约的所有权利和义务均应延长至新的投标截止时间。</w:t>
      </w:r>
    </w:p>
    <w:p>
      <w:pPr>
        <w:snapToGrid w:val="0"/>
        <w:ind w:firstLine="411" w:firstLineChars="196"/>
        <w:rPr>
          <w:rFonts w:ascii="宋体" w:hAnsi="宋体" w:cs="宋体"/>
        </w:rPr>
      </w:pPr>
      <w:r>
        <w:rPr>
          <w:rFonts w:hint="eastAsia" w:ascii="宋体" w:hAnsi="宋体" w:cs="宋体"/>
        </w:rPr>
        <w:t>25.2投标截止时间以后不接收投标文件及投标人主动提供的其它资料。</w:t>
      </w:r>
    </w:p>
    <w:p>
      <w:pPr>
        <w:pStyle w:val="2"/>
        <w:snapToGrid w:val="0"/>
        <w:spacing w:line="240" w:lineRule="auto"/>
        <w:rPr>
          <w:rFonts w:ascii="宋体" w:hAnsi="宋体" w:cs="宋体"/>
        </w:rPr>
      </w:pPr>
    </w:p>
    <w:p>
      <w:pPr>
        <w:snapToGrid w:val="0"/>
        <w:rPr>
          <w:rFonts w:ascii="宋体" w:hAnsi="宋体" w:cs="宋体"/>
          <w:sz w:val="24"/>
        </w:rPr>
      </w:pPr>
      <w:r>
        <w:rPr>
          <w:rFonts w:hint="eastAsia" w:ascii="宋体" w:hAnsi="宋体" w:cs="宋体"/>
          <w:sz w:val="24"/>
        </w:rPr>
        <w:t>26.样品的递交</w:t>
      </w:r>
    </w:p>
    <w:p>
      <w:pPr>
        <w:snapToGrid w:val="0"/>
        <w:ind w:firstLine="420"/>
        <w:rPr>
          <w:rFonts w:ascii="宋体" w:hAnsi="宋体" w:cs="宋体"/>
          <w:szCs w:val="21"/>
        </w:rPr>
      </w:pPr>
      <w:r>
        <w:rPr>
          <w:rFonts w:hint="eastAsia" w:ascii="宋体" w:hAnsi="宋体" w:cs="宋体"/>
          <w:szCs w:val="21"/>
        </w:rPr>
        <w:t>26</w:t>
      </w:r>
      <w:r>
        <w:rPr>
          <w:rFonts w:hint="eastAsia" w:ascii="宋体" w:hAnsi="宋体" w:cs="宋体"/>
        </w:rPr>
        <w:t>.1以下有关投标样品的条款适用于要求递交投标样品的项目（详见第一册专用条款的第二章相关内容）。采购人可以要求投标人提供能反映货物材质或关键部分的极少部分的尺寸、价值不大的样品，投标人在投标时应提交《样品清单》，所提供样品必须密封包装，样品作为投</w:t>
      </w:r>
      <w:r>
        <w:rPr>
          <w:rFonts w:hint="eastAsia" w:ascii="宋体" w:hAnsi="宋体" w:cs="宋体"/>
          <w:szCs w:val="21"/>
        </w:rPr>
        <w:t>标文件的一部分。</w:t>
      </w:r>
    </w:p>
    <w:p>
      <w:pPr>
        <w:snapToGrid w:val="0"/>
        <w:ind w:firstLine="420"/>
        <w:rPr>
          <w:rFonts w:ascii="宋体" w:hAnsi="宋体" w:cs="宋体"/>
          <w:kern w:val="0"/>
          <w:szCs w:val="18"/>
        </w:rPr>
      </w:pPr>
      <w:r>
        <w:rPr>
          <w:rFonts w:hint="eastAsia" w:ascii="宋体" w:hAnsi="宋体" w:cs="宋体"/>
          <w:szCs w:val="21"/>
        </w:rPr>
        <w:t>26.2</w:t>
      </w:r>
      <w:r>
        <w:rPr>
          <w:rFonts w:hint="eastAsia" w:ascii="宋体" w:hAnsi="宋体" w:cs="宋体"/>
          <w:kern w:val="0"/>
          <w:szCs w:val="18"/>
        </w:rPr>
        <w:t>投标样品上必须标注项目名称及项目编号、样品编号、样品名称等信息，但不得显示指向任何制造商的商标，或者其他的标记标识。需要安装的投标样品必须为安装完整的成品，由投标人自行组织安装。</w:t>
      </w:r>
    </w:p>
    <w:p>
      <w:pPr>
        <w:snapToGrid w:val="0"/>
        <w:ind w:firstLine="420" w:firstLineChars="200"/>
        <w:rPr>
          <w:rFonts w:ascii="宋体" w:hAnsi="宋体" w:cs="宋体"/>
          <w:kern w:val="0"/>
          <w:szCs w:val="18"/>
        </w:rPr>
      </w:pPr>
      <w:r>
        <w:rPr>
          <w:rFonts w:hint="eastAsia" w:ascii="宋体" w:hAnsi="宋体" w:cs="宋体"/>
          <w:szCs w:val="21"/>
        </w:rPr>
        <w:t>26.2.1</w:t>
      </w:r>
      <w:r>
        <w:rPr>
          <w:rFonts w:hint="eastAsia" w:ascii="宋体" w:hAnsi="宋体" w:cs="宋体"/>
          <w:kern w:val="0"/>
          <w:szCs w:val="18"/>
        </w:rPr>
        <w:t>样品递交签到：</w:t>
      </w:r>
    </w:p>
    <w:p>
      <w:pPr>
        <w:snapToGrid w:val="0"/>
        <w:ind w:firstLine="420" w:firstLineChars="200"/>
        <w:rPr>
          <w:rFonts w:ascii="宋体" w:hAnsi="宋体" w:cs="宋体"/>
          <w:bCs/>
          <w:szCs w:val="21"/>
        </w:rPr>
      </w:pPr>
      <w:r>
        <w:rPr>
          <w:rFonts w:hint="eastAsia" w:ascii="宋体" w:hAnsi="宋体" w:cs="宋体"/>
          <w:bCs/>
          <w:szCs w:val="21"/>
        </w:rPr>
        <w:t>投标人授权代表应在本项目投标截止时间前，携带法定代表人证明书（盖公章）、法定代表人授权书（盖公章）、授权代表身份证原件和复印件、样品清单（盖公章），到达</w:t>
      </w:r>
      <w:r>
        <w:rPr>
          <w:rFonts w:hint="eastAsia" w:ascii="宋体" w:hAnsi="宋体" w:cs="宋体"/>
          <w:szCs w:val="21"/>
        </w:rPr>
        <w:t>采购代理机构指定地点</w:t>
      </w:r>
      <w:r>
        <w:rPr>
          <w:rFonts w:hint="eastAsia" w:ascii="宋体" w:hAnsi="宋体" w:cs="宋体"/>
          <w:bCs/>
          <w:szCs w:val="21"/>
        </w:rPr>
        <w:t>，按</w:t>
      </w:r>
      <w:r>
        <w:rPr>
          <w:rFonts w:hint="eastAsia" w:ascii="宋体" w:hAnsi="宋体" w:cs="宋体"/>
          <w:szCs w:val="21"/>
        </w:rPr>
        <w:t>采购代理机构</w:t>
      </w:r>
      <w:r>
        <w:rPr>
          <w:rFonts w:hint="eastAsia" w:ascii="宋体" w:hAnsi="宋体" w:cs="宋体"/>
          <w:bCs/>
          <w:szCs w:val="21"/>
        </w:rPr>
        <w:t>工作人员指引进行样品递交签到。</w:t>
      </w:r>
    </w:p>
    <w:p>
      <w:pPr>
        <w:snapToGrid w:val="0"/>
        <w:ind w:firstLine="420" w:firstLineChars="200"/>
        <w:rPr>
          <w:rFonts w:ascii="宋体" w:hAnsi="宋体" w:cs="宋体"/>
          <w:bCs/>
          <w:szCs w:val="21"/>
        </w:rPr>
      </w:pPr>
      <w:r>
        <w:rPr>
          <w:rFonts w:hint="eastAsia" w:ascii="宋体" w:hAnsi="宋体" w:cs="宋体"/>
          <w:bCs/>
          <w:szCs w:val="21"/>
        </w:rPr>
        <w:t>特别注意事项：（1）上述资料提供不齐全的，不予签到；（2）本项目投标截止时间后，不再受理签到；（3）未进行签到的，样品不予接收。</w:t>
      </w:r>
    </w:p>
    <w:p>
      <w:pPr>
        <w:snapToGrid w:val="0"/>
        <w:ind w:firstLine="420" w:firstLineChars="200"/>
        <w:rPr>
          <w:rFonts w:ascii="宋体" w:hAnsi="宋体" w:cs="宋体"/>
          <w:kern w:val="0"/>
          <w:szCs w:val="18"/>
        </w:rPr>
      </w:pPr>
      <w:r>
        <w:rPr>
          <w:rFonts w:hint="eastAsia" w:ascii="宋体" w:hAnsi="宋体" w:cs="宋体"/>
          <w:szCs w:val="21"/>
        </w:rPr>
        <w:t>26.2.</w:t>
      </w:r>
      <w:r>
        <w:rPr>
          <w:rFonts w:hint="eastAsia" w:ascii="宋体" w:hAnsi="宋体" w:cs="宋体"/>
          <w:kern w:val="0"/>
          <w:szCs w:val="18"/>
        </w:rPr>
        <w:t>2 样品接收</w:t>
      </w:r>
    </w:p>
    <w:p>
      <w:pPr>
        <w:snapToGrid w:val="0"/>
        <w:ind w:firstLine="420" w:firstLineChars="200"/>
        <w:rPr>
          <w:rFonts w:ascii="宋体" w:hAnsi="宋体" w:cs="宋体"/>
          <w:kern w:val="0"/>
          <w:szCs w:val="18"/>
        </w:rPr>
      </w:pPr>
      <w:r>
        <w:rPr>
          <w:rFonts w:hint="eastAsia" w:ascii="宋体" w:hAnsi="宋体" w:cs="宋体"/>
          <w:kern w:val="0"/>
          <w:szCs w:val="18"/>
        </w:rPr>
        <w:t xml:space="preserve">采购代理机构于本项目投标截止时间前进行投标样品接收。投标样品接收必须进行身份核对、样品核对、登记确认、顺序编号。 </w:t>
      </w:r>
    </w:p>
    <w:p>
      <w:pPr>
        <w:snapToGrid w:val="0"/>
        <w:ind w:firstLine="420" w:firstLineChars="200"/>
        <w:rPr>
          <w:rFonts w:ascii="宋体" w:hAnsi="宋体" w:cs="宋体"/>
          <w:kern w:val="0"/>
          <w:szCs w:val="18"/>
        </w:rPr>
      </w:pPr>
      <w:r>
        <w:rPr>
          <w:rFonts w:hint="eastAsia" w:ascii="宋体" w:hAnsi="宋体" w:cs="宋体"/>
          <w:kern w:val="0"/>
          <w:szCs w:val="18"/>
        </w:rPr>
        <w:t>（1）身份核对。</w:t>
      </w:r>
      <w:r>
        <w:rPr>
          <w:rFonts w:hint="eastAsia" w:ascii="宋体" w:hAnsi="宋体" w:cs="宋体"/>
          <w:szCs w:val="21"/>
        </w:rPr>
        <w:t>采购代理机构</w:t>
      </w:r>
      <w:r>
        <w:rPr>
          <w:rFonts w:hint="eastAsia" w:ascii="宋体" w:hAnsi="宋体" w:cs="宋体"/>
          <w:kern w:val="0"/>
          <w:szCs w:val="18"/>
        </w:rPr>
        <w:t>核对投标人授权代表提供的“法定代表人证明书（盖公章）、法定代表人授权书（盖公章）、授权代表身份证原件和复印件”。资料不齐全的，不得接收投标样品。</w:t>
      </w:r>
    </w:p>
    <w:p>
      <w:pPr>
        <w:snapToGrid w:val="0"/>
        <w:ind w:firstLine="420" w:firstLineChars="200"/>
        <w:rPr>
          <w:rFonts w:ascii="宋体" w:hAnsi="宋体" w:cs="宋体"/>
          <w:kern w:val="0"/>
          <w:szCs w:val="18"/>
        </w:rPr>
      </w:pPr>
      <w:r>
        <w:rPr>
          <w:rFonts w:hint="eastAsia" w:ascii="宋体" w:hAnsi="宋体" w:cs="宋体"/>
          <w:kern w:val="0"/>
          <w:szCs w:val="18"/>
        </w:rPr>
        <w:t>（2）样品核对。</w:t>
      </w:r>
      <w:r>
        <w:rPr>
          <w:rFonts w:hint="eastAsia" w:ascii="宋体" w:hAnsi="宋体" w:cs="宋体"/>
          <w:szCs w:val="21"/>
        </w:rPr>
        <w:t>采购代理机构</w:t>
      </w:r>
      <w:r>
        <w:rPr>
          <w:rFonts w:hint="eastAsia" w:ascii="宋体" w:hAnsi="宋体" w:cs="宋体"/>
          <w:kern w:val="0"/>
          <w:szCs w:val="18"/>
        </w:rPr>
        <w:t>工作人员将投标样品与投标人提供的《样品清单》（盖公章）进行一一核对。有不一致的或损坏情况的，将要求投标人授权代表在《样品清单》上注明。</w:t>
      </w:r>
    </w:p>
    <w:p>
      <w:pPr>
        <w:snapToGrid w:val="0"/>
        <w:ind w:firstLine="420" w:firstLineChars="200"/>
        <w:rPr>
          <w:rFonts w:ascii="宋体" w:hAnsi="宋体" w:cs="宋体"/>
          <w:kern w:val="0"/>
          <w:szCs w:val="18"/>
        </w:rPr>
      </w:pPr>
      <w:r>
        <w:rPr>
          <w:rFonts w:hint="eastAsia" w:ascii="宋体" w:hAnsi="宋体" w:cs="宋体"/>
          <w:kern w:val="0"/>
          <w:szCs w:val="18"/>
        </w:rPr>
        <w:t>（3）登记确认。在完成身份核对及样品核对后，投标人授权代表必须在《样品接收登记表》上登记确认。</w:t>
      </w:r>
    </w:p>
    <w:p>
      <w:pPr>
        <w:snapToGrid w:val="0"/>
        <w:ind w:firstLine="420" w:firstLineChars="200"/>
        <w:rPr>
          <w:rFonts w:ascii="宋体" w:hAnsi="宋体" w:cs="宋体"/>
          <w:kern w:val="0"/>
          <w:szCs w:val="18"/>
        </w:rPr>
      </w:pPr>
      <w:r>
        <w:rPr>
          <w:rFonts w:hint="eastAsia" w:ascii="宋体" w:hAnsi="宋体" w:cs="宋体"/>
          <w:kern w:val="0"/>
          <w:szCs w:val="18"/>
        </w:rPr>
        <w:t>（4）顺序编号。</w:t>
      </w:r>
      <w:r>
        <w:rPr>
          <w:rFonts w:hint="eastAsia" w:ascii="宋体" w:hAnsi="宋体" w:cs="宋体"/>
          <w:szCs w:val="21"/>
        </w:rPr>
        <w:t>采购代理机构</w:t>
      </w:r>
      <w:r>
        <w:rPr>
          <w:rFonts w:hint="eastAsia" w:ascii="宋体" w:hAnsi="宋体" w:cs="宋体"/>
          <w:kern w:val="0"/>
          <w:szCs w:val="18"/>
        </w:rPr>
        <w:t>工作人员按投标样品接收的先后顺序进行编号。</w:t>
      </w:r>
    </w:p>
    <w:p>
      <w:pPr>
        <w:snapToGrid w:val="0"/>
        <w:ind w:firstLine="420" w:firstLineChars="200"/>
        <w:rPr>
          <w:rFonts w:ascii="宋体" w:hAnsi="宋体" w:cs="宋体"/>
          <w:kern w:val="0"/>
          <w:szCs w:val="18"/>
        </w:rPr>
      </w:pPr>
      <w:r>
        <w:rPr>
          <w:rFonts w:hint="eastAsia" w:ascii="宋体" w:hAnsi="宋体" w:cs="宋体"/>
          <w:szCs w:val="21"/>
        </w:rPr>
        <w:t>26.3采购代理机构</w:t>
      </w:r>
      <w:r>
        <w:rPr>
          <w:rFonts w:hint="eastAsia" w:ascii="宋体" w:hAnsi="宋体" w:cs="宋体"/>
          <w:kern w:val="0"/>
          <w:szCs w:val="18"/>
        </w:rPr>
        <w:t>工作人员负责组织投标样品摆样，指引投标人授权代表将投标样品搬运到指定地点摆放、拆除包装，按要求摆放整齐。</w:t>
      </w:r>
    </w:p>
    <w:p>
      <w:pPr>
        <w:snapToGrid w:val="0"/>
        <w:ind w:firstLine="420" w:firstLineChars="200"/>
        <w:rPr>
          <w:rFonts w:ascii="宋体" w:hAnsi="宋体" w:cs="宋体"/>
          <w:kern w:val="0"/>
          <w:szCs w:val="18"/>
        </w:rPr>
      </w:pPr>
      <w:r>
        <w:rPr>
          <w:rFonts w:hint="eastAsia" w:ascii="宋体" w:hAnsi="宋体" w:cs="宋体"/>
          <w:kern w:val="0"/>
          <w:szCs w:val="18"/>
        </w:rPr>
        <w:t>26.4样品的退回：（1）未中标的投标人投标样品，</w:t>
      </w:r>
      <w:r>
        <w:rPr>
          <w:rFonts w:hint="eastAsia" w:ascii="宋体" w:hAnsi="宋体" w:cs="宋体"/>
          <w:szCs w:val="21"/>
        </w:rPr>
        <w:t>采购代理机构</w:t>
      </w:r>
      <w:r>
        <w:rPr>
          <w:rFonts w:hint="eastAsia" w:ascii="宋体" w:hAnsi="宋体" w:cs="宋体"/>
          <w:kern w:val="0"/>
          <w:szCs w:val="18"/>
        </w:rPr>
        <w:t>工作人员将按规定通知其投标人授权代表在项目完成评审后的三天内取回。（2）中标人的投标样品，</w:t>
      </w:r>
      <w:r>
        <w:rPr>
          <w:rFonts w:hint="eastAsia" w:ascii="宋体" w:hAnsi="宋体" w:cs="宋体"/>
          <w:szCs w:val="21"/>
        </w:rPr>
        <w:t>采购代理机构</w:t>
      </w:r>
      <w:r>
        <w:rPr>
          <w:rFonts w:hint="eastAsia" w:ascii="宋体" w:hAnsi="宋体" w:cs="宋体"/>
          <w:kern w:val="0"/>
          <w:szCs w:val="18"/>
        </w:rPr>
        <w:t>工作人员将按规定在中标通知书发出后移交采购人。投标样品移交或退回时，</w:t>
      </w:r>
      <w:r>
        <w:rPr>
          <w:rFonts w:hint="eastAsia" w:ascii="宋体" w:hAnsi="宋体" w:cs="宋体"/>
          <w:szCs w:val="21"/>
        </w:rPr>
        <w:t>采购代理机构</w:t>
      </w:r>
      <w:r>
        <w:rPr>
          <w:rFonts w:hint="eastAsia" w:ascii="宋体" w:hAnsi="宋体" w:cs="宋体"/>
          <w:kern w:val="0"/>
          <w:szCs w:val="18"/>
        </w:rPr>
        <w:t>工作人员将再次核对投标人授权代表或采购人代表身份、核对《样品清单》，</w:t>
      </w:r>
      <w:r>
        <w:rPr>
          <w:rFonts w:hint="eastAsia" w:ascii="宋体" w:hAnsi="宋体" w:cs="宋体"/>
          <w:szCs w:val="18"/>
        </w:rPr>
        <w:t>由投标人或采购人代表</w:t>
      </w:r>
      <w:r>
        <w:rPr>
          <w:rFonts w:hint="eastAsia" w:ascii="宋体" w:hAnsi="宋体" w:cs="宋体"/>
          <w:kern w:val="0"/>
          <w:szCs w:val="18"/>
        </w:rPr>
        <w:t>签字确认后取走样品。</w:t>
      </w:r>
    </w:p>
    <w:p>
      <w:pPr>
        <w:snapToGrid w:val="0"/>
        <w:ind w:firstLine="420"/>
        <w:rPr>
          <w:rFonts w:ascii="宋体" w:hAnsi="宋体" w:cs="宋体"/>
          <w:szCs w:val="21"/>
        </w:rPr>
      </w:pPr>
      <w:r>
        <w:rPr>
          <w:rFonts w:hint="eastAsia" w:ascii="宋体" w:hAnsi="宋体" w:cs="宋体"/>
          <w:kern w:val="0"/>
          <w:szCs w:val="18"/>
        </w:rPr>
        <w:t>26.5投标样品未能及时退回的，</w:t>
      </w:r>
      <w:r>
        <w:rPr>
          <w:rFonts w:hint="eastAsia" w:ascii="宋体" w:hAnsi="宋体" w:cs="宋体"/>
          <w:szCs w:val="21"/>
        </w:rPr>
        <w:t>采购代理机构</w:t>
      </w:r>
      <w:r>
        <w:rPr>
          <w:rFonts w:hint="eastAsia" w:ascii="宋体" w:hAnsi="宋体" w:cs="宋体"/>
          <w:kern w:val="0"/>
          <w:szCs w:val="18"/>
        </w:rPr>
        <w:t>工作人员将及时存放到样品室，并发函或电话敦促相关单位取回。经敦促仍未能按规定取回的，视同投标人放弃取回，</w:t>
      </w:r>
      <w:r>
        <w:rPr>
          <w:rFonts w:hint="eastAsia" w:ascii="宋体" w:hAnsi="宋体" w:cs="宋体"/>
          <w:szCs w:val="21"/>
        </w:rPr>
        <w:t>采购代理机构</w:t>
      </w:r>
      <w:r>
        <w:rPr>
          <w:rFonts w:hint="eastAsia" w:ascii="宋体" w:hAnsi="宋体" w:cs="宋体"/>
          <w:kern w:val="0"/>
          <w:szCs w:val="18"/>
        </w:rPr>
        <w:t>将定期清理。</w:t>
      </w:r>
    </w:p>
    <w:p>
      <w:pPr>
        <w:snapToGrid w:val="0"/>
        <w:ind w:firstLine="420"/>
        <w:rPr>
          <w:rFonts w:ascii="宋体" w:hAnsi="宋体" w:cs="宋体"/>
          <w:szCs w:val="21"/>
        </w:rPr>
      </w:pPr>
    </w:p>
    <w:p>
      <w:pPr>
        <w:snapToGrid w:val="0"/>
        <w:rPr>
          <w:rFonts w:ascii="宋体" w:hAnsi="宋体" w:cs="宋体"/>
          <w:sz w:val="24"/>
        </w:rPr>
      </w:pPr>
      <w:r>
        <w:rPr>
          <w:rFonts w:hint="eastAsia" w:ascii="宋体" w:hAnsi="宋体" w:cs="宋体"/>
          <w:sz w:val="24"/>
        </w:rPr>
        <w:t>27．投标文件的修改和撤销</w:t>
      </w:r>
    </w:p>
    <w:p>
      <w:pPr>
        <w:snapToGrid w:val="0"/>
        <w:ind w:firstLine="411" w:firstLineChars="196"/>
        <w:rPr>
          <w:rFonts w:ascii="宋体" w:hAnsi="宋体" w:cs="宋体"/>
        </w:rPr>
      </w:pPr>
      <w:r>
        <w:rPr>
          <w:rFonts w:hint="eastAsia" w:ascii="宋体" w:hAnsi="宋体" w:cs="宋体"/>
        </w:rPr>
        <w:t>27.1投标截止时间以后不得修改投标文件。</w:t>
      </w:r>
    </w:p>
    <w:p>
      <w:pPr>
        <w:snapToGrid w:val="0"/>
        <w:ind w:firstLine="411" w:firstLineChars="196"/>
        <w:rPr>
          <w:rFonts w:ascii="宋体" w:hAnsi="宋体" w:cs="宋体"/>
        </w:rPr>
      </w:pPr>
      <w:r>
        <w:rPr>
          <w:rFonts w:hint="eastAsia" w:ascii="宋体" w:hAnsi="宋体" w:cs="宋体"/>
        </w:rPr>
        <w:t>27.2从投标截止期至投标人在投标文件中确定的投标有效期之间的这段时间内，投标人不得撤回其投标。</w:t>
      </w:r>
    </w:p>
    <w:p>
      <w:pPr>
        <w:snapToGrid w:val="0"/>
        <w:ind w:firstLine="411" w:firstLineChars="196"/>
        <w:rPr>
          <w:rFonts w:ascii="宋体" w:hAnsi="宋体" w:cs="宋体"/>
          <w:szCs w:val="21"/>
        </w:rPr>
      </w:pPr>
      <w:r>
        <w:rPr>
          <w:rFonts w:hint="eastAsia" w:ascii="宋体" w:hAnsi="宋体" w:cs="宋体"/>
          <w:szCs w:val="21"/>
        </w:rPr>
        <w:t>27.3采购代理机构不退还投标文件，专用条款另有规定的除外。</w:t>
      </w:r>
    </w:p>
    <w:p>
      <w:pPr>
        <w:pStyle w:val="2"/>
        <w:rPr>
          <w:rFonts w:ascii="宋体" w:hAnsi="宋体" w:cs="宋体"/>
        </w:rPr>
      </w:pPr>
    </w:p>
    <w:p>
      <w:pPr>
        <w:pStyle w:val="5"/>
        <w:numPr>
          <w:ilvl w:val="0"/>
          <w:numId w:val="15"/>
        </w:numPr>
        <w:spacing w:before="120" w:beforeLines="50" w:after="120" w:afterLines="50"/>
        <w:ind w:firstLine="562"/>
        <w:rPr>
          <w:rFonts w:ascii="宋体" w:hAnsi="宋体" w:cs="宋体"/>
          <w:b/>
          <w:bCs/>
          <w:sz w:val="28"/>
          <w:szCs w:val="28"/>
        </w:rPr>
      </w:pPr>
      <w:r>
        <w:rPr>
          <w:rFonts w:hint="eastAsia" w:ascii="宋体" w:hAnsi="宋体" w:cs="宋体"/>
          <w:b/>
          <w:bCs/>
          <w:sz w:val="28"/>
          <w:szCs w:val="28"/>
        </w:rPr>
        <w:t>开标</w:t>
      </w:r>
    </w:p>
    <w:p>
      <w:pPr>
        <w:numPr>
          <w:ilvl w:val="0"/>
          <w:numId w:val="18"/>
        </w:numPr>
        <w:snapToGrid w:val="0"/>
        <w:rPr>
          <w:rFonts w:ascii="宋体" w:hAnsi="宋体" w:cs="宋体"/>
          <w:sz w:val="24"/>
        </w:rPr>
      </w:pPr>
      <w:r>
        <w:rPr>
          <w:rFonts w:hint="eastAsia" w:ascii="宋体" w:hAnsi="宋体" w:cs="宋体"/>
          <w:sz w:val="24"/>
        </w:rPr>
        <w:t>开标</w:t>
      </w:r>
    </w:p>
    <w:p>
      <w:pPr>
        <w:widowControl/>
        <w:autoSpaceDE w:val="0"/>
        <w:autoSpaceDN w:val="0"/>
        <w:snapToGrid w:val="0"/>
        <w:ind w:right="17"/>
        <w:textAlignment w:val="bottom"/>
        <w:rPr>
          <w:rFonts w:ascii="宋体" w:hAnsi="宋体" w:cs="宋体"/>
          <w:szCs w:val="21"/>
        </w:rPr>
      </w:pPr>
      <w:r>
        <w:rPr>
          <w:rFonts w:hint="eastAsia" w:ascii="宋体" w:hAnsi="宋体" w:cs="宋体"/>
          <w:szCs w:val="21"/>
        </w:rPr>
        <w:t>28.1 采购代理机构在专用条款规定的地点和时间开标, 出席代表需登记以示出席。</w:t>
      </w:r>
    </w:p>
    <w:p>
      <w:pPr>
        <w:widowControl/>
        <w:autoSpaceDE w:val="0"/>
        <w:autoSpaceDN w:val="0"/>
        <w:snapToGrid w:val="0"/>
        <w:ind w:right="17"/>
        <w:textAlignment w:val="bottom"/>
        <w:rPr>
          <w:rFonts w:ascii="宋体" w:hAnsi="宋体" w:cs="宋体"/>
          <w:szCs w:val="21"/>
        </w:rPr>
      </w:pPr>
      <w:r>
        <w:rPr>
          <w:rFonts w:hint="eastAsia" w:ascii="宋体" w:hAnsi="宋体" w:cs="宋体"/>
          <w:szCs w:val="21"/>
        </w:rPr>
        <w:t>28.2 开标时，采购代理机构将当众宣读投标人名称、投标价格以及采购代理机构认为合适的其他内容，只有在开标时唱出的折扣，评标时才能考虑。</w:t>
      </w:r>
    </w:p>
    <w:p>
      <w:pPr>
        <w:tabs>
          <w:tab w:val="left" w:pos="562"/>
          <w:tab w:val="left" w:pos="3372"/>
          <w:tab w:val="left" w:pos="3653"/>
        </w:tabs>
        <w:autoSpaceDE w:val="0"/>
        <w:autoSpaceDN w:val="0"/>
        <w:snapToGrid w:val="0"/>
        <w:ind w:right="17"/>
        <w:textAlignment w:val="bottom"/>
        <w:rPr>
          <w:rFonts w:ascii="宋体" w:hAnsi="宋体" w:cs="宋体"/>
          <w:szCs w:val="21"/>
        </w:rPr>
      </w:pPr>
      <w:r>
        <w:rPr>
          <w:rFonts w:hint="eastAsia" w:ascii="宋体" w:hAnsi="宋体" w:cs="宋体"/>
          <w:szCs w:val="21"/>
        </w:rPr>
        <w:t>28.3 投标文件报价出现前后不一致的，除招标文件另有规定外，按照下列规定修正：</w:t>
      </w:r>
    </w:p>
    <w:p>
      <w:pPr>
        <w:pStyle w:val="2"/>
        <w:tabs>
          <w:tab w:val="left" w:pos="562"/>
          <w:tab w:val="left" w:pos="3372"/>
          <w:tab w:val="left" w:pos="3653"/>
        </w:tabs>
        <w:snapToGrid w:val="0"/>
        <w:spacing w:line="240" w:lineRule="auto"/>
        <w:rPr>
          <w:rFonts w:ascii="宋体" w:hAnsi="宋体" w:cs="宋体"/>
          <w:b w:val="0"/>
          <w:bCs w:val="0"/>
          <w:sz w:val="21"/>
          <w:szCs w:val="21"/>
        </w:rPr>
      </w:pPr>
      <w:r>
        <w:rPr>
          <w:rFonts w:hint="eastAsia" w:ascii="宋体" w:hAnsi="宋体" w:cs="宋体"/>
          <w:b w:val="0"/>
          <w:bCs w:val="0"/>
          <w:sz w:val="21"/>
          <w:szCs w:val="21"/>
        </w:rPr>
        <w:t>　　大写金额和小写金额不一致的，以大写金额为准；</w:t>
      </w:r>
    </w:p>
    <w:p>
      <w:pPr>
        <w:widowControl/>
        <w:autoSpaceDE w:val="0"/>
        <w:autoSpaceDN w:val="0"/>
        <w:snapToGrid w:val="0"/>
        <w:ind w:right="17"/>
        <w:textAlignment w:val="bottom"/>
        <w:rPr>
          <w:rFonts w:ascii="宋体" w:hAnsi="宋体" w:cs="宋体"/>
          <w:szCs w:val="21"/>
        </w:rPr>
      </w:pPr>
      <w:r>
        <w:rPr>
          <w:rFonts w:hint="eastAsia" w:ascii="宋体" w:hAnsi="宋体" w:cs="宋体"/>
          <w:szCs w:val="21"/>
        </w:rPr>
        <w:t xml:space="preserve">28.4 采购代理机构将做开标记录，开标记录包括按第28.3款的规定在开标时宣读的全部内容。 </w:t>
      </w:r>
    </w:p>
    <w:p>
      <w:pPr>
        <w:rPr>
          <w:rFonts w:ascii="宋体" w:hAnsi="宋体" w:cs="宋体"/>
        </w:rPr>
      </w:pPr>
    </w:p>
    <w:p>
      <w:pPr>
        <w:pStyle w:val="5"/>
        <w:numPr>
          <w:ilvl w:val="0"/>
          <w:numId w:val="15"/>
        </w:numPr>
        <w:spacing w:before="120" w:beforeLines="50" w:after="120" w:afterLines="50"/>
        <w:ind w:firstLine="562"/>
        <w:rPr>
          <w:rFonts w:ascii="宋体" w:hAnsi="宋体" w:cs="宋体"/>
          <w:b/>
          <w:bCs/>
          <w:sz w:val="28"/>
          <w:szCs w:val="28"/>
        </w:rPr>
      </w:pPr>
      <w:r>
        <w:rPr>
          <w:rFonts w:hint="eastAsia" w:ascii="宋体" w:hAnsi="宋体" w:cs="宋体"/>
          <w:b/>
          <w:bCs/>
          <w:sz w:val="28"/>
          <w:szCs w:val="28"/>
        </w:rPr>
        <w:t>评标要求</w:t>
      </w:r>
    </w:p>
    <w:p>
      <w:pPr>
        <w:rPr>
          <w:rFonts w:ascii="宋体" w:hAnsi="宋体" w:cs="宋体"/>
          <w:sz w:val="24"/>
        </w:rPr>
      </w:pPr>
      <w:r>
        <w:rPr>
          <w:rFonts w:hint="eastAsia" w:ascii="宋体" w:hAnsi="宋体" w:cs="宋体"/>
          <w:sz w:val="24"/>
        </w:rPr>
        <w:t>29．评审委员会组成</w:t>
      </w:r>
    </w:p>
    <w:p>
      <w:pPr>
        <w:ind w:firstLine="411" w:firstLineChars="196"/>
        <w:rPr>
          <w:rFonts w:ascii="宋体" w:hAnsi="宋体" w:cs="宋体"/>
        </w:rPr>
      </w:pPr>
      <w:r>
        <w:rPr>
          <w:rFonts w:hint="eastAsia" w:ascii="宋体" w:hAnsi="宋体" w:cs="宋体"/>
        </w:rPr>
        <w:t>29.1开标结束后召开评标会议，</w:t>
      </w:r>
      <w:r>
        <w:rPr>
          <w:rFonts w:hint="eastAsia" w:ascii="宋体" w:hAnsi="宋体" w:cs="宋体"/>
          <w:szCs w:val="21"/>
        </w:rPr>
        <w:t>评审委员会</w:t>
      </w:r>
      <w:r>
        <w:rPr>
          <w:rFonts w:hint="eastAsia" w:ascii="宋体" w:hAnsi="宋体" w:cs="宋体"/>
        </w:rPr>
        <w:t>由</w:t>
      </w:r>
      <w:r>
        <w:rPr>
          <w:rFonts w:hint="eastAsia" w:ascii="宋体" w:hAnsi="宋体" w:cs="宋体"/>
          <w:szCs w:val="21"/>
        </w:rPr>
        <w:t>采购代理机构</w:t>
      </w:r>
      <w:r>
        <w:rPr>
          <w:rFonts w:hint="eastAsia" w:ascii="宋体" w:hAnsi="宋体" w:cs="宋体"/>
        </w:rPr>
        <w:t>依法组建，负责评标活动。</w:t>
      </w:r>
    </w:p>
    <w:p>
      <w:pPr>
        <w:widowControl/>
        <w:shd w:val="clear" w:color="auto" w:fill="FFFFFF"/>
        <w:spacing w:before="47" w:after="206" w:line="299" w:lineRule="atLeast"/>
        <w:jc w:val="left"/>
        <w:rPr>
          <w:rFonts w:ascii="宋体" w:hAnsi="宋体" w:cs="宋体"/>
        </w:rPr>
      </w:pPr>
      <w:r>
        <w:rPr>
          <w:rFonts w:hint="eastAsia" w:ascii="宋体" w:hAnsi="宋体" w:cs="宋体"/>
        </w:rPr>
        <w:t xml:space="preserve">     </w:t>
      </w:r>
      <w:r>
        <w:rPr>
          <w:rFonts w:hint="eastAsia" w:ascii="宋体" w:hAnsi="宋体" w:cs="宋体"/>
          <w:szCs w:val="21"/>
        </w:rPr>
        <w:t>评审委员会</w:t>
      </w:r>
      <w:r>
        <w:rPr>
          <w:rFonts w:hint="eastAsia" w:ascii="宋体" w:hAnsi="宋体" w:cs="宋体"/>
        </w:rPr>
        <w:t>的组成及行为规范执行《深圳经济特区政府采购条例实施细则》，评审委员会由评审专家及采购人代表组成（其中专家人数不少于评审委员会的三分之二），人数为五人以上的单数，评审专家通过随机方式从专家库中选取。</w:t>
      </w:r>
    </w:p>
    <w:p>
      <w:pPr>
        <w:ind w:firstLine="411" w:firstLineChars="196"/>
        <w:rPr>
          <w:rFonts w:ascii="宋体" w:hAnsi="宋体" w:cs="宋体"/>
        </w:rPr>
      </w:pPr>
      <w:r>
        <w:rPr>
          <w:rFonts w:hint="eastAsia" w:ascii="宋体" w:hAnsi="宋体" w:cs="宋体"/>
        </w:rPr>
        <w:t>29.2评标定标应当遵循公平、公正、科学、择优的原则。</w:t>
      </w:r>
    </w:p>
    <w:p>
      <w:pPr>
        <w:ind w:firstLine="411" w:firstLineChars="196"/>
        <w:rPr>
          <w:rFonts w:ascii="宋体" w:hAnsi="宋体" w:cs="宋体"/>
        </w:rPr>
      </w:pPr>
      <w:r>
        <w:rPr>
          <w:rFonts w:hint="eastAsia" w:ascii="宋体" w:hAnsi="宋体" w:cs="宋体"/>
        </w:rPr>
        <w:t>29.3评标活动依法进行，任何单位和个人不得非法干预评标过程和结果。</w:t>
      </w:r>
    </w:p>
    <w:p>
      <w:pPr>
        <w:ind w:firstLine="411" w:firstLineChars="196"/>
        <w:rPr>
          <w:rFonts w:ascii="宋体" w:hAnsi="宋体" w:cs="宋体"/>
        </w:rPr>
      </w:pPr>
      <w:r>
        <w:rPr>
          <w:rFonts w:hint="eastAsia" w:ascii="宋体" w:hAnsi="宋体" w:cs="宋体"/>
        </w:rPr>
        <w:t>29.4评标过程中不允许违背评标程序或采用招标文件未载明的评标方法或评标因素进行评标。</w:t>
      </w:r>
    </w:p>
    <w:p>
      <w:pPr>
        <w:ind w:firstLine="411" w:firstLineChars="196"/>
        <w:rPr>
          <w:rFonts w:ascii="宋体" w:hAnsi="宋体" w:cs="宋体"/>
          <w:bCs/>
        </w:rPr>
      </w:pPr>
      <w:r>
        <w:rPr>
          <w:rFonts w:hint="eastAsia" w:ascii="宋体" w:hAnsi="宋体" w:cs="宋体"/>
          <w:bCs/>
        </w:rPr>
        <w:t>29.5 开标后，直到签订合同为止，凡属于对投标文件的审查、澄清、评价和比较的有关资料以及与评标有关的其他任何情况均严格保密。</w:t>
      </w:r>
    </w:p>
    <w:p>
      <w:pPr>
        <w:rPr>
          <w:rFonts w:ascii="宋体" w:hAnsi="宋体" w:cs="宋体"/>
          <w:sz w:val="24"/>
        </w:rPr>
      </w:pPr>
      <w:r>
        <w:rPr>
          <w:rFonts w:hint="eastAsia" w:ascii="宋体" w:hAnsi="宋体" w:cs="宋体"/>
          <w:sz w:val="24"/>
        </w:rPr>
        <w:t>30．向评审委员会提供的资料</w:t>
      </w:r>
    </w:p>
    <w:p>
      <w:pPr>
        <w:ind w:firstLine="411" w:firstLineChars="196"/>
        <w:rPr>
          <w:rFonts w:ascii="宋体" w:hAnsi="宋体" w:cs="宋体"/>
        </w:rPr>
      </w:pPr>
      <w:r>
        <w:rPr>
          <w:rFonts w:hint="eastAsia" w:ascii="宋体" w:hAnsi="宋体" w:cs="宋体"/>
        </w:rPr>
        <w:t>30.1公开发布的招标文件，包括图纸、服务清单、答疑文件等；</w:t>
      </w:r>
    </w:p>
    <w:p>
      <w:pPr>
        <w:ind w:firstLine="411" w:firstLineChars="196"/>
        <w:rPr>
          <w:rFonts w:ascii="宋体" w:hAnsi="宋体" w:cs="宋体"/>
        </w:rPr>
      </w:pPr>
      <w:r>
        <w:rPr>
          <w:rFonts w:hint="eastAsia" w:ascii="宋体" w:hAnsi="宋体" w:cs="宋体"/>
        </w:rPr>
        <w:t>30.2其他评标必须的资料。</w:t>
      </w:r>
    </w:p>
    <w:p>
      <w:pPr>
        <w:ind w:firstLine="411" w:firstLineChars="196"/>
        <w:rPr>
          <w:rFonts w:ascii="宋体" w:hAnsi="宋体" w:cs="宋体"/>
        </w:rPr>
      </w:pPr>
      <w:r>
        <w:rPr>
          <w:rFonts w:hint="eastAsia" w:ascii="宋体" w:hAnsi="宋体" w:cs="宋体"/>
        </w:rPr>
        <w:t>30.3</w:t>
      </w:r>
      <w:r>
        <w:rPr>
          <w:rFonts w:hint="eastAsia" w:ascii="宋体" w:hAnsi="宋体" w:cs="宋体"/>
          <w:szCs w:val="21"/>
        </w:rPr>
        <w:t>评审委员会</w:t>
      </w:r>
      <w:r>
        <w:rPr>
          <w:rFonts w:hint="eastAsia" w:ascii="宋体" w:hAnsi="宋体" w:cs="宋体"/>
        </w:rPr>
        <w:t>应当认真研究招标文件，至少应了解熟悉以下内容：</w:t>
      </w:r>
    </w:p>
    <w:p>
      <w:pPr>
        <w:ind w:firstLine="411" w:firstLineChars="196"/>
        <w:rPr>
          <w:rFonts w:ascii="宋体" w:hAnsi="宋体" w:cs="宋体"/>
        </w:rPr>
      </w:pPr>
      <w:r>
        <w:rPr>
          <w:rFonts w:hint="eastAsia" w:ascii="宋体" w:hAnsi="宋体" w:cs="宋体"/>
        </w:rPr>
        <w:t>（1）招标的目的；</w:t>
      </w:r>
    </w:p>
    <w:p>
      <w:pPr>
        <w:ind w:firstLine="411" w:firstLineChars="196"/>
        <w:rPr>
          <w:rFonts w:ascii="宋体" w:hAnsi="宋体" w:cs="宋体"/>
        </w:rPr>
      </w:pPr>
      <w:r>
        <w:rPr>
          <w:rFonts w:hint="eastAsia" w:ascii="宋体" w:hAnsi="宋体" w:cs="宋体"/>
        </w:rPr>
        <w:t>（2）招标项目需求的范围和性质；</w:t>
      </w:r>
    </w:p>
    <w:p>
      <w:pPr>
        <w:ind w:firstLine="411" w:firstLineChars="196"/>
        <w:rPr>
          <w:rFonts w:ascii="宋体" w:hAnsi="宋体" w:cs="宋体"/>
        </w:rPr>
      </w:pPr>
      <w:r>
        <w:rPr>
          <w:rFonts w:hint="eastAsia" w:ascii="宋体" w:hAnsi="宋体" w:cs="宋体"/>
        </w:rPr>
        <w:t>（3）招标文件规定的投标人的资格、预算限额、商务条款；</w:t>
      </w:r>
    </w:p>
    <w:p>
      <w:pPr>
        <w:ind w:firstLine="411" w:firstLineChars="196"/>
        <w:rPr>
          <w:rFonts w:ascii="宋体" w:hAnsi="宋体" w:cs="宋体"/>
        </w:rPr>
      </w:pPr>
      <w:r>
        <w:rPr>
          <w:rFonts w:hint="eastAsia" w:ascii="宋体" w:hAnsi="宋体" w:cs="宋体"/>
        </w:rPr>
        <w:t>（4）招标文件规定的评标程序、评标方法和评标因素；</w:t>
      </w:r>
    </w:p>
    <w:p>
      <w:pPr>
        <w:ind w:firstLine="411" w:firstLineChars="196"/>
        <w:rPr>
          <w:rFonts w:ascii="宋体" w:hAnsi="宋体" w:cs="宋体"/>
        </w:rPr>
      </w:pPr>
      <w:r>
        <w:rPr>
          <w:rFonts w:hint="eastAsia" w:ascii="宋体" w:hAnsi="宋体" w:cs="宋体"/>
        </w:rPr>
        <w:t>（5）招标文件所列示的资格性审查表及符合性审查表。</w:t>
      </w:r>
    </w:p>
    <w:p>
      <w:pPr>
        <w:rPr>
          <w:rFonts w:ascii="宋体" w:hAnsi="宋体" w:cs="宋体"/>
          <w:sz w:val="24"/>
        </w:rPr>
      </w:pPr>
      <w:r>
        <w:rPr>
          <w:rFonts w:hint="eastAsia" w:ascii="宋体" w:hAnsi="宋体" w:cs="宋体"/>
          <w:sz w:val="24"/>
        </w:rPr>
        <w:t>31．独立评标</w:t>
      </w:r>
    </w:p>
    <w:p>
      <w:pPr>
        <w:ind w:firstLine="411" w:firstLineChars="196"/>
        <w:rPr>
          <w:rFonts w:ascii="宋体" w:hAnsi="宋体" w:cs="宋体"/>
          <w:bCs/>
          <w:szCs w:val="21"/>
        </w:rPr>
      </w:pPr>
      <w:r>
        <w:rPr>
          <w:rFonts w:hint="eastAsia" w:ascii="宋体" w:hAnsi="宋体" w:cs="宋体"/>
          <w:bCs/>
        </w:rPr>
        <w:t>30.1</w:t>
      </w:r>
      <w:r>
        <w:rPr>
          <w:rFonts w:hint="eastAsia" w:ascii="宋体" w:hAnsi="宋体" w:cs="宋体"/>
          <w:szCs w:val="21"/>
        </w:rPr>
        <w:t>评审委员会</w:t>
      </w:r>
      <w:r>
        <w:rPr>
          <w:rFonts w:hint="eastAsia" w:ascii="宋体" w:hAnsi="宋体" w:cs="宋体"/>
          <w:bCs/>
        </w:rPr>
        <w:t>成员的评标活动应当独立进行，并应遵循投标文件初审、澄清有关问题、比较与评价、确定中标候选人、编写评标报告的工作程序。</w:t>
      </w:r>
    </w:p>
    <w:p>
      <w:pPr>
        <w:pStyle w:val="5"/>
        <w:numPr>
          <w:ilvl w:val="0"/>
          <w:numId w:val="15"/>
        </w:numPr>
        <w:spacing w:before="120" w:beforeLines="50" w:after="120" w:afterLines="50"/>
        <w:ind w:firstLine="562"/>
        <w:rPr>
          <w:rFonts w:ascii="宋体" w:hAnsi="宋体" w:cs="宋体"/>
          <w:b/>
          <w:bCs/>
          <w:sz w:val="28"/>
          <w:szCs w:val="28"/>
        </w:rPr>
      </w:pPr>
      <w:r>
        <w:rPr>
          <w:rFonts w:hint="eastAsia" w:ascii="宋体" w:hAnsi="宋体" w:cs="宋体"/>
          <w:b/>
          <w:bCs/>
          <w:sz w:val="28"/>
          <w:szCs w:val="28"/>
        </w:rPr>
        <w:t>评标程序及评标方法</w:t>
      </w:r>
    </w:p>
    <w:p>
      <w:pPr>
        <w:rPr>
          <w:rFonts w:ascii="宋体" w:hAnsi="宋体" w:cs="宋体"/>
          <w:sz w:val="24"/>
        </w:rPr>
      </w:pPr>
      <w:r>
        <w:rPr>
          <w:rFonts w:hint="eastAsia" w:ascii="宋体" w:hAnsi="宋体" w:cs="宋体"/>
          <w:sz w:val="24"/>
        </w:rPr>
        <w:t>32．投标文件初审</w:t>
      </w:r>
    </w:p>
    <w:p>
      <w:pPr>
        <w:ind w:firstLine="411" w:firstLineChars="196"/>
        <w:rPr>
          <w:rFonts w:ascii="宋体" w:hAnsi="宋体" w:cs="宋体"/>
        </w:rPr>
      </w:pPr>
      <w:r>
        <w:rPr>
          <w:rFonts w:hint="eastAsia" w:ascii="宋体" w:hAnsi="宋体" w:cs="宋体"/>
        </w:rPr>
        <w:t>32.1投标文件初审包括资格性审查和符合性审查。资格性审查：依据法律法规和招标文件的规定，对投标文件中的资格证明进行审查，以确定投标人是否具备投标资格。符合性审查：依据招标文件的规定，从投标文件的有效性、完整性和对招标文件的响应程度进行审查，以确定是否对招标文件的实质性要求作出响应。</w:t>
      </w:r>
    </w:p>
    <w:p>
      <w:pPr>
        <w:autoSpaceDE w:val="0"/>
        <w:autoSpaceDN w:val="0"/>
        <w:adjustRightInd w:val="0"/>
        <w:jc w:val="left"/>
        <w:rPr>
          <w:rFonts w:ascii="宋体" w:hAnsi="宋体" w:cs="宋体"/>
          <w:b/>
        </w:rPr>
      </w:pPr>
      <w:r>
        <w:rPr>
          <w:rFonts w:hint="eastAsia" w:ascii="宋体" w:hAnsi="宋体" w:cs="宋体"/>
        </w:rPr>
        <w:t xml:space="preserve">    32.2 </w:t>
      </w:r>
      <w:r>
        <w:rPr>
          <w:rFonts w:hint="eastAsia" w:ascii="宋体" w:hAnsi="宋体" w:cs="宋体"/>
          <w:b/>
        </w:rPr>
        <w:t>投标文件初审内容请详见《资格性审查表》和《符合性审查表》部分。投标人若有一条审查不通过则按投标无效处理。评审委员会对投标单位打√为通过审查，打×为未通过审查。</w:t>
      </w:r>
    </w:p>
    <w:p>
      <w:pPr>
        <w:ind w:firstLine="413" w:firstLineChars="196"/>
        <w:rPr>
          <w:rFonts w:ascii="宋体" w:hAnsi="宋体" w:cs="宋体"/>
          <w:b/>
        </w:rPr>
      </w:pPr>
      <w:r>
        <w:rPr>
          <w:rFonts w:hint="eastAsia" w:ascii="宋体" w:hAnsi="宋体" w:cs="宋体"/>
          <w:b/>
        </w:rPr>
        <w:t>32.3 投标文件初审中关于投标人家数的计算:</w:t>
      </w:r>
    </w:p>
    <w:p>
      <w:pPr>
        <w:ind w:firstLine="413" w:firstLineChars="196"/>
        <w:rPr>
          <w:rFonts w:ascii="宋体" w:hAnsi="宋体" w:cs="宋体"/>
          <w:b/>
        </w:rPr>
      </w:pPr>
      <w:r>
        <w:rPr>
          <w:rFonts w:hint="eastAsia" w:ascii="宋体" w:hAnsi="宋体" w:cs="宋体"/>
          <w:b/>
        </w:rPr>
        <w:t>32.3.1采用最低评标价法的采购项目，提供相同品牌产品的不同投标人参加同一合同项下投标的，以其中通过资格审查、符合性审查且报价最低的参加评标；报价相同的，由采购人或者采购人委托评审委员会按随机抽取方式确定一个参加评标的投标人，其他同品牌投标人投标无效。</w:t>
      </w:r>
    </w:p>
    <w:p>
      <w:pPr>
        <w:ind w:firstLine="413" w:firstLineChars="196"/>
        <w:rPr>
          <w:rFonts w:ascii="宋体" w:hAnsi="宋体" w:cs="宋体"/>
          <w:b/>
        </w:rPr>
      </w:pPr>
      <w:r>
        <w:rPr>
          <w:rFonts w:hint="eastAsia" w:ascii="宋体" w:hAnsi="宋体" w:cs="宋体"/>
          <w:b/>
        </w:rPr>
        <w:t>32.3.2采用综合评分法的采购项目，提供相同品牌产品且通过资格审查、符合性审查的不同投标人参加同一合同项下投标的，按一家投标人计算，评审后得分最高的同品牌投标人获得中标人推荐资格；评审得分相同的，有效投标报价较低者优先推荐，综合得分和有效投标报价均相同的按技术得分较高者优先推荐，综合得分和有效投标报价相同且技术、商务得分均相同的由评审委员会抽签进行优先推荐一个投标人获得中标候选人推荐资格，其他同品牌投标人不作为中标候选人。</w:t>
      </w:r>
    </w:p>
    <w:p>
      <w:pPr>
        <w:ind w:firstLine="413" w:firstLineChars="196"/>
        <w:rPr>
          <w:rFonts w:ascii="宋体" w:hAnsi="宋体" w:cs="宋体"/>
          <w:b/>
        </w:rPr>
      </w:pPr>
      <w:r>
        <w:rPr>
          <w:rFonts w:hint="eastAsia" w:ascii="宋体" w:hAnsi="宋体" w:cs="宋体"/>
          <w:b/>
        </w:rPr>
        <w:t>32.3.3非单一产品采购项目，采购人应当根据采购项目技术构成、产品价格比重等合理确定核心产品，并在招标文件中载明。多家投标人提供的核心产品品牌相同的，按前两款规定处理。</w:t>
      </w:r>
    </w:p>
    <w:p>
      <w:pPr>
        <w:ind w:firstLine="411" w:firstLineChars="196"/>
        <w:rPr>
          <w:rFonts w:ascii="宋体" w:hAnsi="宋体" w:cs="宋体"/>
        </w:rPr>
      </w:pPr>
      <w:r>
        <w:rPr>
          <w:rFonts w:hint="eastAsia" w:ascii="宋体" w:hAnsi="宋体" w:cs="宋体"/>
        </w:rPr>
        <w:t>32.4投标人投标文件作无效处理的情形，具体包括但不限于以下：</w:t>
      </w:r>
    </w:p>
    <w:p>
      <w:pPr>
        <w:ind w:firstLine="411" w:firstLineChars="196"/>
        <w:rPr>
          <w:rFonts w:ascii="宋体" w:hAnsi="宋体" w:cs="宋体"/>
        </w:rPr>
      </w:pPr>
      <w:r>
        <w:rPr>
          <w:rFonts w:hint="eastAsia" w:ascii="宋体" w:hAnsi="宋体" w:cs="宋体"/>
        </w:rPr>
        <w:t>32.4.1不同投标人的投标文件由同一单位或者同一个人编制，或者由同一个人分阶段参与编制；</w:t>
      </w:r>
    </w:p>
    <w:p>
      <w:pPr>
        <w:ind w:firstLine="411" w:firstLineChars="196"/>
        <w:rPr>
          <w:rFonts w:ascii="宋体" w:hAnsi="宋体" w:cs="宋体"/>
        </w:rPr>
      </w:pPr>
      <w:r>
        <w:rPr>
          <w:rFonts w:hint="eastAsia" w:ascii="宋体" w:hAnsi="宋体" w:cs="宋体"/>
        </w:rPr>
        <w:t>32.4.2不同投标人委托同一单位或者个人办理投标事宜；</w:t>
      </w:r>
    </w:p>
    <w:p>
      <w:pPr>
        <w:ind w:firstLine="411" w:firstLineChars="196"/>
        <w:rPr>
          <w:rFonts w:ascii="宋体" w:hAnsi="宋体" w:cs="宋体"/>
        </w:rPr>
      </w:pPr>
      <w:r>
        <w:rPr>
          <w:rFonts w:hint="eastAsia" w:ascii="宋体" w:hAnsi="宋体" w:cs="宋体"/>
        </w:rPr>
        <w:t>32.4.3不同投标人的投标文件载明的项目管理成员或者联系人员为同一人；</w:t>
      </w:r>
    </w:p>
    <w:p>
      <w:pPr>
        <w:ind w:firstLine="411" w:firstLineChars="196"/>
        <w:rPr>
          <w:rFonts w:ascii="宋体" w:hAnsi="宋体" w:cs="宋体"/>
        </w:rPr>
      </w:pPr>
      <w:r>
        <w:rPr>
          <w:rFonts w:hint="eastAsia" w:ascii="宋体" w:hAnsi="宋体" w:cs="宋体"/>
        </w:rPr>
        <w:t>32.4.4不同投标人的投标文件异常一致或者投标报价呈规律性差异；</w:t>
      </w:r>
    </w:p>
    <w:p>
      <w:pPr>
        <w:ind w:firstLine="411" w:firstLineChars="196"/>
        <w:rPr>
          <w:rFonts w:ascii="宋体" w:hAnsi="宋体" w:cs="宋体"/>
        </w:rPr>
      </w:pPr>
      <w:r>
        <w:rPr>
          <w:rFonts w:hint="eastAsia" w:ascii="宋体" w:hAnsi="宋体" w:cs="宋体"/>
        </w:rPr>
        <w:t>32.4.5不同投标人的投标文件相互混装；</w:t>
      </w:r>
    </w:p>
    <w:p>
      <w:pPr>
        <w:ind w:firstLine="411" w:firstLineChars="196"/>
        <w:rPr>
          <w:rFonts w:ascii="宋体" w:hAnsi="宋体" w:cs="宋体"/>
        </w:rPr>
      </w:pPr>
      <w:r>
        <w:rPr>
          <w:rFonts w:hint="eastAsia" w:ascii="宋体" w:hAnsi="宋体" w:cs="宋体"/>
        </w:rPr>
        <w:t>32.4.6不同投标人的投标保证金从同一单位或者个人的账户转出；</w:t>
      </w:r>
    </w:p>
    <w:p>
      <w:pPr>
        <w:ind w:firstLine="411" w:firstLineChars="196"/>
        <w:rPr>
          <w:rFonts w:ascii="宋体" w:hAnsi="宋体" w:cs="宋体"/>
        </w:rPr>
      </w:pPr>
      <w:r>
        <w:rPr>
          <w:rFonts w:hint="eastAsia" w:ascii="宋体" w:hAnsi="宋体" w:cs="宋体"/>
        </w:rPr>
        <w:t>32.4.7投标人之间相互约定给予未中标的投标人利益补偿；</w:t>
      </w:r>
    </w:p>
    <w:p>
      <w:pPr>
        <w:ind w:firstLine="411" w:firstLineChars="196"/>
        <w:rPr>
          <w:rFonts w:ascii="宋体" w:hAnsi="宋体" w:cs="宋体"/>
        </w:rPr>
      </w:pPr>
      <w:r>
        <w:rPr>
          <w:rFonts w:hint="eastAsia" w:ascii="宋体" w:hAnsi="宋体" w:cs="宋体"/>
        </w:rPr>
        <w:t>32.4.8不同投标人的法定代表人、主要经营负责人、项目投标授权代表人、项目负责人、主要技术人员为同一人、属同一单位或者同一单位缴纳社会保险；</w:t>
      </w:r>
    </w:p>
    <w:p>
      <w:pPr>
        <w:ind w:firstLine="411" w:firstLineChars="196"/>
        <w:rPr>
          <w:rFonts w:ascii="宋体" w:hAnsi="宋体" w:cs="宋体"/>
        </w:rPr>
      </w:pPr>
      <w:r>
        <w:rPr>
          <w:rFonts w:hint="eastAsia" w:ascii="宋体" w:hAnsi="宋体" w:cs="宋体"/>
        </w:rPr>
        <w:t>32.4.9不同投标人的投标文件内容存在非正常一致；</w:t>
      </w:r>
    </w:p>
    <w:p>
      <w:pPr>
        <w:ind w:firstLine="411" w:firstLineChars="196"/>
        <w:rPr>
          <w:rFonts w:ascii="宋体" w:hAnsi="宋体" w:cs="宋体"/>
        </w:rPr>
      </w:pPr>
      <w:r>
        <w:rPr>
          <w:rFonts w:hint="eastAsia" w:ascii="宋体" w:hAnsi="宋体" w:cs="宋体"/>
        </w:rPr>
        <w:t>32.4.10在同一单位工作人员为两家以上（含两家）投标人进行同一项投标活动；</w:t>
      </w:r>
    </w:p>
    <w:p>
      <w:pPr>
        <w:ind w:firstLine="411" w:firstLineChars="196"/>
        <w:rPr>
          <w:rFonts w:ascii="宋体" w:hAnsi="宋体" w:cs="宋体"/>
        </w:rPr>
      </w:pPr>
      <w:r>
        <w:rPr>
          <w:rFonts w:hint="eastAsia" w:ascii="宋体" w:hAnsi="宋体" w:cs="宋体"/>
        </w:rPr>
        <w:t>32.4.11主管部门依照法律、法规认定的其他情形。</w:t>
      </w:r>
    </w:p>
    <w:p>
      <w:pPr>
        <w:ind w:firstLine="420" w:firstLineChars="200"/>
        <w:rPr>
          <w:rFonts w:ascii="宋体" w:hAnsi="宋体" w:cs="宋体"/>
        </w:rPr>
      </w:pPr>
      <w:r>
        <w:rPr>
          <w:rFonts w:hint="eastAsia" w:ascii="宋体" w:hAnsi="宋体" w:cs="宋体"/>
        </w:rPr>
        <w:t>32.5对不属于《资格性审查表》和《符合性审查表》所列的其他情形，除专用条款另有规定和32.4条款所列情形外，不得作为投标无效的理由。</w:t>
      </w:r>
    </w:p>
    <w:p>
      <w:pPr>
        <w:rPr>
          <w:rFonts w:ascii="宋体" w:hAnsi="宋体" w:cs="宋体"/>
          <w:sz w:val="24"/>
        </w:rPr>
      </w:pPr>
      <w:r>
        <w:rPr>
          <w:rFonts w:hint="eastAsia" w:ascii="宋体" w:hAnsi="宋体" w:cs="宋体"/>
          <w:sz w:val="24"/>
        </w:rPr>
        <w:t>33．澄清有关问题</w:t>
      </w:r>
    </w:p>
    <w:p>
      <w:pPr>
        <w:ind w:firstLine="411" w:firstLineChars="196"/>
        <w:rPr>
          <w:rFonts w:ascii="宋体" w:hAnsi="宋体" w:cs="宋体"/>
        </w:rPr>
      </w:pPr>
      <w:r>
        <w:rPr>
          <w:rFonts w:hint="eastAsia" w:ascii="宋体" w:hAnsi="宋体" w:cs="宋体"/>
        </w:rPr>
        <w:t>对于投标文件中含义不明确、同类问题表述不一致或者有明显文字和计算错误的内容，评审委员会应当以书面形式要求投标人作出必要的澄清、说明或者补正。</w:t>
      </w:r>
    </w:p>
    <w:p>
      <w:pPr>
        <w:widowControl/>
        <w:jc w:val="left"/>
        <w:textAlignment w:val="baseline"/>
        <w:rPr>
          <w:rFonts w:ascii="宋体" w:hAnsi="宋体" w:cs="宋体"/>
        </w:rPr>
      </w:pPr>
      <w:r>
        <w:rPr>
          <w:rFonts w:hint="eastAsia" w:ascii="宋体" w:hAnsi="宋体" w:cs="宋体"/>
        </w:rPr>
        <w:t>　　投标人的澄清、说明或者补正应当采用书面形式，并加盖公章，或者由法定代表人或其授权的代表签字。投标人的澄清、说明或者补正不得超出投标文件的范围或者改变投标文件的实质性内容。</w:t>
      </w:r>
    </w:p>
    <w:p>
      <w:pPr>
        <w:ind w:firstLine="411" w:firstLineChars="196"/>
        <w:rPr>
          <w:rFonts w:ascii="宋体" w:hAnsi="宋体" w:cs="宋体"/>
          <w:szCs w:val="21"/>
        </w:rPr>
      </w:pPr>
      <w:r>
        <w:rPr>
          <w:rFonts w:hint="eastAsia" w:ascii="宋体" w:hAnsi="宋体" w:cs="宋体"/>
          <w:szCs w:val="21"/>
        </w:rPr>
        <w:t>根据本通用条款第34条，凡属于评审委员会在评审中发现的算术错误进行核实的修改不在此列。</w:t>
      </w:r>
    </w:p>
    <w:p>
      <w:pPr>
        <w:rPr>
          <w:rFonts w:ascii="宋体" w:hAnsi="宋体" w:cs="宋体"/>
          <w:sz w:val="24"/>
        </w:rPr>
      </w:pPr>
      <w:bookmarkStart w:id="66" w:name="_Toc73521669"/>
      <w:bookmarkStart w:id="67" w:name="_Toc100052400"/>
      <w:bookmarkStart w:id="68" w:name="_Toc73517673"/>
      <w:bookmarkStart w:id="69" w:name="_Toc73521581"/>
      <w:bookmarkStart w:id="70" w:name="_Toc73518151"/>
      <w:r>
        <w:rPr>
          <w:rFonts w:hint="eastAsia" w:ascii="宋体" w:hAnsi="宋体" w:cs="宋体"/>
          <w:sz w:val="24"/>
        </w:rPr>
        <w:t>34．错误的修正</w:t>
      </w:r>
      <w:bookmarkEnd w:id="66"/>
      <w:bookmarkEnd w:id="67"/>
      <w:bookmarkEnd w:id="68"/>
      <w:bookmarkEnd w:id="69"/>
      <w:bookmarkEnd w:id="70"/>
    </w:p>
    <w:p>
      <w:pPr>
        <w:ind w:firstLine="411" w:firstLineChars="196"/>
        <w:rPr>
          <w:rFonts w:ascii="宋体" w:hAnsi="宋体" w:cs="宋体"/>
          <w:szCs w:val="21"/>
        </w:rPr>
      </w:pPr>
      <w:r>
        <w:rPr>
          <w:rFonts w:hint="eastAsia" w:ascii="宋体" w:hAnsi="宋体" w:cs="宋体"/>
          <w:szCs w:val="21"/>
        </w:rPr>
        <w:t>投标文件报价出现前后不一致的，除专用条款另有规定外，按照下列规定修正：</w:t>
      </w:r>
    </w:p>
    <w:p>
      <w:pPr>
        <w:ind w:firstLine="411" w:firstLineChars="196"/>
        <w:rPr>
          <w:rFonts w:ascii="宋体" w:hAnsi="宋体" w:cs="宋体"/>
          <w:szCs w:val="21"/>
        </w:rPr>
      </w:pPr>
      <w:r>
        <w:rPr>
          <w:rFonts w:hint="eastAsia" w:ascii="宋体" w:hAnsi="宋体" w:cs="宋体"/>
          <w:szCs w:val="21"/>
        </w:rPr>
        <w:t>34.1投标文件中开标一览表内容与投标文件中相应内容不一致的，以开标一览表为准；</w:t>
      </w:r>
    </w:p>
    <w:p>
      <w:pPr>
        <w:ind w:firstLine="411" w:firstLineChars="196"/>
        <w:rPr>
          <w:rFonts w:ascii="宋体" w:hAnsi="宋体" w:cs="宋体"/>
          <w:szCs w:val="21"/>
        </w:rPr>
      </w:pPr>
      <w:r>
        <w:rPr>
          <w:rFonts w:hint="eastAsia" w:ascii="宋体" w:hAnsi="宋体" w:cs="宋体"/>
          <w:szCs w:val="21"/>
        </w:rPr>
        <w:t>34.2大写金额和小写金额不一致的，以大写金额为准；</w:t>
      </w:r>
    </w:p>
    <w:p>
      <w:pPr>
        <w:ind w:firstLine="411" w:firstLineChars="196"/>
        <w:rPr>
          <w:rFonts w:ascii="宋体" w:hAnsi="宋体" w:cs="宋体"/>
          <w:szCs w:val="21"/>
        </w:rPr>
      </w:pPr>
      <w:r>
        <w:rPr>
          <w:rFonts w:hint="eastAsia" w:ascii="宋体" w:hAnsi="宋体" w:cs="宋体"/>
          <w:szCs w:val="21"/>
        </w:rPr>
        <w:t>34.3单价金额小数点或者百分比有明显错位，以开标一览表的总价为准，并修改单价；</w:t>
      </w:r>
    </w:p>
    <w:p>
      <w:pPr>
        <w:ind w:firstLine="411" w:firstLineChars="196"/>
        <w:rPr>
          <w:rFonts w:ascii="宋体" w:hAnsi="宋体" w:cs="宋体"/>
          <w:szCs w:val="21"/>
        </w:rPr>
      </w:pPr>
      <w:r>
        <w:rPr>
          <w:rFonts w:hint="eastAsia" w:ascii="宋体" w:hAnsi="宋体" w:cs="宋体"/>
          <w:szCs w:val="21"/>
        </w:rPr>
        <w:t>34.4总价金额与按单价汇总金额不一致的，以单价金额计算结果为准。</w:t>
      </w:r>
    </w:p>
    <w:p>
      <w:pPr>
        <w:ind w:firstLine="411" w:firstLineChars="196"/>
        <w:rPr>
          <w:rFonts w:ascii="宋体" w:hAnsi="宋体" w:cs="宋体"/>
          <w:szCs w:val="21"/>
        </w:rPr>
      </w:pPr>
      <w:r>
        <w:rPr>
          <w:rFonts w:hint="eastAsia" w:ascii="宋体" w:hAnsi="宋体" w:cs="宋体"/>
          <w:szCs w:val="21"/>
        </w:rPr>
        <w:t>34.5同时出现两种以上不一致的，按照前款规定的顺序修正。修正后的报价按照本通用条款33条的规定，经投标人确认后产生约束力，投标人不确认的，其投标无效。</w:t>
      </w:r>
    </w:p>
    <w:p>
      <w:pPr>
        <w:rPr>
          <w:rFonts w:ascii="宋体" w:hAnsi="宋体" w:cs="宋体"/>
          <w:sz w:val="24"/>
        </w:rPr>
      </w:pPr>
      <w:r>
        <w:rPr>
          <w:rFonts w:hint="eastAsia" w:ascii="宋体" w:hAnsi="宋体" w:cs="宋体"/>
          <w:sz w:val="24"/>
        </w:rPr>
        <w:t>35．投标文件的比较与评价</w:t>
      </w:r>
    </w:p>
    <w:p>
      <w:pPr>
        <w:ind w:firstLine="411" w:firstLineChars="196"/>
        <w:rPr>
          <w:rFonts w:ascii="宋体" w:hAnsi="宋体" w:cs="宋体"/>
          <w:szCs w:val="21"/>
        </w:rPr>
      </w:pPr>
      <w:r>
        <w:rPr>
          <w:rFonts w:hint="eastAsia" w:ascii="宋体" w:hAnsi="宋体" w:cs="宋体"/>
          <w:szCs w:val="21"/>
        </w:rPr>
        <w:t>评审委员会将按照《深圳经济特区政府采购条例》、《深圳经济特区政府采购条例实施细则》及《深圳市政府采购评审委员会）和评标方法暂行规定》，参照相关法律、法规、规定，仅对通过资格性审查和符合性审查的投标文件进行综合比较与评价。</w:t>
      </w:r>
    </w:p>
    <w:p>
      <w:pPr>
        <w:ind w:firstLine="411" w:firstLineChars="196"/>
        <w:rPr>
          <w:rFonts w:ascii="宋体" w:hAnsi="宋体" w:cs="宋体"/>
          <w:szCs w:val="21"/>
        </w:rPr>
      </w:pPr>
      <w:r>
        <w:rPr>
          <w:rFonts w:hint="eastAsia" w:ascii="宋体" w:hAnsi="宋体" w:cs="宋体"/>
          <w:szCs w:val="21"/>
        </w:rPr>
        <w:t>评审委员会成员对需要共同认定的事项存在争议的，应当按照少数服从多数的原则作出结论。持不同意见的评审委员会成员应当在评标报告上签署不同意见及理由，否则视为同意评标报告。</w:t>
      </w:r>
    </w:p>
    <w:p>
      <w:pPr>
        <w:rPr>
          <w:rFonts w:ascii="宋体" w:hAnsi="宋体" w:cs="宋体"/>
          <w:sz w:val="24"/>
        </w:rPr>
      </w:pPr>
      <w:r>
        <w:rPr>
          <w:rFonts w:hint="eastAsia" w:ascii="宋体" w:hAnsi="宋体" w:cs="宋体"/>
          <w:sz w:val="24"/>
        </w:rPr>
        <w:t>36.实地考察、演示或设备测试</w:t>
      </w:r>
    </w:p>
    <w:p>
      <w:pPr>
        <w:ind w:firstLine="411" w:firstLineChars="196"/>
        <w:rPr>
          <w:rFonts w:ascii="宋体" w:hAnsi="宋体" w:cs="宋体"/>
          <w:szCs w:val="21"/>
        </w:rPr>
      </w:pPr>
      <w:r>
        <w:rPr>
          <w:rFonts w:hint="eastAsia" w:ascii="宋体" w:hAnsi="宋体" w:cs="宋体"/>
          <w:szCs w:val="21"/>
        </w:rPr>
        <w:t>36.1在招标过程中，评审委员会有权决定是否对本项目投标人进行现场勘察或实地考察或检验有关证明材料的原件。投标人应随时做好接受检查的准备。</w:t>
      </w:r>
    </w:p>
    <w:p>
      <w:pPr>
        <w:ind w:firstLine="411" w:firstLineChars="196"/>
        <w:rPr>
          <w:rFonts w:ascii="宋体" w:hAnsi="宋体" w:cs="宋体"/>
          <w:szCs w:val="21"/>
        </w:rPr>
      </w:pPr>
      <w:r>
        <w:rPr>
          <w:rFonts w:hint="eastAsia" w:ascii="宋体" w:hAnsi="宋体" w:cs="宋体"/>
          <w:szCs w:val="21"/>
        </w:rPr>
        <w:t>36.2若招标文件要求进行现场演示或设备测试的，投标人应做好相应准备。</w:t>
      </w:r>
    </w:p>
    <w:p>
      <w:pPr>
        <w:rPr>
          <w:rFonts w:ascii="宋体" w:hAnsi="宋体" w:cs="宋体"/>
          <w:sz w:val="24"/>
        </w:rPr>
      </w:pPr>
      <w:r>
        <w:rPr>
          <w:rFonts w:hint="eastAsia" w:ascii="宋体" w:hAnsi="宋体" w:cs="宋体"/>
          <w:sz w:val="24"/>
        </w:rPr>
        <w:t>37．评标方法</w:t>
      </w:r>
    </w:p>
    <w:p>
      <w:pPr>
        <w:ind w:firstLine="413" w:firstLineChars="196"/>
        <w:rPr>
          <w:rFonts w:ascii="宋体" w:hAnsi="宋体" w:cs="宋体"/>
          <w:b/>
          <w:bCs/>
          <w:szCs w:val="21"/>
        </w:rPr>
      </w:pPr>
      <w:r>
        <w:rPr>
          <w:rFonts w:hint="eastAsia" w:ascii="宋体" w:hAnsi="宋体" w:cs="宋体"/>
          <w:b/>
          <w:bCs/>
          <w:szCs w:val="21"/>
        </w:rPr>
        <w:t>37.1最低价法</w:t>
      </w:r>
    </w:p>
    <w:p>
      <w:pPr>
        <w:ind w:firstLine="411" w:firstLineChars="196"/>
        <w:rPr>
          <w:rFonts w:ascii="宋体" w:hAnsi="宋体" w:cs="宋体"/>
          <w:bCs/>
          <w:szCs w:val="21"/>
        </w:rPr>
      </w:pPr>
      <w:r>
        <w:rPr>
          <w:rFonts w:hint="eastAsia" w:ascii="宋体" w:hAnsi="宋体" w:cs="宋体"/>
        </w:rPr>
        <w:t>最低评标价法，是指投标文件满足招标文件全部实质性要求，且投标报价最低的投标人为中标候选人的评标方法。</w:t>
      </w:r>
    </w:p>
    <w:p>
      <w:pPr>
        <w:ind w:firstLine="413" w:firstLineChars="196"/>
        <w:rPr>
          <w:rFonts w:ascii="宋体" w:hAnsi="宋体" w:cs="宋体"/>
          <w:b/>
          <w:bCs/>
          <w:szCs w:val="21"/>
        </w:rPr>
      </w:pPr>
      <w:r>
        <w:rPr>
          <w:rFonts w:hint="eastAsia" w:ascii="宋体" w:hAnsi="宋体" w:cs="宋体"/>
          <w:b/>
          <w:bCs/>
          <w:szCs w:val="21"/>
        </w:rPr>
        <w:t>37.1.2综合评分法</w:t>
      </w:r>
    </w:p>
    <w:p>
      <w:pPr>
        <w:ind w:firstLine="411" w:firstLineChars="196"/>
        <w:rPr>
          <w:rFonts w:ascii="宋体" w:hAnsi="宋体" w:cs="宋体"/>
        </w:rPr>
      </w:pPr>
      <w:r>
        <w:rPr>
          <w:rFonts w:hint="eastAsia" w:ascii="宋体" w:hAnsi="宋体" w:cs="宋体"/>
        </w:rPr>
        <w:t>综合评分法，是指投标文件满足招标文件全部实质性要求，且按照评审因素的量化指标评审得分最高的前N名投标人为中标候选人的评标方法（“N”根据中标候选人数量确定）。</w:t>
      </w:r>
    </w:p>
    <w:p>
      <w:pPr>
        <w:ind w:firstLine="413" w:firstLineChars="196"/>
        <w:rPr>
          <w:rFonts w:ascii="宋体" w:hAnsi="宋体" w:cs="宋体"/>
          <w:b/>
          <w:bCs/>
          <w:szCs w:val="21"/>
        </w:rPr>
      </w:pPr>
      <w:r>
        <w:rPr>
          <w:rFonts w:hint="eastAsia" w:ascii="宋体" w:hAnsi="宋体" w:cs="宋体"/>
          <w:b/>
          <w:bCs/>
          <w:szCs w:val="21"/>
        </w:rPr>
        <w:t>37.1.3定性评审法</w:t>
      </w:r>
    </w:p>
    <w:p>
      <w:pPr>
        <w:ind w:firstLine="411" w:firstLineChars="196"/>
        <w:rPr>
          <w:rFonts w:ascii="宋体" w:hAnsi="宋体" w:cs="宋体"/>
          <w:bCs/>
          <w:szCs w:val="21"/>
        </w:rPr>
      </w:pPr>
      <w:r>
        <w:rPr>
          <w:rFonts w:hint="eastAsia" w:ascii="宋体" w:hAnsi="宋体" w:cs="宋体"/>
          <w:kern w:val="0"/>
          <w:szCs w:val="21"/>
        </w:rPr>
        <w:t>定性评审法，是指按照招标文件规定的各项因素进行技术商务定性评审，对各投标文件是否满足招标文件实质性要求提出意见，指出投标文件的优点、缺陷、问题以及签订合同前应注意和澄清的事项，并形成评审报告。所有递交的投标文件不被判定为无效标的投标人，均推荐为中标候选人。</w:t>
      </w:r>
      <w:r>
        <w:rPr>
          <w:rFonts w:hint="eastAsia" w:ascii="宋体" w:hAnsi="宋体" w:cs="宋体"/>
          <w:bCs/>
          <w:szCs w:val="21"/>
        </w:rPr>
        <w:t xml:space="preserve">                                                                                                                                                                                                                                                                                                                                                                                                                                                                                                                                                                                                                                                                                                                                                                                                                                                                                                                                                                                                                                                                                                                                                                                                                                                                                                                                                                                                                                                                                                                                                                                                                                                                                                                                                                                                                                                                                                                                                                                                                                                                                                                                                                                                                                                                                                                                                                                                                                                                                                                                                                                           </w:t>
      </w:r>
    </w:p>
    <w:p>
      <w:pPr>
        <w:ind w:firstLine="413" w:firstLineChars="196"/>
        <w:rPr>
          <w:rFonts w:ascii="宋体" w:hAnsi="宋体" w:cs="宋体"/>
          <w:b/>
          <w:bCs/>
          <w:szCs w:val="21"/>
        </w:rPr>
      </w:pPr>
      <w:r>
        <w:rPr>
          <w:rFonts w:hint="eastAsia" w:ascii="宋体" w:hAnsi="宋体" w:cs="宋体"/>
          <w:b/>
          <w:bCs/>
          <w:szCs w:val="21"/>
        </w:rPr>
        <w:t>37.2 本项目采用的评标方法见本项目招标文件专用条款的相关内容。</w:t>
      </w:r>
    </w:p>
    <w:p>
      <w:pPr>
        <w:ind w:firstLine="411" w:firstLineChars="196"/>
        <w:rPr>
          <w:rFonts w:ascii="宋体" w:hAnsi="宋体" w:cs="宋体"/>
          <w:szCs w:val="21"/>
        </w:rPr>
      </w:pPr>
    </w:p>
    <w:p>
      <w:pPr>
        <w:pStyle w:val="5"/>
        <w:numPr>
          <w:ilvl w:val="0"/>
          <w:numId w:val="15"/>
        </w:numPr>
        <w:spacing w:before="120" w:beforeLines="50" w:after="120" w:afterLines="50"/>
        <w:ind w:firstLine="562"/>
        <w:rPr>
          <w:rFonts w:ascii="宋体" w:hAnsi="宋体" w:cs="宋体"/>
          <w:b/>
          <w:bCs/>
          <w:sz w:val="28"/>
          <w:szCs w:val="28"/>
        </w:rPr>
      </w:pPr>
      <w:r>
        <w:rPr>
          <w:rFonts w:hint="eastAsia" w:ascii="宋体" w:hAnsi="宋体" w:cs="宋体"/>
          <w:b/>
          <w:bCs/>
          <w:sz w:val="28"/>
          <w:szCs w:val="28"/>
        </w:rPr>
        <w:t>定标及公示</w:t>
      </w:r>
    </w:p>
    <w:p>
      <w:pPr>
        <w:rPr>
          <w:rFonts w:ascii="宋体" w:hAnsi="宋体" w:cs="宋体"/>
          <w:sz w:val="24"/>
        </w:rPr>
      </w:pPr>
      <w:r>
        <w:rPr>
          <w:rFonts w:hint="eastAsia" w:ascii="宋体" w:hAnsi="宋体" w:cs="宋体"/>
          <w:sz w:val="24"/>
        </w:rPr>
        <w:t>38．定标方法</w:t>
      </w:r>
    </w:p>
    <w:p>
      <w:pPr>
        <w:ind w:firstLine="411" w:firstLineChars="196"/>
        <w:rPr>
          <w:rFonts w:ascii="宋体" w:hAnsi="宋体" w:cs="宋体"/>
          <w:szCs w:val="21"/>
        </w:rPr>
      </w:pPr>
      <w:r>
        <w:rPr>
          <w:rFonts w:hint="eastAsia" w:ascii="宋体" w:hAnsi="宋体" w:cs="宋体"/>
          <w:szCs w:val="21"/>
        </w:rPr>
        <w:t>38.1非评定分离项目定标方法</w:t>
      </w:r>
    </w:p>
    <w:p>
      <w:pPr>
        <w:ind w:firstLine="411" w:firstLineChars="196"/>
        <w:rPr>
          <w:rFonts w:ascii="宋体" w:hAnsi="宋体" w:cs="宋体"/>
          <w:szCs w:val="21"/>
        </w:rPr>
      </w:pPr>
      <w:r>
        <w:rPr>
          <w:rFonts w:hint="eastAsia" w:ascii="宋体" w:hAnsi="宋体" w:cs="宋体"/>
          <w:szCs w:val="21"/>
        </w:rPr>
        <w:t>38.1.1评审委员会依据本项目招标文件所约定的评标方法进行评审和比较，向采购代理机构提交书面评标报告，并根据评标方法比较评价结果从优到劣进行排序，并推荐中标候选人或确定中标人。</w:t>
      </w:r>
    </w:p>
    <w:p>
      <w:pPr>
        <w:ind w:firstLine="411" w:firstLineChars="196"/>
        <w:rPr>
          <w:rFonts w:ascii="宋体" w:hAnsi="宋体" w:cs="宋体"/>
          <w:szCs w:val="21"/>
        </w:rPr>
      </w:pPr>
      <w:r>
        <w:rPr>
          <w:rFonts w:hint="eastAsia" w:ascii="宋体" w:hAnsi="宋体" w:cs="宋体"/>
          <w:szCs w:val="21"/>
        </w:rPr>
        <w:t>38.1.2</w:t>
      </w:r>
      <w:r>
        <w:rPr>
          <w:rFonts w:hint="eastAsia" w:ascii="宋体" w:hAnsi="宋体" w:cs="宋体"/>
        </w:rPr>
        <w:t>采用最低评标价法的，评标结果按投标报价由低到高顺序排列。投标报价相同的并列。投标文件满足招标文件全部实质性要求且投标报价最低的投标人为排名第一的中标候选人。</w:t>
      </w:r>
    </w:p>
    <w:p>
      <w:pPr>
        <w:ind w:firstLine="411" w:firstLineChars="196"/>
        <w:rPr>
          <w:rFonts w:ascii="宋体" w:hAnsi="宋体" w:cs="宋体"/>
          <w:szCs w:val="21"/>
        </w:rPr>
      </w:pPr>
      <w:r>
        <w:rPr>
          <w:rFonts w:hint="eastAsia" w:ascii="宋体" w:hAnsi="宋体" w:cs="宋体"/>
          <w:szCs w:val="21"/>
        </w:rPr>
        <w:t>38.1.3</w:t>
      </w:r>
      <w:r>
        <w:rPr>
          <w:rFonts w:hint="eastAsia" w:ascii="宋体" w:hAnsi="宋体" w:cs="宋体"/>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ind w:firstLine="411" w:firstLineChars="196"/>
        <w:rPr>
          <w:rFonts w:ascii="宋体" w:hAnsi="宋体" w:cs="宋体"/>
          <w:szCs w:val="21"/>
        </w:rPr>
      </w:pPr>
      <w:r>
        <w:rPr>
          <w:rFonts w:hint="eastAsia" w:ascii="宋体" w:hAnsi="宋体" w:cs="宋体"/>
          <w:szCs w:val="21"/>
        </w:rPr>
        <w:t>38.2评定分离项目定标方法</w:t>
      </w:r>
    </w:p>
    <w:p>
      <w:pPr>
        <w:ind w:firstLine="411" w:firstLineChars="196"/>
        <w:rPr>
          <w:rFonts w:ascii="宋体" w:hAnsi="宋体" w:cs="宋体"/>
          <w:szCs w:val="21"/>
        </w:rPr>
      </w:pPr>
      <w:r>
        <w:rPr>
          <w:rFonts w:hint="eastAsia" w:ascii="宋体" w:hAnsi="宋体" w:cs="宋体"/>
          <w:szCs w:val="21"/>
        </w:rPr>
        <w:t>38.2.1根据《深圳经济特区政府采购条例实施细则》等有关规定执行，具体要求详见“对通用条款的补充内容”。</w:t>
      </w:r>
    </w:p>
    <w:p>
      <w:pPr>
        <w:rPr>
          <w:rFonts w:ascii="宋体" w:hAnsi="宋体" w:cs="宋体"/>
          <w:sz w:val="24"/>
        </w:rPr>
      </w:pPr>
      <w:r>
        <w:rPr>
          <w:rFonts w:hint="eastAsia" w:ascii="宋体" w:hAnsi="宋体" w:cs="宋体"/>
          <w:sz w:val="24"/>
        </w:rPr>
        <w:t>39．编写评标报告</w:t>
      </w:r>
    </w:p>
    <w:p>
      <w:pPr>
        <w:ind w:firstLine="411" w:firstLineChars="196"/>
        <w:rPr>
          <w:rFonts w:ascii="宋体" w:hAnsi="宋体" w:cs="宋体"/>
          <w:szCs w:val="21"/>
        </w:rPr>
      </w:pPr>
      <w:r>
        <w:rPr>
          <w:rFonts w:hint="eastAsia" w:ascii="宋体" w:hAnsi="宋体" w:cs="宋体"/>
          <w:szCs w:val="21"/>
        </w:rPr>
        <w:t>评标报告是评审委员会根据全体评标成员签字的原始评标记录和评标结果编写的报告，评标报告由评审委员会全体成员签字。对评标结论持有异议的评审委员会成员可以书面方式阐述其不同意见和理由。评审委员会成员拒绝在评标报告上签字且不陈述其不同意见和理由的，视为同意评标结论。评审委员会应当对此作出书面说明并记录在案。</w:t>
      </w:r>
    </w:p>
    <w:p>
      <w:pPr>
        <w:rPr>
          <w:rFonts w:ascii="宋体" w:hAnsi="宋体" w:cs="宋体"/>
          <w:sz w:val="24"/>
        </w:rPr>
      </w:pPr>
      <w:r>
        <w:rPr>
          <w:rFonts w:hint="eastAsia" w:ascii="宋体" w:hAnsi="宋体" w:cs="宋体"/>
          <w:sz w:val="24"/>
        </w:rPr>
        <w:t>40．中标结果公示</w:t>
      </w:r>
    </w:p>
    <w:p>
      <w:pPr>
        <w:ind w:firstLine="411" w:firstLineChars="196"/>
        <w:rPr>
          <w:rFonts w:ascii="宋体" w:hAnsi="宋体" w:cs="宋体"/>
          <w:szCs w:val="21"/>
        </w:rPr>
      </w:pPr>
      <w:r>
        <w:rPr>
          <w:rFonts w:hint="eastAsia" w:ascii="宋体" w:hAnsi="宋体" w:cs="宋体"/>
          <w:szCs w:val="21"/>
        </w:rPr>
        <w:t>40.1为体现“公开、公平、公正”的原则，评标结束后，采购代理机构将在指定媒体上发布中标结果公示。投标人如对评标结果有异议，可在发布公示日期起七个工作日内向采购代理机构书面提出。若在公示期内未提出质疑，则视为认同该中标结果。</w:t>
      </w:r>
    </w:p>
    <w:p>
      <w:pPr>
        <w:ind w:firstLine="411" w:firstLineChars="196"/>
        <w:rPr>
          <w:rFonts w:ascii="宋体" w:hAnsi="宋体" w:cs="宋体"/>
          <w:szCs w:val="21"/>
        </w:rPr>
      </w:pPr>
      <w:r>
        <w:rPr>
          <w:rFonts w:hint="eastAsia" w:ascii="宋体" w:hAnsi="宋体" w:cs="宋体"/>
          <w:szCs w:val="21"/>
        </w:rPr>
        <w:t>40.2质疑投诉人应保证质疑投诉内容的真实性和可靠性，并承担相应的法律责任。</w:t>
      </w:r>
    </w:p>
    <w:p>
      <w:pPr>
        <w:rPr>
          <w:rFonts w:ascii="宋体" w:hAnsi="宋体" w:cs="宋体"/>
          <w:sz w:val="24"/>
        </w:rPr>
      </w:pPr>
      <w:r>
        <w:rPr>
          <w:rFonts w:hint="eastAsia" w:ascii="宋体" w:hAnsi="宋体" w:cs="宋体"/>
          <w:sz w:val="24"/>
        </w:rPr>
        <w:t>41．中标通知书</w:t>
      </w:r>
    </w:p>
    <w:p>
      <w:pPr>
        <w:ind w:firstLine="411" w:firstLineChars="196"/>
        <w:rPr>
          <w:rFonts w:ascii="宋体" w:hAnsi="宋体" w:cs="宋体"/>
          <w:szCs w:val="21"/>
        </w:rPr>
      </w:pPr>
      <w:r>
        <w:rPr>
          <w:rFonts w:hint="eastAsia" w:ascii="宋体" w:hAnsi="宋体" w:cs="宋体"/>
          <w:szCs w:val="21"/>
        </w:rPr>
        <w:t>41.1中标公告公布以后,公示期内无有效质疑投诉,中标人在缴纳中标服务费后，可前往采购代理机构领取《中标通知书》原件。</w:t>
      </w:r>
    </w:p>
    <w:p>
      <w:pPr>
        <w:ind w:firstLine="411" w:firstLineChars="196"/>
        <w:rPr>
          <w:rFonts w:ascii="宋体" w:hAnsi="宋体" w:cs="宋体"/>
          <w:szCs w:val="21"/>
        </w:rPr>
      </w:pPr>
      <w:r>
        <w:rPr>
          <w:rFonts w:hint="eastAsia" w:ascii="宋体" w:hAnsi="宋体" w:cs="宋体"/>
          <w:szCs w:val="21"/>
        </w:rPr>
        <w:t>41.2中标通知书是合同的重要组成部分。</w:t>
      </w:r>
    </w:p>
    <w:p>
      <w:pPr>
        <w:pStyle w:val="2"/>
        <w:rPr>
          <w:rFonts w:ascii="宋体" w:hAnsi="宋体" w:cs="宋体"/>
        </w:rPr>
      </w:pPr>
    </w:p>
    <w:p>
      <w:pPr>
        <w:pStyle w:val="5"/>
        <w:numPr>
          <w:ilvl w:val="0"/>
          <w:numId w:val="15"/>
        </w:numPr>
        <w:spacing w:before="120" w:beforeLines="50" w:after="120" w:afterLines="50"/>
        <w:ind w:firstLine="562"/>
        <w:rPr>
          <w:rFonts w:ascii="宋体" w:hAnsi="宋体" w:cs="宋体"/>
          <w:b/>
          <w:bCs/>
          <w:sz w:val="28"/>
          <w:szCs w:val="28"/>
        </w:rPr>
      </w:pPr>
      <w:r>
        <w:rPr>
          <w:rFonts w:hint="eastAsia" w:ascii="宋体" w:hAnsi="宋体" w:cs="宋体"/>
          <w:b/>
          <w:bCs/>
          <w:sz w:val="28"/>
          <w:szCs w:val="28"/>
        </w:rPr>
        <w:t>公开招标失败的后续处理</w:t>
      </w:r>
    </w:p>
    <w:p>
      <w:pPr>
        <w:rPr>
          <w:rFonts w:ascii="宋体" w:hAnsi="宋体" w:cs="宋体"/>
          <w:sz w:val="24"/>
        </w:rPr>
      </w:pPr>
      <w:r>
        <w:rPr>
          <w:rFonts w:hint="eastAsia" w:ascii="宋体" w:hAnsi="宋体" w:cs="宋体"/>
          <w:sz w:val="24"/>
        </w:rPr>
        <w:t>42．公开招标失败的处理</w:t>
      </w:r>
    </w:p>
    <w:p>
      <w:pPr>
        <w:ind w:firstLine="411" w:firstLineChars="196"/>
        <w:rPr>
          <w:rFonts w:ascii="宋体" w:hAnsi="宋体" w:cs="宋体"/>
        </w:rPr>
      </w:pPr>
      <w:r>
        <w:rPr>
          <w:rFonts w:hint="eastAsia" w:ascii="宋体" w:hAnsi="宋体" w:cs="宋体"/>
          <w:szCs w:val="21"/>
        </w:rPr>
        <w:t>42.1本项目公开招标过程中若由于投标截止后</w:t>
      </w:r>
      <w:r>
        <w:rPr>
          <w:rFonts w:hint="eastAsia" w:ascii="宋体" w:hAnsi="宋体" w:cs="宋体"/>
        </w:rPr>
        <w:t>实际递交投标文件的投标人数量不足、经</w:t>
      </w:r>
      <w:r>
        <w:rPr>
          <w:rFonts w:hint="eastAsia" w:ascii="宋体" w:hAnsi="宋体" w:cs="宋体"/>
          <w:szCs w:val="21"/>
        </w:rPr>
        <w:t>评审委员会</w:t>
      </w:r>
      <w:r>
        <w:rPr>
          <w:rFonts w:hint="eastAsia" w:ascii="宋体" w:hAnsi="宋体" w:cs="宋体"/>
        </w:rPr>
        <w:t>评审对招标文件作实质响应的投标人不足等原因造成公开招标失败，经采购人同意，可由</w:t>
      </w:r>
      <w:r>
        <w:rPr>
          <w:rFonts w:hint="eastAsia" w:ascii="宋体" w:hAnsi="宋体" w:cs="宋体"/>
          <w:szCs w:val="21"/>
        </w:rPr>
        <w:t>采购代理机构</w:t>
      </w:r>
      <w:r>
        <w:rPr>
          <w:rFonts w:hint="eastAsia" w:ascii="宋体" w:hAnsi="宋体" w:cs="宋体"/>
        </w:rPr>
        <w:t>重新组织采购。</w:t>
      </w:r>
    </w:p>
    <w:p>
      <w:pPr>
        <w:ind w:firstLine="411" w:firstLineChars="196"/>
        <w:rPr>
          <w:rFonts w:ascii="宋体" w:hAnsi="宋体" w:cs="宋体"/>
          <w:szCs w:val="21"/>
        </w:rPr>
      </w:pPr>
      <w:r>
        <w:rPr>
          <w:rFonts w:hint="eastAsia" w:ascii="宋体" w:hAnsi="宋体" w:cs="宋体"/>
          <w:szCs w:val="21"/>
        </w:rPr>
        <w:t>42.2对公开招标失败的项目，评审委员会在出具该项目招标失败结论的同时，提出重新采购组织形式的建议，以及进一步完善招标文件的资格、技术、商务要求的修改建议。</w:t>
      </w:r>
    </w:p>
    <w:p>
      <w:pPr>
        <w:ind w:firstLine="411" w:firstLineChars="196"/>
        <w:rPr>
          <w:rFonts w:ascii="宋体" w:hAnsi="宋体" w:cs="宋体"/>
          <w:szCs w:val="21"/>
        </w:rPr>
      </w:pPr>
      <w:r>
        <w:rPr>
          <w:rFonts w:hint="eastAsia" w:ascii="宋体" w:hAnsi="宋体" w:cs="宋体"/>
          <w:szCs w:val="21"/>
        </w:rPr>
        <w:t>42.3重新组织采购有以下两种组织形式：</w:t>
      </w:r>
    </w:p>
    <w:p>
      <w:pPr>
        <w:ind w:firstLine="411" w:firstLineChars="196"/>
        <w:rPr>
          <w:rFonts w:ascii="宋体" w:hAnsi="宋体" w:cs="宋体"/>
        </w:rPr>
      </w:pPr>
      <w:r>
        <w:rPr>
          <w:rFonts w:hint="eastAsia" w:ascii="宋体" w:hAnsi="宋体" w:cs="宋体"/>
        </w:rPr>
        <w:t>（1）由</w:t>
      </w:r>
      <w:r>
        <w:rPr>
          <w:rFonts w:hint="eastAsia" w:ascii="宋体" w:hAnsi="宋体" w:cs="宋体"/>
          <w:szCs w:val="21"/>
        </w:rPr>
        <w:t>采购代理机构</w:t>
      </w:r>
      <w:r>
        <w:rPr>
          <w:rFonts w:hint="eastAsia" w:ascii="宋体" w:hAnsi="宋体" w:cs="宋体"/>
        </w:rPr>
        <w:t>重新组织公开招标；</w:t>
      </w:r>
    </w:p>
    <w:p>
      <w:pPr>
        <w:ind w:firstLine="411" w:firstLineChars="196"/>
        <w:rPr>
          <w:rFonts w:ascii="宋体" w:hAnsi="宋体" w:cs="宋体"/>
        </w:rPr>
      </w:pPr>
      <w:r>
        <w:rPr>
          <w:rFonts w:hint="eastAsia" w:ascii="宋体" w:hAnsi="宋体" w:cs="宋体"/>
        </w:rPr>
        <w:t>（2）根据实际情况需要，公开招标失败采购项目可转为竞争性谈判或单一来源采购人式采购，采购代理机构根据采购人书面要求具体实施。</w:t>
      </w:r>
    </w:p>
    <w:p>
      <w:pPr>
        <w:ind w:firstLine="411" w:firstLineChars="196"/>
        <w:rPr>
          <w:rFonts w:ascii="宋体" w:hAnsi="宋体" w:cs="宋体"/>
        </w:rPr>
      </w:pPr>
      <w:r>
        <w:rPr>
          <w:rFonts w:hint="eastAsia" w:ascii="宋体" w:hAnsi="宋体" w:cs="宋体"/>
        </w:rPr>
        <w:t>42.4公开招标失败的采购项目重新组织公开招标，由</w:t>
      </w:r>
      <w:r>
        <w:rPr>
          <w:rFonts w:hint="eastAsia" w:ascii="宋体" w:hAnsi="宋体" w:cs="宋体"/>
          <w:szCs w:val="21"/>
        </w:rPr>
        <w:t>采购代理机构</w:t>
      </w:r>
      <w:r>
        <w:rPr>
          <w:rFonts w:hint="eastAsia" w:ascii="宋体" w:hAnsi="宋体" w:cs="宋体"/>
        </w:rPr>
        <w:t>重新按公开招标流程组织采购活动。</w:t>
      </w:r>
    </w:p>
    <w:p>
      <w:pPr>
        <w:pStyle w:val="5"/>
        <w:numPr>
          <w:ilvl w:val="0"/>
          <w:numId w:val="15"/>
        </w:numPr>
        <w:spacing w:before="120" w:beforeLines="50" w:after="120" w:afterLines="50"/>
        <w:ind w:firstLine="562"/>
        <w:rPr>
          <w:rFonts w:ascii="宋体" w:hAnsi="宋体" w:cs="宋体"/>
          <w:b/>
          <w:bCs/>
          <w:sz w:val="28"/>
          <w:szCs w:val="28"/>
        </w:rPr>
      </w:pPr>
      <w:r>
        <w:rPr>
          <w:rFonts w:hint="eastAsia" w:ascii="宋体" w:hAnsi="宋体" w:cs="宋体"/>
          <w:b/>
          <w:bCs/>
          <w:sz w:val="28"/>
          <w:szCs w:val="28"/>
        </w:rPr>
        <w:t>合同的授予与备案</w:t>
      </w:r>
    </w:p>
    <w:p>
      <w:pPr>
        <w:rPr>
          <w:rFonts w:ascii="宋体" w:hAnsi="宋体" w:cs="宋体"/>
          <w:sz w:val="24"/>
        </w:rPr>
      </w:pPr>
      <w:bookmarkStart w:id="71" w:name="_Toc100052408"/>
      <w:bookmarkStart w:id="72" w:name="_Toc73521674"/>
      <w:bookmarkStart w:id="73" w:name="_Toc73517679"/>
      <w:bookmarkStart w:id="74" w:name="_Toc73521586"/>
      <w:bookmarkStart w:id="75" w:name="_Toc73518157"/>
      <w:r>
        <w:rPr>
          <w:rFonts w:hint="eastAsia" w:ascii="宋体" w:hAnsi="宋体" w:cs="宋体"/>
          <w:sz w:val="24"/>
        </w:rPr>
        <w:t>43．合同授予标准</w:t>
      </w:r>
      <w:bookmarkEnd w:id="71"/>
      <w:bookmarkEnd w:id="72"/>
      <w:bookmarkEnd w:id="73"/>
      <w:bookmarkEnd w:id="74"/>
      <w:bookmarkEnd w:id="75"/>
    </w:p>
    <w:p>
      <w:pPr>
        <w:ind w:firstLine="411" w:firstLineChars="196"/>
        <w:rPr>
          <w:rFonts w:ascii="宋体" w:hAnsi="宋体" w:cs="宋体"/>
          <w:szCs w:val="21"/>
        </w:rPr>
      </w:pPr>
      <w:r>
        <w:rPr>
          <w:rFonts w:hint="eastAsia" w:ascii="宋体" w:hAnsi="宋体" w:cs="宋体"/>
          <w:szCs w:val="21"/>
        </w:rPr>
        <w:t>本项目的合同将授予按本招标文件规定评审确定的中标人。</w:t>
      </w:r>
    </w:p>
    <w:p>
      <w:pPr>
        <w:rPr>
          <w:rFonts w:ascii="宋体" w:hAnsi="宋体" w:cs="宋体"/>
          <w:sz w:val="24"/>
        </w:rPr>
      </w:pPr>
      <w:bookmarkStart w:id="76" w:name="_Toc73517680"/>
      <w:bookmarkStart w:id="77" w:name="_Toc73521587"/>
      <w:bookmarkStart w:id="78" w:name="_Toc73521675"/>
      <w:bookmarkStart w:id="79" w:name="_Toc100052409"/>
      <w:bookmarkStart w:id="80" w:name="_Toc73518158"/>
      <w:r>
        <w:rPr>
          <w:rFonts w:hint="eastAsia" w:ascii="宋体" w:hAnsi="宋体" w:cs="宋体"/>
          <w:sz w:val="24"/>
        </w:rPr>
        <w:t>44．</w:t>
      </w:r>
      <w:bookmarkEnd w:id="76"/>
      <w:bookmarkEnd w:id="77"/>
      <w:bookmarkEnd w:id="78"/>
      <w:bookmarkEnd w:id="79"/>
      <w:bookmarkEnd w:id="80"/>
      <w:r>
        <w:rPr>
          <w:rFonts w:hint="eastAsia" w:ascii="宋体" w:hAnsi="宋体" w:cs="宋体"/>
          <w:sz w:val="24"/>
        </w:rPr>
        <w:t>接受和拒绝任何或所有投标的权力</w:t>
      </w:r>
    </w:p>
    <w:p>
      <w:pPr>
        <w:ind w:firstLine="411" w:firstLineChars="196"/>
        <w:rPr>
          <w:rFonts w:ascii="宋体" w:hAnsi="宋体" w:cs="宋体"/>
          <w:szCs w:val="21"/>
        </w:rPr>
      </w:pPr>
      <w:r>
        <w:rPr>
          <w:rFonts w:hint="eastAsia" w:ascii="宋体" w:hAnsi="宋体" w:cs="宋体"/>
          <w:szCs w:val="21"/>
        </w:rPr>
        <w:t>采购代理机构和采购人保留在投标之前任何时候接受或拒绝任何投标或所有投标，以及宣布招标无效的权力，对受影响的投标人不承担任何责任，也无义务向受影响的投标人解释采取这一行动的理由。</w:t>
      </w:r>
    </w:p>
    <w:p>
      <w:pPr>
        <w:rPr>
          <w:rFonts w:ascii="宋体" w:hAnsi="宋体" w:cs="宋体"/>
          <w:sz w:val="24"/>
        </w:rPr>
      </w:pPr>
      <w:bookmarkStart w:id="81" w:name="_Toc73521589"/>
      <w:bookmarkStart w:id="82" w:name="_Toc73521677"/>
      <w:bookmarkStart w:id="83" w:name="_Toc73518160"/>
      <w:bookmarkStart w:id="84" w:name="_Toc100052410"/>
      <w:bookmarkStart w:id="85" w:name="_Toc73517682"/>
      <w:r>
        <w:rPr>
          <w:rFonts w:hint="eastAsia" w:ascii="宋体" w:hAnsi="宋体" w:cs="宋体"/>
          <w:sz w:val="24"/>
        </w:rPr>
        <w:t>45．合同协议书的签订</w:t>
      </w:r>
      <w:bookmarkEnd w:id="81"/>
      <w:bookmarkEnd w:id="82"/>
      <w:bookmarkEnd w:id="83"/>
      <w:bookmarkEnd w:id="84"/>
      <w:bookmarkEnd w:id="85"/>
    </w:p>
    <w:p>
      <w:pPr>
        <w:ind w:firstLine="411" w:firstLineChars="196"/>
        <w:rPr>
          <w:rFonts w:ascii="宋体" w:hAnsi="宋体" w:cs="宋体"/>
          <w:szCs w:val="21"/>
        </w:rPr>
      </w:pPr>
      <w:r>
        <w:rPr>
          <w:rFonts w:hint="eastAsia" w:ascii="宋体" w:hAnsi="宋体" w:cs="宋体"/>
          <w:szCs w:val="21"/>
        </w:rPr>
        <w:t>45.1中标人应于中标通知书发出之日起十个工作日内，按照采购文件（招标文件和投标文件等）内容与采购人签订采购合同；合同的实质性内容应当符合招标文件的规定；</w:t>
      </w:r>
    </w:p>
    <w:p>
      <w:pPr>
        <w:ind w:firstLine="411" w:firstLineChars="196"/>
        <w:rPr>
          <w:rFonts w:ascii="宋体" w:hAnsi="宋体" w:cs="宋体"/>
          <w:szCs w:val="21"/>
        </w:rPr>
      </w:pPr>
      <w:r>
        <w:rPr>
          <w:rFonts w:hint="eastAsia" w:ascii="宋体" w:hAnsi="宋体" w:cs="宋体"/>
          <w:szCs w:val="21"/>
        </w:rPr>
        <w:t>45.2中标人如不按本通用条款第45.1款的规定与采购人签订合同，则</w:t>
      </w:r>
      <w:r>
        <w:rPr>
          <w:rFonts w:hint="eastAsia" w:ascii="宋体" w:hAnsi="宋体" w:cs="宋体"/>
          <w:kern w:val="0"/>
          <w:szCs w:val="21"/>
        </w:rPr>
        <w:t>不予退还其交纳的投标保证金，情节严重的，并由主管部门记入供应商诚信档案，予以通报</w:t>
      </w:r>
      <w:r>
        <w:rPr>
          <w:rFonts w:hint="eastAsia" w:ascii="宋体" w:hAnsi="宋体" w:cs="宋体"/>
          <w:szCs w:val="21"/>
        </w:rPr>
        <w:t>；</w:t>
      </w:r>
    </w:p>
    <w:p>
      <w:pPr>
        <w:ind w:firstLine="411" w:firstLineChars="196"/>
        <w:rPr>
          <w:rFonts w:ascii="宋体" w:hAnsi="宋体" w:cs="宋体"/>
          <w:szCs w:val="21"/>
        </w:rPr>
      </w:pPr>
      <w:r>
        <w:rPr>
          <w:rFonts w:hint="eastAsia" w:ascii="宋体" w:hAnsi="宋体" w:cs="宋体"/>
          <w:szCs w:val="21"/>
        </w:rPr>
        <w:t>45.3中标人应当按照合同约定履行义务，完成中标项目，不得将中标项目转让（转包）给他人。</w:t>
      </w:r>
    </w:p>
    <w:p>
      <w:pPr>
        <w:rPr>
          <w:rFonts w:ascii="宋体" w:hAnsi="宋体" w:cs="宋体"/>
          <w:sz w:val="24"/>
        </w:rPr>
      </w:pPr>
      <w:bookmarkStart w:id="86" w:name="_Toc100052411"/>
      <w:bookmarkStart w:id="87" w:name="_Toc73521590"/>
      <w:bookmarkStart w:id="88" w:name="_Toc73518161"/>
      <w:bookmarkStart w:id="89" w:name="_Toc73521678"/>
      <w:bookmarkStart w:id="90" w:name="_Toc73517683"/>
      <w:r>
        <w:rPr>
          <w:rFonts w:hint="eastAsia" w:ascii="宋体" w:hAnsi="宋体" w:cs="宋体"/>
          <w:sz w:val="24"/>
        </w:rPr>
        <w:t>46．履约担保</w:t>
      </w:r>
      <w:bookmarkEnd w:id="86"/>
      <w:bookmarkEnd w:id="87"/>
      <w:bookmarkEnd w:id="88"/>
      <w:bookmarkEnd w:id="89"/>
      <w:bookmarkEnd w:id="90"/>
    </w:p>
    <w:p>
      <w:pPr>
        <w:ind w:firstLine="411" w:firstLineChars="196"/>
        <w:rPr>
          <w:rFonts w:ascii="宋体" w:hAnsi="宋体" w:cs="宋体"/>
          <w:szCs w:val="21"/>
        </w:rPr>
      </w:pPr>
      <w:r>
        <w:rPr>
          <w:rFonts w:hint="eastAsia" w:ascii="宋体" w:hAnsi="宋体" w:cs="宋体"/>
          <w:szCs w:val="21"/>
        </w:rPr>
        <w:t>46.1在签订项目合同的同时，中标人应按“对通用条款的补充内容”中规定的金额向采购人提交履约保证金；</w:t>
      </w:r>
    </w:p>
    <w:p>
      <w:pPr>
        <w:ind w:firstLine="411" w:firstLineChars="196"/>
        <w:rPr>
          <w:rFonts w:ascii="宋体" w:hAnsi="宋体" w:cs="宋体"/>
          <w:szCs w:val="21"/>
        </w:rPr>
      </w:pPr>
      <w:r>
        <w:rPr>
          <w:rFonts w:hint="eastAsia" w:ascii="宋体" w:hAnsi="宋体" w:cs="宋体"/>
          <w:szCs w:val="21"/>
        </w:rPr>
        <w:t>46.2如果中标人不能按“对通用条款的补充内容”中规定的金额向采购人提交履约保证金，采购人将有充分的理由通过政府采购监督管理部门取消中标资格，并没收投标保证金，给采购人造成的损失超过投标保证金数额的，还应当对超过部分予以赔偿；</w:t>
      </w:r>
    </w:p>
    <w:p>
      <w:pPr>
        <w:ind w:firstLine="411" w:firstLineChars="196"/>
        <w:rPr>
          <w:rFonts w:ascii="宋体" w:hAnsi="宋体" w:cs="宋体"/>
          <w:szCs w:val="21"/>
        </w:rPr>
      </w:pPr>
      <w:r>
        <w:rPr>
          <w:rFonts w:hint="eastAsia" w:ascii="宋体" w:hAnsi="宋体" w:cs="宋体"/>
          <w:szCs w:val="21"/>
        </w:rPr>
        <w:t>46.3项目服务期满之后,经验收合格后，采购人在七日内办理解除履约担保手续。</w:t>
      </w:r>
    </w:p>
    <w:p>
      <w:pPr>
        <w:rPr>
          <w:rFonts w:ascii="宋体" w:hAnsi="宋体" w:cs="宋体"/>
          <w:sz w:val="24"/>
        </w:rPr>
      </w:pPr>
      <w:r>
        <w:rPr>
          <w:rFonts w:hint="eastAsia" w:ascii="宋体" w:hAnsi="宋体" w:cs="宋体"/>
          <w:sz w:val="24"/>
        </w:rPr>
        <w:t>47. 合同的变更</w:t>
      </w:r>
    </w:p>
    <w:p>
      <w:pPr>
        <w:ind w:firstLine="411" w:firstLineChars="196"/>
        <w:rPr>
          <w:rFonts w:ascii="宋体" w:hAnsi="宋体" w:cs="宋体"/>
          <w:szCs w:val="21"/>
        </w:rPr>
      </w:pPr>
      <w:r>
        <w:rPr>
          <w:rFonts w:hint="eastAsia" w:ascii="宋体" w:hAnsi="宋体" w:cs="宋体"/>
          <w:szCs w:val="21"/>
        </w:rPr>
        <w:t>合同变更事宜按《深圳市财政局 深圳市政府采购中心关于进一步加强市本级政府采购合同备案管理工作的通知》（深财购〔2019〕43号）相关规定执行。</w:t>
      </w:r>
    </w:p>
    <w:p>
      <w:pPr>
        <w:rPr>
          <w:rFonts w:ascii="宋体" w:hAnsi="宋体" w:cs="宋体"/>
          <w:sz w:val="24"/>
        </w:rPr>
      </w:pPr>
      <w:r>
        <w:rPr>
          <w:rFonts w:hint="eastAsia" w:ascii="宋体" w:hAnsi="宋体" w:cs="宋体"/>
          <w:sz w:val="24"/>
        </w:rPr>
        <w:t>48.供应商违法责任</w:t>
      </w:r>
    </w:p>
    <w:p>
      <w:pPr>
        <w:ind w:firstLine="411" w:firstLineChars="196"/>
        <w:rPr>
          <w:rFonts w:ascii="宋体" w:hAnsi="宋体" w:cs="宋体"/>
          <w:szCs w:val="21"/>
        </w:rPr>
      </w:pPr>
      <w:r>
        <w:rPr>
          <w:rFonts w:hint="eastAsia" w:ascii="宋体" w:hAnsi="宋体" w:cs="宋体"/>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涉嫌犯罪的，依法移送司法机关处理：</w:t>
      </w:r>
    </w:p>
    <w:p>
      <w:pPr>
        <w:ind w:firstLine="411" w:firstLineChars="196"/>
        <w:rPr>
          <w:rFonts w:ascii="宋体" w:hAnsi="宋体" w:cs="宋体"/>
          <w:szCs w:val="21"/>
        </w:rPr>
      </w:pPr>
      <w:r>
        <w:rPr>
          <w:rFonts w:hint="eastAsia" w:ascii="宋体" w:hAnsi="宋体" w:cs="宋体"/>
          <w:szCs w:val="21"/>
        </w:rPr>
        <w:t>（1）在采购活动中应当回避而未回避的；</w:t>
      </w:r>
    </w:p>
    <w:p>
      <w:pPr>
        <w:ind w:firstLine="411" w:firstLineChars="196"/>
        <w:rPr>
          <w:rFonts w:ascii="宋体" w:hAnsi="宋体" w:cs="宋体"/>
          <w:szCs w:val="21"/>
        </w:rPr>
      </w:pPr>
      <w:r>
        <w:rPr>
          <w:rFonts w:hint="eastAsia" w:ascii="宋体" w:hAnsi="宋体" w:cs="宋体"/>
          <w:szCs w:val="21"/>
        </w:rPr>
        <w:t>（2）未按本条例规定签订、履行采购合同，造成严重后果的；</w:t>
      </w:r>
    </w:p>
    <w:p>
      <w:pPr>
        <w:ind w:firstLine="411" w:firstLineChars="196"/>
        <w:rPr>
          <w:rFonts w:ascii="宋体" w:hAnsi="宋体" w:cs="宋体"/>
          <w:szCs w:val="21"/>
        </w:rPr>
      </w:pPr>
      <w:r>
        <w:rPr>
          <w:rFonts w:hint="eastAsia" w:ascii="宋体" w:hAnsi="宋体" w:cs="宋体"/>
          <w:szCs w:val="21"/>
        </w:rPr>
        <w:t>（3）隐瞒真实情况，提供虚假资料的；</w:t>
      </w:r>
    </w:p>
    <w:p>
      <w:pPr>
        <w:ind w:firstLine="411" w:firstLineChars="196"/>
        <w:rPr>
          <w:rFonts w:ascii="宋体" w:hAnsi="宋体" w:cs="宋体"/>
          <w:szCs w:val="21"/>
        </w:rPr>
      </w:pPr>
      <w:r>
        <w:rPr>
          <w:rFonts w:hint="eastAsia" w:ascii="宋体" w:hAnsi="宋体" w:cs="宋体"/>
          <w:szCs w:val="21"/>
        </w:rPr>
        <w:t>（4）以非法手段排斥其他供应商参与竞争的；</w:t>
      </w:r>
    </w:p>
    <w:p>
      <w:pPr>
        <w:ind w:firstLine="411" w:firstLineChars="196"/>
        <w:rPr>
          <w:rFonts w:ascii="宋体" w:hAnsi="宋体" w:cs="宋体"/>
          <w:szCs w:val="21"/>
        </w:rPr>
      </w:pPr>
      <w:r>
        <w:rPr>
          <w:rFonts w:hint="eastAsia" w:ascii="宋体" w:hAnsi="宋体" w:cs="宋体"/>
          <w:szCs w:val="21"/>
        </w:rPr>
        <w:t>（5）与其他采购参加人串通投标的；</w:t>
      </w:r>
    </w:p>
    <w:p>
      <w:pPr>
        <w:ind w:firstLine="411" w:firstLineChars="196"/>
        <w:rPr>
          <w:rFonts w:ascii="宋体" w:hAnsi="宋体" w:cs="宋体"/>
          <w:szCs w:val="21"/>
        </w:rPr>
      </w:pPr>
      <w:r>
        <w:rPr>
          <w:rFonts w:hint="eastAsia" w:ascii="宋体" w:hAnsi="宋体" w:cs="宋体"/>
          <w:szCs w:val="21"/>
        </w:rPr>
        <w:t>（6）恶意投诉的；</w:t>
      </w:r>
    </w:p>
    <w:p>
      <w:pPr>
        <w:ind w:firstLine="411" w:firstLineChars="196"/>
        <w:rPr>
          <w:rFonts w:ascii="宋体" w:hAnsi="宋体" w:cs="宋体"/>
          <w:szCs w:val="21"/>
        </w:rPr>
      </w:pPr>
      <w:r>
        <w:rPr>
          <w:rFonts w:hint="eastAsia" w:ascii="宋体" w:hAnsi="宋体" w:cs="宋体"/>
          <w:szCs w:val="21"/>
        </w:rPr>
        <w:t>（7）向采购项目相关人行贿或者提供其他不当利益的；</w:t>
      </w:r>
    </w:p>
    <w:p>
      <w:pPr>
        <w:ind w:firstLine="411" w:firstLineChars="196"/>
        <w:rPr>
          <w:rFonts w:ascii="宋体" w:hAnsi="宋体" w:cs="宋体"/>
          <w:szCs w:val="21"/>
        </w:rPr>
      </w:pPr>
      <w:r>
        <w:rPr>
          <w:rFonts w:hint="eastAsia" w:ascii="宋体" w:hAnsi="宋体" w:cs="宋体"/>
          <w:szCs w:val="21"/>
        </w:rPr>
        <w:t>（8）阻碍、抗拒主管部门监督检查的；</w:t>
      </w:r>
    </w:p>
    <w:p>
      <w:pPr>
        <w:ind w:firstLine="411" w:firstLineChars="196"/>
        <w:rPr>
          <w:rFonts w:ascii="宋体" w:hAnsi="宋体" w:cs="宋体"/>
          <w:szCs w:val="21"/>
        </w:rPr>
      </w:pPr>
      <w:r>
        <w:rPr>
          <w:rFonts w:hint="eastAsia" w:ascii="宋体" w:hAnsi="宋体" w:cs="宋体"/>
          <w:szCs w:val="21"/>
        </w:rPr>
        <w:t>（9）其他违反本条例规定的行为。</w:t>
      </w:r>
    </w:p>
    <w:p>
      <w:pPr>
        <w:pStyle w:val="2"/>
        <w:spacing w:line="240" w:lineRule="auto"/>
        <w:ind w:firstLine="420" w:firstLineChars="200"/>
        <w:rPr>
          <w:rFonts w:ascii="宋体" w:hAnsi="宋体" w:cs="宋体"/>
          <w:b w:val="0"/>
          <w:bCs w:val="0"/>
          <w:sz w:val="21"/>
          <w:szCs w:val="21"/>
        </w:rPr>
      </w:pPr>
      <w:r>
        <w:rPr>
          <w:rFonts w:hint="eastAsia" w:ascii="宋体" w:hAnsi="宋体" w:cs="宋体"/>
          <w:b w:val="0"/>
          <w:bCs w:val="0"/>
          <w:sz w:val="21"/>
          <w:szCs w:val="21"/>
        </w:rPr>
        <w:t>若供应商在采购活动中出现《深圳经济特区政府采购条例实施细则》第八十四条规定情形的，采购人或采购代理机构可将有关情况报同级财政部门，由财政部门根据实际情况记入供应商诚信档案，予以通报。市、区财政部门将加大对违法违规供应商的惩戒力度，实施联合惩戒。</w:t>
      </w:r>
    </w:p>
    <w:p>
      <w:pPr>
        <w:pStyle w:val="5"/>
        <w:numPr>
          <w:ilvl w:val="0"/>
          <w:numId w:val="15"/>
        </w:numPr>
        <w:spacing w:before="120" w:beforeLines="50" w:after="120" w:afterLines="50"/>
        <w:ind w:left="482" w:firstLine="562"/>
        <w:rPr>
          <w:rFonts w:ascii="宋体" w:hAnsi="宋体" w:cs="宋体"/>
          <w:b/>
          <w:bCs/>
          <w:sz w:val="28"/>
          <w:szCs w:val="21"/>
        </w:rPr>
      </w:pPr>
      <w:r>
        <w:rPr>
          <w:rFonts w:hint="eastAsia" w:ascii="宋体" w:hAnsi="宋体" w:cs="宋体"/>
          <w:b/>
          <w:bCs/>
          <w:sz w:val="28"/>
          <w:szCs w:val="21"/>
        </w:rPr>
        <w:t>质疑处理</w:t>
      </w:r>
    </w:p>
    <w:p>
      <w:pPr>
        <w:rPr>
          <w:rFonts w:ascii="宋体" w:hAnsi="宋体" w:cs="宋体"/>
          <w:szCs w:val="21"/>
        </w:rPr>
      </w:pPr>
      <w:r>
        <w:rPr>
          <w:rFonts w:hint="eastAsia" w:ascii="宋体" w:hAnsi="宋体" w:cs="宋体"/>
          <w:szCs w:val="21"/>
        </w:rPr>
        <w:t>49.质疑处理按《深圳市政府采购供应商质疑处理办法》（深府购〔2017〕28号）及《深圳市财政委员会关于执行财政部94号令质疑答复后续处理规定的意见》（深财购函[2018]3924号）执行。</w:t>
      </w:r>
    </w:p>
    <w:p>
      <w:pPr>
        <w:pStyle w:val="55"/>
        <w:ind w:firstLine="520" w:firstLineChars="200"/>
        <w:rPr>
          <w:rFonts w:ascii="宋体" w:hAnsi="宋体" w:cs="宋体"/>
        </w:rPr>
      </w:pPr>
      <w:r>
        <w:rPr>
          <w:rFonts w:hint="eastAsia" w:ascii="宋体" w:hAnsi="宋体" w:cs="宋体"/>
        </w:rPr>
        <w:t>重要提示：“提出采购文件澄清要求”不等同于“对采购文件质疑”，供应商提出的澄清要求内容如出现“质疑”字眼，将予以退回。供应商如认为采购文件存在限制性、倾向性、其权益受到损害，应在采购文件公布之日起七个工作日内以书面形式提出质疑。</w:t>
      </w:r>
    </w:p>
    <w:p>
      <w:pPr>
        <w:pStyle w:val="2"/>
        <w:rPr>
          <w:rFonts w:ascii="宋体" w:hAnsi="宋体" w:cs="宋体"/>
        </w:rPr>
      </w:pPr>
    </w:p>
    <w:p>
      <w:pPr>
        <w:rPr>
          <w:rFonts w:ascii="宋体" w:hAnsi="宋体" w:cs="宋体"/>
          <w:szCs w:val="21"/>
        </w:rPr>
      </w:pPr>
      <w:r>
        <w:rPr>
          <w:rFonts w:hint="eastAsia" w:ascii="宋体" w:hAnsi="宋体" w:cs="宋体"/>
          <w:szCs w:val="21"/>
        </w:rPr>
        <w:t>50.质疑成立且影响或者可能影响中标、成交结果的处理</w:t>
      </w:r>
    </w:p>
    <w:p>
      <w:pPr>
        <w:autoSpaceDE w:val="0"/>
        <w:autoSpaceDN w:val="0"/>
        <w:adjustRightInd w:val="0"/>
        <w:jc w:val="left"/>
        <w:rPr>
          <w:rFonts w:ascii="宋体" w:hAnsi="宋体" w:cs="宋体"/>
          <w:szCs w:val="21"/>
        </w:rPr>
      </w:pPr>
      <w:r>
        <w:rPr>
          <w:rFonts w:hint="eastAsia" w:ascii="宋体" w:hAnsi="宋体" w:cs="宋体"/>
          <w:szCs w:val="21"/>
        </w:rPr>
        <w:t xml:space="preserve">    50.1 根据《深圳市财政委员会关于执行财政部94 号令质疑答复后续处理规定的意见》（深财购函〔2018〕3924 号），投标人质疑成立且影响或者可能影响中标、成交结果的，如果合格投标人符合法定数量，依法从合格的中标或者成交候选人中另行确定中标人或成交人；如果合格投标人不符合法定数量，依法重新开展采购活动。</w:t>
      </w:r>
    </w:p>
    <w:p>
      <w:pPr>
        <w:autoSpaceDE w:val="0"/>
        <w:autoSpaceDN w:val="0"/>
        <w:adjustRightInd w:val="0"/>
        <w:jc w:val="left"/>
        <w:rPr>
          <w:rFonts w:ascii="宋体" w:hAnsi="宋体" w:cs="宋体"/>
          <w:szCs w:val="21"/>
        </w:rPr>
      </w:pPr>
      <w:r>
        <w:rPr>
          <w:rFonts w:hint="eastAsia" w:ascii="宋体" w:hAnsi="宋体" w:cs="宋体"/>
          <w:szCs w:val="21"/>
        </w:rPr>
        <w:t xml:space="preserve">    50.2 质疑答复导致中标、成交结果改变的，采购代理机构可将有关情况向有关部门进行书面报告。</w:t>
      </w:r>
    </w:p>
    <w:p>
      <w:pPr>
        <w:pStyle w:val="2"/>
        <w:rPr>
          <w:rFonts w:ascii="宋体" w:hAnsi="宋体" w:cs="宋体"/>
        </w:rPr>
      </w:pPr>
    </w:p>
    <w:p>
      <w:pPr>
        <w:pStyle w:val="5"/>
        <w:numPr>
          <w:ilvl w:val="0"/>
          <w:numId w:val="15"/>
        </w:numPr>
        <w:spacing w:before="120" w:beforeLines="50" w:after="120" w:afterLines="50"/>
        <w:ind w:left="482" w:firstLine="562"/>
        <w:rPr>
          <w:rFonts w:ascii="宋体" w:hAnsi="宋体" w:cs="宋体"/>
          <w:b/>
          <w:bCs/>
          <w:sz w:val="28"/>
          <w:szCs w:val="21"/>
        </w:rPr>
      </w:pPr>
      <w:r>
        <w:rPr>
          <w:rFonts w:hint="eastAsia" w:ascii="宋体" w:hAnsi="宋体" w:cs="宋体"/>
          <w:b/>
          <w:bCs/>
          <w:sz w:val="28"/>
          <w:szCs w:val="21"/>
        </w:rPr>
        <w:t>中标服务费</w:t>
      </w:r>
    </w:p>
    <w:p>
      <w:pPr>
        <w:widowControl/>
        <w:tabs>
          <w:tab w:val="left" w:pos="540"/>
        </w:tabs>
        <w:autoSpaceDE w:val="0"/>
        <w:autoSpaceDN w:val="0"/>
        <w:ind w:right="18" w:firstLine="420" w:firstLineChars="200"/>
        <w:textAlignment w:val="bottom"/>
        <w:rPr>
          <w:rFonts w:ascii="宋体" w:hAnsi="宋体" w:cs="宋体"/>
          <w:szCs w:val="21"/>
        </w:rPr>
      </w:pPr>
      <w:r>
        <w:rPr>
          <w:rFonts w:hint="eastAsia" w:ascii="宋体" w:hAnsi="宋体" w:cs="宋体"/>
          <w:szCs w:val="21"/>
        </w:rPr>
        <w:t>51.中标服务费由中标人支付，中标服务费收费标准按《深圳市财政委员会关于规范深圳市社会采购代理机构管理有关事项的补充通知》（深财购〔2018〕27号）执行，按差额定率累进法计算收取，收费标准如下表所列：</w:t>
      </w:r>
    </w:p>
    <w:tbl>
      <w:tblPr>
        <w:tblStyle w:val="46"/>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7"/>
        <w:gridCol w:w="2172"/>
        <w:gridCol w:w="1991"/>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027" w:type="dxa"/>
            <w:vAlign w:val="center"/>
          </w:tcPr>
          <w:p>
            <w:pPr>
              <w:widowControl/>
              <w:tabs>
                <w:tab w:val="left" w:pos="540"/>
              </w:tabs>
              <w:autoSpaceDE w:val="0"/>
              <w:autoSpaceDN w:val="0"/>
              <w:ind w:right="18"/>
              <w:jc w:val="center"/>
              <w:textAlignment w:val="bottom"/>
              <w:rPr>
                <w:rFonts w:ascii="宋体" w:hAnsi="宋体" w:cs="宋体"/>
              </w:rPr>
            </w:pPr>
            <w:r>
              <w:rPr>
                <w:rFonts w:hint="eastAsia" w:ascii="宋体" w:hAnsi="宋体" w:cs="宋体"/>
              </w:rPr>
              <w:t>中标金额（万元）</w:t>
            </w:r>
          </w:p>
        </w:tc>
        <w:tc>
          <w:tcPr>
            <w:tcW w:w="2172" w:type="dxa"/>
            <w:vAlign w:val="center"/>
          </w:tcPr>
          <w:p>
            <w:pPr>
              <w:widowControl/>
              <w:tabs>
                <w:tab w:val="left" w:pos="540"/>
              </w:tabs>
              <w:autoSpaceDE w:val="0"/>
              <w:autoSpaceDN w:val="0"/>
              <w:ind w:left="420" w:right="18"/>
              <w:jc w:val="center"/>
              <w:textAlignment w:val="bottom"/>
              <w:rPr>
                <w:rFonts w:ascii="宋体" w:hAnsi="宋体" w:cs="宋体"/>
              </w:rPr>
            </w:pPr>
            <w:r>
              <w:rPr>
                <w:rFonts w:hint="eastAsia" w:ascii="宋体" w:hAnsi="宋体" w:cs="宋体"/>
              </w:rPr>
              <w:t>货物采购</w:t>
            </w:r>
          </w:p>
        </w:tc>
        <w:tc>
          <w:tcPr>
            <w:tcW w:w="1991" w:type="dxa"/>
            <w:vAlign w:val="center"/>
          </w:tcPr>
          <w:p>
            <w:pPr>
              <w:widowControl/>
              <w:tabs>
                <w:tab w:val="left" w:pos="540"/>
              </w:tabs>
              <w:autoSpaceDE w:val="0"/>
              <w:autoSpaceDN w:val="0"/>
              <w:ind w:left="420" w:right="18"/>
              <w:jc w:val="center"/>
              <w:textAlignment w:val="bottom"/>
              <w:rPr>
                <w:rFonts w:ascii="宋体" w:hAnsi="宋体" w:cs="宋体"/>
              </w:rPr>
            </w:pPr>
            <w:r>
              <w:rPr>
                <w:rFonts w:hint="eastAsia" w:ascii="宋体" w:hAnsi="宋体" w:cs="宋体"/>
              </w:rPr>
              <w:t>服务采购</w:t>
            </w:r>
          </w:p>
        </w:tc>
        <w:tc>
          <w:tcPr>
            <w:tcW w:w="1860" w:type="dxa"/>
            <w:vAlign w:val="center"/>
          </w:tcPr>
          <w:p>
            <w:pPr>
              <w:widowControl/>
              <w:tabs>
                <w:tab w:val="left" w:pos="540"/>
              </w:tabs>
              <w:autoSpaceDE w:val="0"/>
              <w:autoSpaceDN w:val="0"/>
              <w:ind w:left="420" w:right="18"/>
              <w:jc w:val="center"/>
              <w:textAlignment w:val="bottom"/>
              <w:rPr>
                <w:rFonts w:ascii="宋体" w:hAnsi="宋体" w:cs="宋体"/>
              </w:rPr>
            </w:pPr>
            <w:r>
              <w:rPr>
                <w:rFonts w:hint="eastAsia" w:ascii="宋体" w:hAnsi="宋体" w:cs="宋体"/>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2027" w:type="dxa"/>
            <w:vAlign w:val="center"/>
          </w:tcPr>
          <w:p>
            <w:pPr>
              <w:widowControl/>
              <w:tabs>
                <w:tab w:val="left" w:pos="540"/>
              </w:tabs>
              <w:autoSpaceDE w:val="0"/>
              <w:autoSpaceDN w:val="0"/>
              <w:ind w:left="420" w:right="17"/>
              <w:jc w:val="center"/>
              <w:textAlignment w:val="bottom"/>
              <w:rPr>
                <w:rFonts w:ascii="宋体" w:hAnsi="宋体" w:cs="宋体"/>
              </w:rPr>
            </w:pPr>
            <w:r>
              <w:rPr>
                <w:rFonts w:hint="eastAsia" w:ascii="宋体" w:hAnsi="宋体" w:cs="宋体"/>
              </w:rPr>
              <w:t>100以下</w:t>
            </w:r>
          </w:p>
        </w:tc>
        <w:tc>
          <w:tcPr>
            <w:tcW w:w="2172" w:type="dxa"/>
            <w:vAlign w:val="center"/>
          </w:tcPr>
          <w:p>
            <w:pPr>
              <w:widowControl/>
              <w:tabs>
                <w:tab w:val="left" w:pos="540"/>
              </w:tabs>
              <w:autoSpaceDE w:val="0"/>
              <w:autoSpaceDN w:val="0"/>
              <w:ind w:left="420" w:right="17"/>
              <w:jc w:val="center"/>
              <w:textAlignment w:val="bottom"/>
              <w:rPr>
                <w:rFonts w:ascii="宋体" w:hAnsi="宋体" w:cs="宋体"/>
              </w:rPr>
            </w:pPr>
            <w:r>
              <w:rPr>
                <w:rFonts w:hint="eastAsia" w:ascii="宋体" w:hAnsi="宋体" w:cs="宋体"/>
              </w:rPr>
              <w:t>1.50%</w:t>
            </w:r>
          </w:p>
        </w:tc>
        <w:tc>
          <w:tcPr>
            <w:tcW w:w="1991" w:type="dxa"/>
            <w:vAlign w:val="center"/>
          </w:tcPr>
          <w:p>
            <w:pPr>
              <w:widowControl/>
              <w:tabs>
                <w:tab w:val="left" w:pos="540"/>
              </w:tabs>
              <w:autoSpaceDE w:val="0"/>
              <w:autoSpaceDN w:val="0"/>
              <w:ind w:left="420" w:right="17"/>
              <w:jc w:val="center"/>
              <w:textAlignment w:val="bottom"/>
              <w:rPr>
                <w:rFonts w:ascii="宋体" w:hAnsi="宋体" w:cs="宋体"/>
              </w:rPr>
            </w:pPr>
            <w:r>
              <w:rPr>
                <w:rFonts w:hint="eastAsia" w:ascii="宋体" w:hAnsi="宋体" w:cs="宋体"/>
              </w:rPr>
              <w:t>1.50%</w:t>
            </w:r>
          </w:p>
        </w:tc>
        <w:tc>
          <w:tcPr>
            <w:tcW w:w="1860" w:type="dxa"/>
            <w:vAlign w:val="center"/>
          </w:tcPr>
          <w:p>
            <w:pPr>
              <w:widowControl/>
              <w:tabs>
                <w:tab w:val="left" w:pos="540"/>
              </w:tabs>
              <w:autoSpaceDE w:val="0"/>
              <w:autoSpaceDN w:val="0"/>
              <w:ind w:left="420" w:right="17"/>
              <w:jc w:val="center"/>
              <w:textAlignment w:val="bottom"/>
              <w:rPr>
                <w:rFonts w:ascii="宋体" w:hAnsi="宋体" w:cs="宋体"/>
              </w:rPr>
            </w:pPr>
            <w:r>
              <w:rPr>
                <w:rFonts w:hint="eastAsia" w:ascii="宋体" w:hAnsi="宋体" w:cs="宋体"/>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027" w:type="dxa"/>
            <w:vAlign w:val="center"/>
          </w:tcPr>
          <w:p>
            <w:pPr>
              <w:widowControl/>
              <w:tabs>
                <w:tab w:val="left" w:pos="540"/>
              </w:tabs>
              <w:autoSpaceDE w:val="0"/>
              <w:autoSpaceDN w:val="0"/>
              <w:ind w:left="420" w:right="17"/>
              <w:jc w:val="center"/>
              <w:textAlignment w:val="bottom"/>
              <w:rPr>
                <w:rFonts w:ascii="宋体" w:hAnsi="宋体" w:cs="宋体"/>
              </w:rPr>
            </w:pPr>
            <w:r>
              <w:rPr>
                <w:rFonts w:hint="eastAsia" w:ascii="宋体" w:hAnsi="宋体" w:cs="宋体"/>
              </w:rPr>
              <w:t>100-500</w:t>
            </w:r>
          </w:p>
        </w:tc>
        <w:tc>
          <w:tcPr>
            <w:tcW w:w="2172" w:type="dxa"/>
            <w:vAlign w:val="center"/>
          </w:tcPr>
          <w:p>
            <w:pPr>
              <w:widowControl/>
              <w:tabs>
                <w:tab w:val="left" w:pos="540"/>
              </w:tabs>
              <w:autoSpaceDE w:val="0"/>
              <w:autoSpaceDN w:val="0"/>
              <w:ind w:left="420" w:right="17"/>
              <w:jc w:val="center"/>
              <w:textAlignment w:val="bottom"/>
              <w:rPr>
                <w:rFonts w:ascii="宋体" w:hAnsi="宋体" w:cs="宋体"/>
              </w:rPr>
            </w:pPr>
            <w:r>
              <w:rPr>
                <w:rFonts w:hint="eastAsia" w:ascii="宋体" w:hAnsi="宋体" w:cs="宋体"/>
              </w:rPr>
              <w:t>1.10%</w:t>
            </w:r>
          </w:p>
        </w:tc>
        <w:tc>
          <w:tcPr>
            <w:tcW w:w="1991" w:type="dxa"/>
            <w:vAlign w:val="center"/>
          </w:tcPr>
          <w:p>
            <w:pPr>
              <w:widowControl/>
              <w:tabs>
                <w:tab w:val="left" w:pos="540"/>
              </w:tabs>
              <w:autoSpaceDE w:val="0"/>
              <w:autoSpaceDN w:val="0"/>
              <w:ind w:left="420" w:right="17"/>
              <w:jc w:val="center"/>
              <w:textAlignment w:val="bottom"/>
              <w:rPr>
                <w:rFonts w:ascii="宋体" w:hAnsi="宋体" w:cs="宋体"/>
              </w:rPr>
            </w:pPr>
            <w:r>
              <w:rPr>
                <w:rFonts w:hint="eastAsia" w:ascii="宋体" w:hAnsi="宋体" w:cs="宋体"/>
              </w:rPr>
              <w:t>0.80%</w:t>
            </w:r>
          </w:p>
        </w:tc>
        <w:tc>
          <w:tcPr>
            <w:tcW w:w="1860" w:type="dxa"/>
            <w:vAlign w:val="center"/>
          </w:tcPr>
          <w:p>
            <w:pPr>
              <w:widowControl/>
              <w:tabs>
                <w:tab w:val="left" w:pos="540"/>
              </w:tabs>
              <w:autoSpaceDE w:val="0"/>
              <w:autoSpaceDN w:val="0"/>
              <w:ind w:left="420" w:right="17"/>
              <w:jc w:val="center"/>
              <w:textAlignment w:val="bottom"/>
              <w:rPr>
                <w:rFonts w:ascii="宋体" w:hAnsi="宋体" w:cs="宋体"/>
              </w:rPr>
            </w:pPr>
            <w:r>
              <w:rPr>
                <w:rFonts w:hint="eastAsia" w:ascii="宋体" w:hAnsi="宋体" w:cs="宋体"/>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027" w:type="dxa"/>
            <w:vAlign w:val="center"/>
          </w:tcPr>
          <w:p>
            <w:pPr>
              <w:widowControl/>
              <w:tabs>
                <w:tab w:val="left" w:pos="540"/>
              </w:tabs>
              <w:autoSpaceDE w:val="0"/>
              <w:autoSpaceDN w:val="0"/>
              <w:ind w:left="420" w:right="17"/>
              <w:jc w:val="center"/>
              <w:textAlignment w:val="bottom"/>
              <w:rPr>
                <w:rFonts w:ascii="宋体" w:hAnsi="宋体" w:cs="宋体"/>
              </w:rPr>
            </w:pPr>
            <w:r>
              <w:rPr>
                <w:rFonts w:hint="eastAsia" w:ascii="宋体" w:hAnsi="宋体" w:cs="宋体"/>
              </w:rPr>
              <w:t>500-1000</w:t>
            </w:r>
          </w:p>
        </w:tc>
        <w:tc>
          <w:tcPr>
            <w:tcW w:w="2172" w:type="dxa"/>
            <w:vAlign w:val="center"/>
          </w:tcPr>
          <w:p>
            <w:pPr>
              <w:widowControl/>
              <w:tabs>
                <w:tab w:val="left" w:pos="540"/>
              </w:tabs>
              <w:autoSpaceDE w:val="0"/>
              <w:autoSpaceDN w:val="0"/>
              <w:ind w:left="420" w:right="17"/>
              <w:jc w:val="center"/>
              <w:textAlignment w:val="bottom"/>
              <w:rPr>
                <w:rFonts w:ascii="宋体" w:hAnsi="宋体" w:cs="宋体"/>
              </w:rPr>
            </w:pPr>
            <w:r>
              <w:rPr>
                <w:rFonts w:hint="eastAsia" w:ascii="宋体" w:hAnsi="宋体" w:cs="宋体"/>
              </w:rPr>
              <w:t>0.80%</w:t>
            </w:r>
          </w:p>
        </w:tc>
        <w:tc>
          <w:tcPr>
            <w:tcW w:w="1991" w:type="dxa"/>
            <w:vAlign w:val="center"/>
          </w:tcPr>
          <w:p>
            <w:pPr>
              <w:widowControl/>
              <w:tabs>
                <w:tab w:val="left" w:pos="540"/>
              </w:tabs>
              <w:autoSpaceDE w:val="0"/>
              <w:autoSpaceDN w:val="0"/>
              <w:ind w:left="420" w:right="17"/>
              <w:jc w:val="center"/>
              <w:textAlignment w:val="bottom"/>
              <w:rPr>
                <w:rFonts w:ascii="宋体" w:hAnsi="宋体" w:cs="宋体"/>
              </w:rPr>
            </w:pPr>
            <w:r>
              <w:rPr>
                <w:rFonts w:hint="eastAsia" w:ascii="宋体" w:hAnsi="宋体" w:cs="宋体"/>
              </w:rPr>
              <w:t>0.45%</w:t>
            </w:r>
          </w:p>
        </w:tc>
        <w:tc>
          <w:tcPr>
            <w:tcW w:w="1860" w:type="dxa"/>
            <w:vAlign w:val="center"/>
          </w:tcPr>
          <w:p>
            <w:pPr>
              <w:widowControl/>
              <w:tabs>
                <w:tab w:val="left" w:pos="540"/>
              </w:tabs>
              <w:autoSpaceDE w:val="0"/>
              <w:autoSpaceDN w:val="0"/>
              <w:ind w:left="420" w:right="17"/>
              <w:jc w:val="center"/>
              <w:textAlignment w:val="bottom"/>
              <w:rPr>
                <w:rFonts w:ascii="宋体" w:hAnsi="宋体" w:cs="宋体"/>
              </w:rPr>
            </w:pPr>
            <w:r>
              <w:rPr>
                <w:rFonts w:hint="eastAsia" w:ascii="宋体" w:hAnsi="宋体" w:cs="宋体"/>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027" w:type="dxa"/>
            <w:vAlign w:val="center"/>
          </w:tcPr>
          <w:p>
            <w:pPr>
              <w:widowControl/>
              <w:tabs>
                <w:tab w:val="left" w:pos="540"/>
              </w:tabs>
              <w:autoSpaceDE w:val="0"/>
              <w:autoSpaceDN w:val="0"/>
              <w:ind w:left="420" w:right="17"/>
              <w:jc w:val="center"/>
              <w:textAlignment w:val="bottom"/>
              <w:rPr>
                <w:rFonts w:ascii="宋体" w:hAnsi="宋体" w:cs="宋体"/>
              </w:rPr>
            </w:pPr>
            <w:r>
              <w:rPr>
                <w:rFonts w:hint="eastAsia" w:ascii="宋体" w:hAnsi="宋体" w:cs="宋体"/>
              </w:rPr>
              <w:t>1000-5000</w:t>
            </w:r>
          </w:p>
        </w:tc>
        <w:tc>
          <w:tcPr>
            <w:tcW w:w="2172" w:type="dxa"/>
            <w:vAlign w:val="center"/>
          </w:tcPr>
          <w:p>
            <w:pPr>
              <w:widowControl/>
              <w:tabs>
                <w:tab w:val="left" w:pos="540"/>
              </w:tabs>
              <w:autoSpaceDE w:val="0"/>
              <w:autoSpaceDN w:val="0"/>
              <w:ind w:left="420" w:right="17"/>
              <w:jc w:val="center"/>
              <w:textAlignment w:val="bottom"/>
              <w:rPr>
                <w:rFonts w:ascii="宋体" w:hAnsi="宋体" w:cs="宋体"/>
              </w:rPr>
            </w:pPr>
            <w:r>
              <w:rPr>
                <w:rFonts w:hint="eastAsia" w:ascii="宋体" w:hAnsi="宋体" w:cs="宋体"/>
              </w:rPr>
              <w:t>0.50%</w:t>
            </w:r>
          </w:p>
        </w:tc>
        <w:tc>
          <w:tcPr>
            <w:tcW w:w="1991" w:type="dxa"/>
            <w:vAlign w:val="center"/>
          </w:tcPr>
          <w:p>
            <w:pPr>
              <w:widowControl/>
              <w:tabs>
                <w:tab w:val="left" w:pos="540"/>
              </w:tabs>
              <w:autoSpaceDE w:val="0"/>
              <w:autoSpaceDN w:val="0"/>
              <w:ind w:left="420" w:right="17"/>
              <w:jc w:val="center"/>
              <w:textAlignment w:val="bottom"/>
              <w:rPr>
                <w:rFonts w:ascii="宋体" w:hAnsi="宋体" w:cs="宋体"/>
              </w:rPr>
            </w:pPr>
            <w:r>
              <w:rPr>
                <w:rFonts w:hint="eastAsia" w:ascii="宋体" w:hAnsi="宋体" w:cs="宋体"/>
              </w:rPr>
              <w:t>0.25%</w:t>
            </w:r>
          </w:p>
        </w:tc>
        <w:tc>
          <w:tcPr>
            <w:tcW w:w="1860" w:type="dxa"/>
            <w:vAlign w:val="center"/>
          </w:tcPr>
          <w:p>
            <w:pPr>
              <w:widowControl/>
              <w:tabs>
                <w:tab w:val="left" w:pos="540"/>
              </w:tabs>
              <w:autoSpaceDE w:val="0"/>
              <w:autoSpaceDN w:val="0"/>
              <w:ind w:left="420" w:right="17"/>
              <w:jc w:val="center"/>
              <w:textAlignment w:val="bottom"/>
              <w:rPr>
                <w:rFonts w:ascii="宋体" w:hAnsi="宋体" w:cs="宋体"/>
              </w:rPr>
            </w:pPr>
            <w:r>
              <w:rPr>
                <w:rFonts w:hint="eastAsia" w:ascii="宋体" w:hAnsi="宋体" w:cs="宋体"/>
              </w:rPr>
              <w:t>0.35%</w:t>
            </w:r>
          </w:p>
        </w:tc>
      </w:tr>
    </w:tbl>
    <w:p>
      <w:pPr>
        <w:autoSpaceDE w:val="0"/>
        <w:autoSpaceDN w:val="0"/>
        <w:adjustRightInd w:val="0"/>
        <w:jc w:val="left"/>
        <w:rPr>
          <w:rFonts w:ascii="宋体" w:hAnsi="宋体" w:cs="宋体"/>
          <w:szCs w:val="21"/>
        </w:rPr>
      </w:pPr>
      <w:r>
        <w:rPr>
          <w:rFonts w:hint="eastAsia" w:ascii="宋体" w:hAnsi="宋体" w:cs="宋体"/>
          <w:szCs w:val="21"/>
        </w:rPr>
        <w:t>1.中标人收到收费通知后，须在三个工作日内向采购代理机构缴纳中标服务费用及领取《中标通知书》原件，由此造成的风险由投标人承担。</w:t>
      </w:r>
    </w:p>
    <w:p>
      <w:pPr>
        <w:autoSpaceDE w:val="0"/>
        <w:autoSpaceDN w:val="0"/>
        <w:adjustRightInd w:val="0"/>
        <w:jc w:val="left"/>
        <w:rPr>
          <w:rFonts w:ascii="宋体" w:hAnsi="宋体" w:cs="宋体"/>
          <w:szCs w:val="21"/>
        </w:rPr>
      </w:pPr>
      <w:r>
        <w:rPr>
          <w:rFonts w:hint="eastAsia" w:ascii="宋体" w:hAnsi="宋体" w:cs="宋体"/>
          <w:szCs w:val="21"/>
        </w:rPr>
        <w:t>2.中标服务费支付方式：一次性以银行汇票、电汇、支票或现金的形式支付。</w:t>
      </w:r>
    </w:p>
    <w:p>
      <w:pPr>
        <w:autoSpaceDE w:val="0"/>
        <w:autoSpaceDN w:val="0"/>
        <w:adjustRightInd w:val="0"/>
        <w:jc w:val="left"/>
        <w:rPr>
          <w:rFonts w:ascii="宋体" w:hAnsi="宋体" w:cs="宋体"/>
          <w:szCs w:val="21"/>
        </w:rPr>
      </w:pPr>
      <w:r>
        <w:rPr>
          <w:rFonts w:hint="eastAsia" w:ascii="宋体" w:hAnsi="宋体" w:cs="宋体"/>
          <w:szCs w:val="21"/>
        </w:rPr>
        <w:t>3.中标人如未按规定办理，其投标保证金不予退还。</w:t>
      </w:r>
    </w:p>
    <w:p>
      <w:pPr>
        <w:pStyle w:val="2"/>
        <w:rPr>
          <w:rFonts w:ascii="宋体" w:hAnsi="宋体" w:cs="宋体"/>
        </w:rPr>
      </w:pPr>
    </w:p>
    <w:sectPr>
      <w:headerReference r:id="rId8" w:type="first"/>
      <w:footerReference r:id="rId9" w:type="default"/>
      <w:footerReference r:id="rId10" w:type="even"/>
      <w:pgSz w:w="11907" w:h="16840"/>
      <w:pgMar w:top="1440" w:right="1797" w:bottom="1440" w:left="1797" w:header="851" w:footer="992" w:gutter="0"/>
      <w:cols w:space="720"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20B0604020202020204"/>
    <w:charset w:val="80"/>
    <w:family w:val="swiss"/>
    <w:pitch w:val="default"/>
    <w:sig w:usb0="00000000" w:usb1="00000000" w:usb2="0000003F" w:usb3="00000000" w:csb0="003F01FF" w:csb1="00000000"/>
  </w:font>
  <w:font w:name="隶书">
    <w:panose1 w:val="02010509060101010101"/>
    <w:charset w:val="86"/>
    <w:family w:val="modern"/>
    <w:pitch w:val="default"/>
    <w:sig w:usb0="00000001" w:usb1="080E0000" w:usb2="00000000" w:usb3="00000000" w:csb0="00040000" w:csb1="00000000"/>
  </w:font>
  <w:font w:name="H Yb 2gj">
    <w:altName w:val="宋体"/>
    <w:panose1 w:val="00000000000000000000"/>
    <w:charset w:val="86"/>
    <w:family w:val="auto"/>
    <w:pitch w:val="default"/>
    <w:sig w:usb0="00000000" w:usb1="00000000" w:usb2="00000010" w:usb3="00000000" w:csb0="00040000" w:csb1="00000000"/>
  </w:font>
  <w:font w:name="长城仿宋">
    <w:altName w:val="黑体"/>
    <w:panose1 w:val="00000000000000000000"/>
    <w:charset w:val="86"/>
    <w:family w:val="modern"/>
    <w:pitch w:val="default"/>
    <w:sig w:usb0="00000000" w:usb1="00000000" w:usb2="00000010" w:usb3="00000000" w:csb0="00040000" w:csb1="00000000"/>
  </w:font>
  <w:font w:name="汉仪细等线简">
    <w:altName w:val="宋体"/>
    <w:panose1 w:val="00000000000000000000"/>
    <w:charset w:val="86"/>
    <w:family w:val="modern"/>
    <w:pitch w:val="default"/>
    <w:sig w:usb0="00000000" w:usb1="00000000" w:usb2="00000012"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1" w:csb1="00000000"/>
  </w:font>
  <w:font w:name="Helvetica">
    <w:panose1 w:val="020B0504020202030204"/>
    <w:charset w:val="00"/>
    <w:family w:val="auto"/>
    <w:pitch w:val="default"/>
    <w:sig w:usb0="00000007" w:usb1="00000000" w:usb2="00000000" w:usb3="00000000" w:csb0="00000093"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ˎ̥">
    <w:altName w:val="Times New Roman"/>
    <w:panose1 w:val="00000000000000000000"/>
    <w:charset w:val="00"/>
    <w:family w:val="roman"/>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
    <w:altName w:val="Segoe Print"/>
    <w:panose1 w:val="00000000000000000000"/>
    <w:charset w:val="00"/>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ヒラギノ角ゴ Pro W3">
    <w:altName w:val="MS Gothic"/>
    <w:panose1 w:val="00000000000000000000"/>
    <w:charset w:val="80"/>
    <w:family w:val="auto"/>
    <w:pitch w:val="default"/>
    <w:sig w:usb0="00000000" w:usb1="00000000" w:usb2="00000012" w:usb3="00000000" w:csb0="0002000D"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jc w:val="center"/>
                          </w:pPr>
                          <w:r>
                            <w:fldChar w:fldCharType="begin"/>
                          </w:r>
                          <w:r>
                            <w:rPr>
                              <w:rStyle w:val="50"/>
                            </w:rPr>
                            <w:instrText xml:space="preserve"> PAGE </w:instrText>
                          </w:r>
                          <w:r>
                            <w:fldChar w:fldCharType="separate"/>
                          </w:r>
                          <w:r>
                            <w:rPr>
                              <w:rStyle w:val="50"/>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9"/>
                      <w:jc w:val="center"/>
                    </w:pPr>
                    <w:r>
                      <w:fldChar w:fldCharType="begin"/>
                    </w:r>
                    <w:r>
                      <w:rPr>
                        <w:rStyle w:val="50"/>
                      </w:rPr>
                      <w:instrText xml:space="preserve"> PAGE </w:instrText>
                    </w:r>
                    <w:r>
                      <w:fldChar w:fldCharType="separate"/>
                    </w:r>
                    <w:r>
                      <w:rPr>
                        <w:rStyle w:val="50"/>
                      </w:rP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50"/>
      </w:rPr>
    </w:pPr>
    <w:r>
      <w:fldChar w:fldCharType="begin"/>
    </w:r>
    <w:r>
      <w:rPr>
        <w:rStyle w:val="50"/>
      </w:rPr>
      <w:instrText xml:space="preserve">PAGE  </w:instrText>
    </w:r>
    <w:r>
      <w:fldChar w:fldCharType="end"/>
    </w:r>
  </w:p>
  <w:p>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tabs>
        <w:tab w:val="clear" w:pos="4153"/>
      </w:tabs>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29"/>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rPr>
                              <w:rStyle w:val="50"/>
                            </w:rPr>
                          </w:pPr>
                          <w:r>
                            <w:t xml:space="preserve">- </w:t>
                          </w:r>
                          <w:r>
                            <w:fldChar w:fldCharType="begin"/>
                          </w:r>
                          <w:r>
                            <w:instrText xml:space="preserve"> PAGE </w:instrText>
                          </w:r>
                          <w:r>
                            <w:fldChar w:fldCharType="separate"/>
                          </w:r>
                          <w:r>
                            <w:t>17</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29"/>
                      <w:rPr>
                        <w:rStyle w:val="50"/>
                      </w:rPr>
                    </w:pPr>
                    <w:r>
                      <w:t xml:space="preserve">- </w:t>
                    </w:r>
                    <w:r>
                      <w:fldChar w:fldCharType="begin"/>
                    </w:r>
                    <w:r>
                      <w:instrText xml:space="preserve"> PAGE </w:instrText>
                    </w:r>
                    <w:r>
                      <w:fldChar w:fldCharType="separate"/>
                    </w:r>
                    <w:r>
                      <w:t>17</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50"/>
      </w:rPr>
    </w:pPr>
    <w:r>
      <w:fldChar w:fldCharType="begin"/>
    </w:r>
    <w:r>
      <w:rPr>
        <w:rStyle w:val="50"/>
      </w:rPr>
      <w:instrText xml:space="preserve">PAGE  </w:instrText>
    </w:r>
    <w:r>
      <w:fldChar w:fldCharType="end"/>
    </w:r>
  </w:p>
  <w:p>
    <w:pPr>
      <w:pStyle w:val="29"/>
    </w:pPr>
  </w:p>
  <w:p/>
  <w:p/>
  <w:p/>
  <w:p/>
  <w:p/>
  <w:p/>
  <w:p/>
  <w:p/>
  <w:p/>
  <w:p/>
  <w:p/>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jc w:val="both"/>
      <w:rPr>
        <w:rFonts w:ascii="宋体" w:hAnsi="宋体" w:cs="宋体"/>
        <w:bCs/>
        <w:sz w:val="13"/>
        <w:szCs w:val="13"/>
      </w:rPr>
    </w:pPr>
    <w:bookmarkStart w:id="91" w:name="_Hlk34292393"/>
    <w:bookmarkStart w:id="92" w:name="_Hlk34292392"/>
    <w:r>
      <w:rPr>
        <w:rFonts w:hint="eastAsia" w:ascii="宋体" w:hAnsi="宋体" w:cs="宋体"/>
        <w:bCs/>
        <w:sz w:val="13"/>
        <w:szCs w:val="13"/>
      </w:rPr>
      <w:t xml:space="preserve"> </w:t>
    </w:r>
    <w:bookmarkEnd w:id="91"/>
    <w:bookmarkEnd w:id="92"/>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jc w:val="both"/>
      <w:rPr>
        <w:rFonts w:ascii="宋体" w:hAnsi="宋体" w:cs="宋体"/>
        <w:bCs/>
        <w:sz w:val="13"/>
        <w:szCs w:val="13"/>
      </w:rPr>
    </w:pPr>
    <w:r>
      <w:rPr>
        <w:rFonts w:hint="eastAsia" w:ascii="宋体" w:hAnsi="宋体" w:cs="宋体"/>
        <w:bCs/>
        <w:sz w:val="13"/>
        <w:szCs w:val="13"/>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CF5E02"/>
    <w:multiLevelType w:val="singleLevel"/>
    <w:tmpl w:val="AACF5E02"/>
    <w:lvl w:ilvl="0" w:tentative="0">
      <w:start w:val="1"/>
      <w:numFmt w:val="decimal"/>
      <w:lvlText w:val="(%1)"/>
      <w:lvlJc w:val="left"/>
      <w:pPr>
        <w:ind w:left="425" w:hanging="425"/>
      </w:pPr>
      <w:rPr>
        <w:rFonts w:hint="default"/>
      </w:rPr>
    </w:lvl>
  </w:abstractNum>
  <w:abstractNum w:abstractNumId="1">
    <w:nsid w:val="CF51D9A4"/>
    <w:multiLevelType w:val="singleLevel"/>
    <w:tmpl w:val="CF51D9A4"/>
    <w:lvl w:ilvl="0" w:tentative="0">
      <w:start w:val="28"/>
      <w:numFmt w:val="decimal"/>
      <w:suff w:val="nothing"/>
      <w:lvlText w:val="%1．"/>
      <w:lvlJc w:val="left"/>
    </w:lvl>
  </w:abstractNum>
  <w:abstractNum w:abstractNumId="2">
    <w:nsid w:val="FFFFFF7C"/>
    <w:multiLevelType w:val="singleLevel"/>
    <w:tmpl w:val="FFFFFF7C"/>
    <w:lvl w:ilvl="0" w:tentative="0">
      <w:start w:val="1"/>
      <w:numFmt w:val="decimal"/>
      <w:pStyle w:val="117"/>
      <w:lvlText w:val="%1."/>
      <w:lvlJc w:val="left"/>
      <w:pPr>
        <w:tabs>
          <w:tab w:val="left" w:pos="2040"/>
        </w:tabs>
        <w:ind w:left="2040" w:hanging="360"/>
      </w:pPr>
    </w:lvl>
  </w:abstractNum>
  <w:abstractNum w:abstractNumId="3">
    <w:nsid w:val="FFFFFF89"/>
    <w:multiLevelType w:val="singleLevel"/>
    <w:tmpl w:val="FFFFFF89"/>
    <w:lvl w:ilvl="0" w:tentative="0">
      <w:start w:val="1"/>
      <w:numFmt w:val="bullet"/>
      <w:pStyle w:val="16"/>
      <w:lvlText w:val=""/>
      <w:lvlJc w:val="left"/>
      <w:pPr>
        <w:tabs>
          <w:tab w:val="left" w:pos="360"/>
        </w:tabs>
        <w:ind w:left="360" w:hanging="360"/>
      </w:pPr>
      <w:rPr>
        <w:rFonts w:hint="default" w:ascii="Wingdings" w:hAnsi="Wingdings"/>
      </w:rPr>
    </w:lvl>
  </w:abstractNum>
  <w:abstractNum w:abstractNumId="4">
    <w:nsid w:val="0000002C"/>
    <w:multiLevelType w:val="multilevel"/>
    <w:tmpl w:val="0000002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3B"/>
    <w:multiLevelType w:val="multilevel"/>
    <w:tmpl w:val="0000003B"/>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00000041"/>
    <w:multiLevelType w:val="multilevel"/>
    <w:tmpl w:val="00000041"/>
    <w:lvl w:ilvl="0" w:tentative="0">
      <w:start w:val="1"/>
      <w:numFmt w:val="decimal"/>
      <w:lvlText w:val="（%1）"/>
      <w:lvlJc w:val="left"/>
      <w:pPr>
        <w:tabs>
          <w:tab w:val="left" w:pos="1134"/>
        </w:tabs>
        <w:ind w:left="1134" w:hanging="567"/>
      </w:pPr>
      <w:rPr>
        <w:rFonts w:hint="eastAsia"/>
      </w:rPr>
    </w:lvl>
    <w:lvl w:ilvl="1" w:tentative="0">
      <w:start w:val="1"/>
      <w:numFmt w:val="japaneseCounting"/>
      <w:lvlText w:val="（%2）"/>
      <w:lvlJc w:val="left"/>
      <w:pPr>
        <w:tabs>
          <w:tab w:val="left" w:pos="1140"/>
        </w:tabs>
        <w:ind w:left="1140" w:hanging="7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A1A80E4"/>
    <w:multiLevelType w:val="singleLevel"/>
    <w:tmpl w:val="0A1A80E4"/>
    <w:lvl w:ilvl="0" w:tentative="0">
      <w:start w:val="2"/>
      <w:numFmt w:val="decimal"/>
      <w:suff w:val="nothing"/>
      <w:lvlText w:val="%1、"/>
      <w:lvlJc w:val="left"/>
    </w:lvl>
  </w:abstractNum>
  <w:abstractNum w:abstractNumId="8">
    <w:nsid w:val="12503483"/>
    <w:multiLevelType w:val="multilevel"/>
    <w:tmpl w:val="12503483"/>
    <w:lvl w:ilvl="0" w:tentative="0">
      <w:start w:val="1"/>
      <w:numFmt w:val="bullet"/>
      <w:pStyle w:val="121"/>
      <w:lvlText w:val=""/>
      <w:lvlJc w:val="left"/>
      <w:pPr>
        <w:tabs>
          <w:tab w:val="left" w:pos="420"/>
        </w:tabs>
        <w:ind w:left="420" w:hanging="420"/>
      </w:pPr>
      <w:rPr>
        <w:rFonts w:hint="default" w:ascii="Wingdings" w:hAnsi="Wingdings"/>
      </w:rPr>
    </w:lvl>
    <w:lvl w:ilvl="1" w:tentative="0">
      <w:start w:val="1"/>
      <w:numFmt w:val="bullet"/>
      <w:pStyle w:val="86"/>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160D20D0"/>
    <w:multiLevelType w:val="multilevel"/>
    <w:tmpl w:val="160D20D0"/>
    <w:lvl w:ilvl="0" w:tentative="0">
      <w:start w:val="1"/>
      <w:numFmt w:val="bullet"/>
      <w:pStyle w:val="124"/>
      <w:lvlText w:val=""/>
      <w:lvlJc w:val="left"/>
      <w:pPr>
        <w:tabs>
          <w:tab w:val="left" w:pos="840"/>
        </w:tabs>
        <w:ind w:left="840" w:hanging="420"/>
      </w:pPr>
      <w:rPr>
        <w:rFonts w:hint="default" w:ascii="Wingdings" w:hAnsi="Wingdings"/>
      </w:rPr>
    </w:lvl>
    <w:lvl w:ilvl="1" w:tentative="0">
      <w:start w:val="1"/>
      <w:numFmt w:val="bullet"/>
      <w:pStyle w:val="122"/>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0">
    <w:nsid w:val="1D1952A0"/>
    <w:multiLevelType w:val="singleLevel"/>
    <w:tmpl w:val="1D1952A0"/>
    <w:lvl w:ilvl="0" w:tentative="0">
      <w:start w:val="1"/>
      <w:numFmt w:val="chineseCounting"/>
      <w:suff w:val="nothing"/>
      <w:lvlText w:val="（%1）"/>
      <w:lvlJc w:val="left"/>
      <w:rPr>
        <w:rFonts w:hint="eastAsia"/>
      </w:rPr>
    </w:lvl>
  </w:abstractNum>
  <w:abstractNum w:abstractNumId="11">
    <w:nsid w:val="2F395B7B"/>
    <w:multiLevelType w:val="multilevel"/>
    <w:tmpl w:val="2F395B7B"/>
    <w:lvl w:ilvl="0" w:tentative="0">
      <w:start w:val="1"/>
      <w:numFmt w:val="bullet"/>
      <w:pStyle w:val="80"/>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12">
    <w:nsid w:val="578EDC66"/>
    <w:multiLevelType w:val="singleLevel"/>
    <w:tmpl w:val="578EDC66"/>
    <w:lvl w:ilvl="0" w:tentative="0">
      <w:start w:val="1"/>
      <w:numFmt w:val="decimal"/>
      <w:suff w:val="space"/>
      <w:lvlText w:val="%1."/>
      <w:lvlJc w:val="left"/>
      <w:rPr>
        <w:b w:val="0"/>
        <w:bCs w:val="0"/>
      </w:rPr>
    </w:lvl>
  </w:abstractNum>
  <w:abstractNum w:abstractNumId="13">
    <w:nsid w:val="58D10FFF"/>
    <w:multiLevelType w:val="multilevel"/>
    <w:tmpl w:val="58D10FFF"/>
    <w:lvl w:ilvl="0" w:tentative="0">
      <w:start w:val="1"/>
      <w:numFmt w:val="chineseCounting"/>
      <w:lvlText w:val="%1、"/>
      <w:lvlJc w:val="left"/>
      <w:pPr>
        <w:tabs>
          <w:tab w:val="left" w:pos="420"/>
        </w:tabs>
        <w:ind w:left="0" w:firstLine="0"/>
      </w:pPr>
      <w:rPr>
        <w:rFonts w:hint="eastAsia" w:ascii="宋体" w:hAnsi="宋体" w:eastAsia="宋体" w:cs="宋体"/>
      </w:rPr>
    </w:lvl>
    <w:lvl w:ilvl="1" w:tentative="0">
      <w:start w:val="1"/>
      <w:numFmt w:val="decimal"/>
      <w:lvlRestart w:val="0"/>
      <w:lvlText w:val="%2"/>
      <w:lvlJc w:val="left"/>
      <w:pPr>
        <w:tabs>
          <w:tab w:val="left" w:pos="567"/>
        </w:tabs>
        <w:ind w:left="0" w:firstLine="0"/>
      </w:pPr>
      <w:rPr>
        <w:rFonts w:hint="eastAsia" w:ascii="宋体" w:hAnsi="宋体" w:eastAsia="宋体" w:cs="宋体"/>
        <w:b w:val="0"/>
        <w:color w:val="00000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vl>
    <w:lvl w:ilvl="2" w:tentative="0">
      <w:start w:val="1"/>
      <w:numFmt w:val="decimal"/>
      <w:lvlText w:val="%2.%3"/>
      <w:lvlJc w:val="left"/>
      <w:pPr>
        <w:tabs>
          <w:tab w:val="left" w:pos="567"/>
        </w:tabs>
        <w:ind w:left="567" w:hanging="567"/>
      </w:pPr>
      <w:rPr>
        <w:rFonts w:hint="eastAsia" w:ascii="宋体" w:hAnsi="宋体" w:eastAsia="宋体" w:cs="宋体"/>
      </w:rPr>
    </w:lvl>
    <w:lvl w:ilvl="3" w:tentative="0">
      <w:start w:val="1"/>
      <w:numFmt w:val="decimal"/>
      <w:suff w:val="nothing"/>
      <w:lvlText w:val="%4）"/>
      <w:lvlJc w:val="left"/>
      <w:pPr>
        <w:tabs>
          <w:tab w:val="left" w:pos="420"/>
        </w:tabs>
        <w:ind w:left="0" w:firstLine="482"/>
      </w:pPr>
      <w:rPr>
        <w:rFonts w:hint="eastAsia" w:ascii="宋体" w:hAnsi="宋体" w:eastAsia="宋体" w:cs="宋体"/>
      </w:rPr>
    </w:lvl>
    <w:lvl w:ilvl="4" w:tentative="0">
      <w:start w:val="1"/>
      <w:numFmt w:val="decimal"/>
      <w:suff w:val="nothing"/>
      <w:lvlText w:val="（%5）"/>
      <w:lvlJc w:val="left"/>
      <w:pPr>
        <w:tabs>
          <w:tab w:val="left" w:pos="420"/>
        </w:tabs>
        <w:ind w:left="0" w:firstLine="510"/>
      </w:pPr>
      <w:rPr>
        <w:rFonts w:hint="eastAsia" w:ascii="宋体" w:hAnsi="宋体" w:eastAsia="宋体" w:cs="宋体"/>
      </w:rPr>
    </w:lvl>
    <w:lvl w:ilvl="5" w:tentative="0">
      <w:start w:val="1"/>
      <w:numFmt w:val="decimal"/>
      <w:lvlText w:val="%1.%2.%3.%4.%5.%6"/>
      <w:lvlJc w:val="left"/>
      <w:pPr>
        <w:ind w:left="1440" w:hanging="1440"/>
      </w:pPr>
      <w:rPr>
        <w:rFonts w:hint="eastAsia"/>
      </w:rPr>
    </w:lvl>
    <w:lvl w:ilvl="6" w:tentative="0">
      <w:start w:val="1"/>
      <w:numFmt w:val="decimal"/>
      <w:lvlText w:val="%1.%2.%3.%4.%5.%6.%7"/>
      <w:lvlJc w:val="left"/>
      <w:pPr>
        <w:ind w:left="1440" w:hanging="1440"/>
      </w:pPr>
      <w:rPr>
        <w:rFonts w:hint="eastAsia"/>
      </w:rPr>
    </w:lvl>
    <w:lvl w:ilvl="7" w:tentative="0">
      <w:start w:val="1"/>
      <w:numFmt w:val="decimal"/>
      <w:lvlText w:val="%1.%2.%3.%4.%5.%6.%7.%8"/>
      <w:lvlJc w:val="left"/>
      <w:pPr>
        <w:ind w:left="1800" w:hanging="1800"/>
      </w:pPr>
      <w:rPr>
        <w:rFonts w:hint="eastAsia"/>
      </w:rPr>
    </w:lvl>
    <w:lvl w:ilvl="8" w:tentative="0">
      <w:start w:val="1"/>
      <w:numFmt w:val="decimal"/>
      <w:lvlText w:val="%1.%2.%3.%4.%5.%6.%7.%8.%9"/>
      <w:lvlJc w:val="left"/>
      <w:pPr>
        <w:ind w:left="1800" w:hanging="1800"/>
      </w:pPr>
      <w:rPr>
        <w:rFonts w:hint="eastAsia"/>
      </w:rPr>
    </w:lvl>
  </w:abstractNum>
  <w:abstractNum w:abstractNumId="14">
    <w:nsid w:val="58D328D0"/>
    <w:multiLevelType w:val="singleLevel"/>
    <w:tmpl w:val="58D328D0"/>
    <w:lvl w:ilvl="0" w:tentative="0">
      <w:start w:val="1"/>
      <w:numFmt w:val="chineseCounting"/>
      <w:suff w:val="nothing"/>
      <w:lvlText w:val="（%1）"/>
      <w:lvlJc w:val="left"/>
    </w:lvl>
  </w:abstractNum>
  <w:abstractNum w:abstractNumId="15">
    <w:nsid w:val="628A1810"/>
    <w:multiLevelType w:val="multilevel"/>
    <w:tmpl w:val="628A1810"/>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7AEF7716"/>
    <w:multiLevelType w:val="multilevel"/>
    <w:tmpl w:val="7AEF7716"/>
    <w:lvl w:ilvl="0" w:tentative="0">
      <w:start w:val="1"/>
      <w:numFmt w:val="chineseCountingThousand"/>
      <w:pStyle w:val="73"/>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7B5FEC7E"/>
    <w:multiLevelType w:val="singleLevel"/>
    <w:tmpl w:val="7B5FEC7E"/>
    <w:lvl w:ilvl="0" w:tentative="0">
      <w:start w:val="1"/>
      <w:numFmt w:val="decimal"/>
      <w:lvlText w:val="(%1)"/>
      <w:lvlJc w:val="left"/>
      <w:pPr>
        <w:ind w:left="425" w:hanging="425"/>
      </w:pPr>
      <w:rPr>
        <w:rFonts w:hint="default"/>
      </w:rPr>
    </w:lvl>
  </w:abstractNum>
  <w:num w:numId="1">
    <w:abstractNumId w:val="3"/>
  </w:num>
  <w:num w:numId="2">
    <w:abstractNumId w:val="16"/>
  </w:num>
  <w:num w:numId="3">
    <w:abstractNumId w:val="11"/>
  </w:num>
  <w:num w:numId="4">
    <w:abstractNumId w:val="8"/>
  </w:num>
  <w:num w:numId="5">
    <w:abstractNumId w:val="2"/>
  </w:num>
  <w:num w:numId="6">
    <w:abstractNumId w:val="9"/>
  </w:num>
  <w:num w:numId="7">
    <w:abstractNumId w:val="4"/>
  </w:num>
  <w:num w:numId="8">
    <w:abstractNumId w:val="17"/>
  </w:num>
  <w:num w:numId="9">
    <w:abstractNumId w:val="0"/>
  </w:num>
  <w:num w:numId="10">
    <w:abstractNumId w:val="12"/>
  </w:num>
  <w:num w:numId="11">
    <w:abstractNumId w:val="5"/>
  </w:num>
  <w:num w:numId="12">
    <w:abstractNumId w:val="14"/>
  </w:num>
  <w:num w:numId="13">
    <w:abstractNumId w:val="7"/>
  </w:num>
  <w:num w:numId="14">
    <w:abstractNumId w:val="10"/>
  </w:num>
  <w:num w:numId="15">
    <w:abstractNumId w:val="15"/>
  </w:num>
  <w:num w:numId="16">
    <w:abstractNumId w:val="6"/>
  </w:num>
  <w:num w:numId="17">
    <w:abstractNumId w:val="13"/>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FhNWM2ZmMyMDhhYzdmNTgwY2ExNTYzZjMxZGJmNjcifQ=="/>
  </w:docVars>
  <w:rsids>
    <w:rsidRoot w:val="006C5683"/>
    <w:rsid w:val="00000AD9"/>
    <w:rsid w:val="000043C0"/>
    <w:rsid w:val="000050CA"/>
    <w:rsid w:val="000051C6"/>
    <w:rsid w:val="00005215"/>
    <w:rsid w:val="00005A10"/>
    <w:rsid w:val="00005D3D"/>
    <w:rsid w:val="00006113"/>
    <w:rsid w:val="00006140"/>
    <w:rsid w:val="00006F7B"/>
    <w:rsid w:val="00007043"/>
    <w:rsid w:val="00007951"/>
    <w:rsid w:val="00010063"/>
    <w:rsid w:val="00010102"/>
    <w:rsid w:val="0001019E"/>
    <w:rsid w:val="000105EE"/>
    <w:rsid w:val="00011EA6"/>
    <w:rsid w:val="00012B21"/>
    <w:rsid w:val="0001300F"/>
    <w:rsid w:val="00014507"/>
    <w:rsid w:val="0001480D"/>
    <w:rsid w:val="00014A5C"/>
    <w:rsid w:val="00015388"/>
    <w:rsid w:val="0001716B"/>
    <w:rsid w:val="00017F81"/>
    <w:rsid w:val="000211EA"/>
    <w:rsid w:val="000234B2"/>
    <w:rsid w:val="0002561E"/>
    <w:rsid w:val="00025AE4"/>
    <w:rsid w:val="0002684B"/>
    <w:rsid w:val="00026C7E"/>
    <w:rsid w:val="00026D36"/>
    <w:rsid w:val="000273CC"/>
    <w:rsid w:val="00027645"/>
    <w:rsid w:val="000300AE"/>
    <w:rsid w:val="000300EE"/>
    <w:rsid w:val="000302B6"/>
    <w:rsid w:val="000302BE"/>
    <w:rsid w:val="00030B05"/>
    <w:rsid w:val="00030BFC"/>
    <w:rsid w:val="0003106D"/>
    <w:rsid w:val="00031700"/>
    <w:rsid w:val="00031F6E"/>
    <w:rsid w:val="0003277F"/>
    <w:rsid w:val="00032948"/>
    <w:rsid w:val="00032B0A"/>
    <w:rsid w:val="0003315D"/>
    <w:rsid w:val="00033300"/>
    <w:rsid w:val="00033DE7"/>
    <w:rsid w:val="0003541F"/>
    <w:rsid w:val="0003699E"/>
    <w:rsid w:val="00036A2B"/>
    <w:rsid w:val="00036ACE"/>
    <w:rsid w:val="000373EA"/>
    <w:rsid w:val="00040D3C"/>
    <w:rsid w:val="00041CA7"/>
    <w:rsid w:val="00042C84"/>
    <w:rsid w:val="00043739"/>
    <w:rsid w:val="00043A89"/>
    <w:rsid w:val="00045739"/>
    <w:rsid w:val="00045E91"/>
    <w:rsid w:val="00046CA0"/>
    <w:rsid w:val="00046D30"/>
    <w:rsid w:val="00050160"/>
    <w:rsid w:val="000510B6"/>
    <w:rsid w:val="00051133"/>
    <w:rsid w:val="00051F3F"/>
    <w:rsid w:val="000521D8"/>
    <w:rsid w:val="00052537"/>
    <w:rsid w:val="000525C9"/>
    <w:rsid w:val="00052A18"/>
    <w:rsid w:val="00052BC1"/>
    <w:rsid w:val="0005347F"/>
    <w:rsid w:val="000536E9"/>
    <w:rsid w:val="00053A89"/>
    <w:rsid w:val="0005582B"/>
    <w:rsid w:val="00056247"/>
    <w:rsid w:val="00056292"/>
    <w:rsid w:val="00056B03"/>
    <w:rsid w:val="00056C11"/>
    <w:rsid w:val="00057302"/>
    <w:rsid w:val="00057332"/>
    <w:rsid w:val="00057D00"/>
    <w:rsid w:val="0006026D"/>
    <w:rsid w:val="0006267A"/>
    <w:rsid w:val="0006335B"/>
    <w:rsid w:val="00063665"/>
    <w:rsid w:val="00063C25"/>
    <w:rsid w:val="00064892"/>
    <w:rsid w:val="00065644"/>
    <w:rsid w:val="00066026"/>
    <w:rsid w:val="0006660A"/>
    <w:rsid w:val="0006670C"/>
    <w:rsid w:val="00067960"/>
    <w:rsid w:val="0007003A"/>
    <w:rsid w:val="00070210"/>
    <w:rsid w:val="000707BF"/>
    <w:rsid w:val="00070932"/>
    <w:rsid w:val="0007174D"/>
    <w:rsid w:val="00073335"/>
    <w:rsid w:val="000734CD"/>
    <w:rsid w:val="00073E44"/>
    <w:rsid w:val="00074403"/>
    <w:rsid w:val="000750DC"/>
    <w:rsid w:val="0007583C"/>
    <w:rsid w:val="00075E8F"/>
    <w:rsid w:val="00076057"/>
    <w:rsid w:val="00076791"/>
    <w:rsid w:val="000770EC"/>
    <w:rsid w:val="00077D84"/>
    <w:rsid w:val="00081871"/>
    <w:rsid w:val="00082667"/>
    <w:rsid w:val="00082AD2"/>
    <w:rsid w:val="00082D0E"/>
    <w:rsid w:val="00083DC6"/>
    <w:rsid w:val="00084857"/>
    <w:rsid w:val="000850AF"/>
    <w:rsid w:val="000852EB"/>
    <w:rsid w:val="00085B40"/>
    <w:rsid w:val="00086741"/>
    <w:rsid w:val="000869D8"/>
    <w:rsid w:val="00086CA6"/>
    <w:rsid w:val="00090180"/>
    <w:rsid w:val="00090213"/>
    <w:rsid w:val="00090D28"/>
    <w:rsid w:val="00092FC7"/>
    <w:rsid w:val="00093133"/>
    <w:rsid w:val="0009395E"/>
    <w:rsid w:val="000954D5"/>
    <w:rsid w:val="00095723"/>
    <w:rsid w:val="0009618D"/>
    <w:rsid w:val="000961E1"/>
    <w:rsid w:val="0009709B"/>
    <w:rsid w:val="000975E3"/>
    <w:rsid w:val="00097959"/>
    <w:rsid w:val="000A04A4"/>
    <w:rsid w:val="000A13B3"/>
    <w:rsid w:val="000A1420"/>
    <w:rsid w:val="000A1CC4"/>
    <w:rsid w:val="000A1D6B"/>
    <w:rsid w:val="000A1DD1"/>
    <w:rsid w:val="000A21A5"/>
    <w:rsid w:val="000A28FB"/>
    <w:rsid w:val="000A3908"/>
    <w:rsid w:val="000A3A4A"/>
    <w:rsid w:val="000A4C29"/>
    <w:rsid w:val="000A5131"/>
    <w:rsid w:val="000A6E2B"/>
    <w:rsid w:val="000A709A"/>
    <w:rsid w:val="000A711E"/>
    <w:rsid w:val="000A79D3"/>
    <w:rsid w:val="000B05E2"/>
    <w:rsid w:val="000B09C3"/>
    <w:rsid w:val="000B2568"/>
    <w:rsid w:val="000B2BD1"/>
    <w:rsid w:val="000B2C59"/>
    <w:rsid w:val="000B41BB"/>
    <w:rsid w:val="000B5357"/>
    <w:rsid w:val="000B597F"/>
    <w:rsid w:val="000B634D"/>
    <w:rsid w:val="000B7465"/>
    <w:rsid w:val="000C005C"/>
    <w:rsid w:val="000C106C"/>
    <w:rsid w:val="000C14CB"/>
    <w:rsid w:val="000C18BC"/>
    <w:rsid w:val="000C1EE4"/>
    <w:rsid w:val="000C1FF9"/>
    <w:rsid w:val="000C2434"/>
    <w:rsid w:val="000C4151"/>
    <w:rsid w:val="000C4425"/>
    <w:rsid w:val="000C4B12"/>
    <w:rsid w:val="000C5FA6"/>
    <w:rsid w:val="000C5FA7"/>
    <w:rsid w:val="000C7E71"/>
    <w:rsid w:val="000D16AA"/>
    <w:rsid w:val="000D1A7D"/>
    <w:rsid w:val="000D22DB"/>
    <w:rsid w:val="000D2309"/>
    <w:rsid w:val="000D2CCA"/>
    <w:rsid w:val="000D2E17"/>
    <w:rsid w:val="000D366B"/>
    <w:rsid w:val="000D38F9"/>
    <w:rsid w:val="000D5D6B"/>
    <w:rsid w:val="000D72FD"/>
    <w:rsid w:val="000D7A20"/>
    <w:rsid w:val="000E114A"/>
    <w:rsid w:val="000E161C"/>
    <w:rsid w:val="000E355C"/>
    <w:rsid w:val="000E470B"/>
    <w:rsid w:val="000E4DE8"/>
    <w:rsid w:val="000E50F5"/>
    <w:rsid w:val="000E5E99"/>
    <w:rsid w:val="000E6A66"/>
    <w:rsid w:val="000E76EF"/>
    <w:rsid w:val="000E7AC2"/>
    <w:rsid w:val="000F060B"/>
    <w:rsid w:val="000F0C3B"/>
    <w:rsid w:val="000F0E9F"/>
    <w:rsid w:val="000F1540"/>
    <w:rsid w:val="000F2065"/>
    <w:rsid w:val="000F2A88"/>
    <w:rsid w:val="000F2C23"/>
    <w:rsid w:val="000F2D1B"/>
    <w:rsid w:val="000F329F"/>
    <w:rsid w:val="000F3658"/>
    <w:rsid w:val="000F3B37"/>
    <w:rsid w:val="000F3F12"/>
    <w:rsid w:val="000F565B"/>
    <w:rsid w:val="000F5C6C"/>
    <w:rsid w:val="000F5F3F"/>
    <w:rsid w:val="00100570"/>
    <w:rsid w:val="00101CE5"/>
    <w:rsid w:val="00101DD0"/>
    <w:rsid w:val="00102555"/>
    <w:rsid w:val="0010291B"/>
    <w:rsid w:val="00102B4B"/>
    <w:rsid w:val="00103AB9"/>
    <w:rsid w:val="00103E80"/>
    <w:rsid w:val="00107187"/>
    <w:rsid w:val="00107272"/>
    <w:rsid w:val="00107D54"/>
    <w:rsid w:val="0011033F"/>
    <w:rsid w:val="00110556"/>
    <w:rsid w:val="00110B62"/>
    <w:rsid w:val="00111581"/>
    <w:rsid w:val="00111CEB"/>
    <w:rsid w:val="001122CE"/>
    <w:rsid w:val="0011245C"/>
    <w:rsid w:val="001129AF"/>
    <w:rsid w:val="00113EF2"/>
    <w:rsid w:val="0011500F"/>
    <w:rsid w:val="00115A55"/>
    <w:rsid w:val="0011665D"/>
    <w:rsid w:val="00116AAC"/>
    <w:rsid w:val="0011735F"/>
    <w:rsid w:val="00117D55"/>
    <w:rsid w:val="001204B2"/>
    <w:rsid w:val="001207E5"/>
    <w:rsid w:val="001212EF"/>
    <w:rsid w:val="001217DC"/>
    <w:rsid w:val="00121F81"/>
    <w:rsid w:val="0012203F"/>
    <w:rsid w:val="00122D7E"/>
    <w:rsid w:val="00123869"/>
    <w:rsid w:val="00123CC6"/>
    <w:rsid w:val="0012526B"/>
    <w:rsid w:val="00125689"/>
    <w:rsid w:val="00125882"/>
    <w:rsid w:val="00125C8A"/>
    <w:rsid w:val="001261FC"/>
    <w:rsid w:val="001279A8"/>
    <w:rsid w:val="00127E9C"/>
    <w:rsid w:val="0013031C"/>
    <w:rsid w:val="001306FE"/>
    <w:rsid w:val="00130827"/>
    <w:rsid w:val="001308A2"/>
    <w:rsid w:val="00130D04"/>
    <w:rsid w:val="00131140"/>
    <w:rsid w:val="00132AF4"/>
    <w:rsid w:val="00132FD3"/>
    <w:rsid w:val="00134B56"/>
    <w:rsid w:val="00135135"/>
    <w:rsid w:val="00135988"/>
    <w:rsid w:val="0013673A"/>
    <w:rsid w:val="00137658"/>
    <w:rsid w:val="0014019A"/>
    <w:rsid w:val="001410EB"/>
    <w:rsid w:val="00142543"/>
    <w:rsid w:val="00143554"/>
    <w:rsid w:val="00143653"/>
    <w:rsid w:val="00143934"/>
    <w:rsid w:val="00143B3A"/>
    <w:rsid w:val="00143E43"/>
    <w:rsid w:val="00143FFC"/>
    <w:rsid w:val="0014485E"/>
    <w:rsid w:val="00145760"/>
    <w:rsid w:val="00145BAA"/>
    <w:rsid w:val="00146ABB"/>
    <w:rsid w:val="00147338"/>
    <w:rsid w:val="00147A48"/>
    <w:rsid w:val="00150143"/>
    <w:rsid w:val="001509AB"/>
    <w:rsid w:val="00152CE1"/>
    <w:rsid w:val="00152E91"/>
    <w:rsid w:val="0015460B"/>
    <w:rsid w:val="00154F48"/>
    <w:rsid w:val="0015691D"/>
    <w:rsid w:val="00156CA9"/>
    <w:rsid w:val="00157465"/>
    <w:rsid w:val="00157787"/>
    <w:rsid w:val="00157E23"/>
    <w:rsid w:val="00157FC3"/>
    <w:rsid w:val="00160ACE"/>
    <w:rsid w:val="00161C4F"/>
    <w:rsid w:val="00161C84"/>
    <w:rsid w:val="00161F2A"/>
    <w:rsid w:val="00161FDF"/>
    <w:rsid w:val="001626BD"/>
    <w:rsid w:val="00162C33"/>
    <w:rsid w:val="00162D7B"/>
    <w:rsid w:val="00163269"/>
    <w:rsid w:val="0016340E"/>
    <w:rsid w:val="00164596"/>
    <w:rsid w:val="00164E23"/>
    <w:rsid w:val="0016595F"/>
    <w:rsid w:val="00166845"/>
    <w:rsid w:val="001669D4"/>
    <w:rsid w:val="00166A2C"/>
    <w:rsid w:val="00166BF2"/>
    <w:rsid w:val="00166CC3"/>
    <w:rsid w:val="00170A9E"/>
    <w:rsid w:val="00170F03"/>
    <w:rsid w:val="0017121A"/>
    <w:rsid w:val="00171401"/>
    <w:rsid w:val="00171777"/>
    <w:rsid w:val="001719FB"/>
    <w:rsid w:val="00172B65"/>
    <w:rsid w:val="00172EF5"/>
    <w:rsid w:val="001732E1"/>
    <w:rsid w:val="0017613E"/>
    <w:rsid w:val="00177167"/>
    <w:rsid w:val="001801E4"/>
    <w:rsid w:val="001811D8"/>
    <w:rsid w:val="00181A71"/>
    <w:rsid w:val="00181B8A"/>
    <w:rsid w:val="0018261B"/>
    <w:rsid w:val="00182908"/>
    <w:rsid w:val="001834A7"/>
    <w:rsid w:val="0018373B"/>
    <w:rsid w:val="00183C79"/>
    <w:rsid w:val="00183C8B"/>
    <w:rsid w:val="00183E75"/>
    <w:rsid w:val="001845CF"/>
    <w:rsid w:val="001865BB"/>
    <w:rsid w:val="00186D8B"/>
    <w:rsid w:val="00187518"/>
    <w:rsid w:val="00187743"/>
    <w:rsid w:val="0018787D"/>
    <w:rsid w:val="00187C06"/>
    <w:rsid w:val="00190659"/>
    <w:rsid w:val="0019096C"/>
    <w:rsid w:val="00191EA7"/>
    <w:rsid w:val="00192164"/>
    <w:rsid w:val="00193F95"/>
    <w:rsid w:val="00194C98"/>
    <w:rsid w:val="00194FB7"/>
    <w:rsid w:val="00196B4E"/>
    <w:rsid w:val="001975A1"/>
    <w:rsid w:val="001975D1"/>
    <w:rsid w:val="00197935"/>
    <w:rsid w:val="001979EC"/>
    <w:rsid w:val="001A027A"/>
    <w:rsid w:val="001A08E4"/>
    <w:rsid w:val="001A0D2C"/>
    <w:rsid w:val="001A12B5"/>
    <w:rsid w:val="001A1343"/>
    <w:rsid w:val="001A1C72"/>
    <w:rsid w:val="001A3980"/>
    <w:rsid w:val="001A3E0A"/>
    <w:rsid w:val="001A422B"/>
    <w:rsid w:val="001A440A"/>
    <w:rsid w:val="001A4A55"/>
    <w:rsid w:val="001A5823"/>
    <w:rsid w:val="001A5C6F"/>
    <w:rsid w:val="001A64C4"/>
    <w:rsid w:val="001A6A4F"/>
    <w:rsid w:val="001A76B7"/>
    <w:rsid w:val="001B006F"/>
    <w:rsid w:val="001B015C"/>
    <w:rsid w:val="001B121E"/>
    <w:rsid w:val="001B1339"/>
    <w:rsid w:val="001B1B58"/>
    <w:rsid w:val="001B1F55"/>
    <w:rsid w:val="001B2049"/>
    <w:rsid w:val="001B2934"/>
    <w:rsid w:val="001B4A37"/>
    <w:rsid w:val="001B579C"/>
    <w:rsid w:val="001B6FAD"/>
    <w:rsid w:val="001B7DD2"/>
    <w:rsid w:val="001C048E"/>
    <w:rsid w:val="001C04B2"/>
    <w:rsid w:val="001C14C1"/>
    <w:rsid w:val="001C1FDE"/>
    <w:rsid w:val="001C2063"/>
    <w:rsid w:val="001C21E1"/>
    <w:rsid w:val="001C3426"/>
    <w:rsid w:val="001C4768"/>
    <w:rsid w:val="001C5839"/>
    <w:rsid w:val="001C66E0"/>
    <w:rsid w:val="001C6AF6"/>
    <w:rsid w:val="001C7129"/>
    <w:rsid w:val="001C77E1"/>
    <w:rsid w:val="001C7ADA"/>
    <w:rsid w:val="001D0A43"/>
    <w:rsid w:val="001D121D"/>
    <w:rsid w:val="001D1B8D"/>
    <w:rsid w:val="001D1DC9"/>
    <w:rsid w:val="001D2BC8"/>
    <w:rsid w:val="001D3543"/>
    <w:rsid w:val="001D4151"/>
    <w:rsid w:val="001D4206"/>
    <w:rsid w:val="001D58E5"/>
    <w:rsid w:val="001D5F0D"/>
    <w:rsid w:val="001E0FAB"/>
    <w:rsid w:val="001E13A0"/>
    <w:rsid w:val="001E1421"/>
    <w:rsid w:val="001E20FE"/>
    <w:rsid w:val="001E2502"/>
    <w:rsid w:val="001E292F"/>
    <w:rsid w:val="001E351C"/>
    <w:rsid w:val="001E474D"/>
    <w:rsid w:val="001E5194"/>
    <w:rsid w:val="001E5A81"/>
    <w:rsid w:val="001E62FB"/>
    <w:rsid w:val="001E6A0B"/>
    <w:rsid w:val="001E77DA"/>
    <w:rsid w:val="001E7910"/>
    <w:rsid w:val="001E7A2F"/>
    <w:rsid w:val="001E7AB0"/>
    <w:rsid w:val="001E7DD0"/>
    <w:rsid w:val="001F0349"/>
    <w:rsid w:val="001F077B"/>
    <w:rsid w:val="001F0B74"/>
    <w:rsid w:val="001F21C6"/>
    <w:rsid w:val="001F2648"/>
    <w:rsid w:val="001F3ADA"/>
    <w:rsid w:val="001F41B9"/>
    <w:rsid w:val="001F4712"/>
    <w:rsid w:val="001F4BE8"/>
    <w:rsid w:val="001F4EB8"/>
    <w:rsid w:val="001F560A"/>
    <w:rsid w:val="001F6318"/>
    <w:rsid w:val="001F65B1"/>
    <w:rsid w:val="001F6B83"/>
    <w:rsid w:val="001F6F6A"/>
    <w:rsid w:val="001F7595"/>
    <w:rsid w:val="002000B8"/>
    <w:rsid w:val="00200B4C"/>
    <w:rsid w:val="0020183B"/>
    <w:rsid w:val="00203267"/>
    <w:rsid w:val="00203897"/>
    <w:rsid w:val="0020391D"/>
    <w:rsid w:val="00205772"/>
    <w:rsid w:val="00205863"/>
    <w:rsid w:val="00205F9C"/>
    <w:rsid w:val="002060F7"/>
    <w:rsid w:val="00207075"/>
    <w:rsid w:val="00207BC6"/>
    <w:rsid w:val="00210771"/>
    <w:rsid w:val="00210EE2"/>
    <w:rsid w:val="00211885"/>
    <w:rsid w:val="00211D2B"/>
    <w:rsid w:val="00212ADF"/>
    <w:rsid w:val="002134CF"/>
    <w:rsid w:val="00213A60"/>
    <w:rsid w:val="0021429B"/>
    <w:rsid w:val="00215699"/>
    <w:rsid w:val="002159DE"/>
    <w:rsid w:val="00215E99"/>
    <w:rsid w:val="0021667D"/>
    <w:rsid w:val="002166A1"/>
    <w:rsid w:val="002166A6"/>
    <w:rsid w:val="00216BB6"/>
    <w:rsid w:val="0022048B"/>
    <w:rsid w:val="00220896"/>
    <w:rsid w:val="00220E0A"/>
    <w:rsid w:val="00221083"/>
    <w:rsid w:val="0022175C"/>
    <w:rsid w:val="00222261"/>
    <w:rsid w:val="00222CCE"/>
    <w:rsid w:val="00223AC8"/>
    <w:rsid w:val="00223C96"/>
    <w:rsid w:val="00224852"/>
    <w:rsid w:val="0022634D"/>
    <w:rsid w:val="00227512"/>
    <w:rsid w:val="0022766E"/>
    <w:rsid w:val="002278D5"/>
    <w:rsid w:val="00227C13"/>
    <w:rsid w:val="00227D49"/>
    <w:rsid w:val="00227FC7"/>
    <w:rsid w:val="00233A54"/>
    <w:rsid w:val="00234440"/>
    <w:rsid w:val="002347C9"/>
    <w:rsid w:val="00235613"/>
    <w:rsid w:val="00235689"/>
    <w:rsid w:val="00236E72"/>
    <w:rsid w:val="0023763E"/>
    <w:rsid w:val="00237A6E"/>
    <w:rsid w:val="002411BD"/>
    <w:rsid w:val="00241566"/>
    <w:rsid w:val="00242F7E"/>
    <w:rsid w:val="00243659"/>
    <w:rsid w:val="00244711"/>
    <w:rsid w:val="00244AE4"/>
    <w:rsid w:val="00244D15"/>
    <w:rsid w:val="00245EBE"/>
    <w:rsid w:val="002472C1"/>
    <w:rsid w:val="002473F4"/>
    <w:rsid w:val="00250F42"/>
    <w:rsid w:val="002522C5"/>
    <w:rsid w:val="00252A76"/>
    <w:rsid w:val="00252EBA"/>
    <w:rsid w:val="0025361A"/>
    <w:rsid w:val="0025376D"/>
    <w:rsid w:val="002545EF"/>
    <w:rsid w:val="00254B44"/>
    <w:rsid w:val="00254E99"/>
    <w:rsid w:val="00255B9B"/>
    <w:rsid w:val="00256596"/>
    <w:rsid w:val="0025727E"/>
    <w:rsid w:val="00257739"/>
    <w:rsid w:val="0026027A"/>
    <w:rsid w:val="00260533"/>
    <w:rsid w:val="002605CE"/>
    <w:rsid w:val="0026079C"/>
    <w:rsid w:val="00261367"/>
    <w:rsid w:val="00261A54"/>
    <w:rsid w:val="00261C21"/>
    <w:rsid w:val="00261D37"/>
    <w:rsid w:val="00262D6B"/>
    <w:rsid w:val="00262E5B"/>
    <w:rsid w:val="00262ED0"/>
    <w:rsid w:val="00263035"/>
    <w:rsid w:val="00263111"/>
    <w:rsid w:val="00263607"/>
    <w:rsid w:val="002638EE"/>
    <w:rsid w:val="00263E0C"/>
    <w:rsid w:val="00264965"/>
    <w:rsid w:val="00264EBD"/>
    <w:rsid w:val="002656E1"/>
    <w:rsid w:val="00265CFF"/>
    <w:rsid w:val="00270B4E"/>
    <w:rsid w:val="00270BE1"/>
    <w:rsid w:val="00271500"/>
    <w:rsid w:val="00271C73"/>
    <w:rsid w:val="00272E12"/>
    <w:rsid w:val="00272E57"/>
    <w:rsid w:val="00274663"/>
    <w:rsid w:val="0027487F"/>
    <w:rsid w:val="00275641"/>
    <w:rsid w:val="0027569A"/>
    <w:rsid w:val="00275D64"/>
    <w:rsid w:val="002767D9"/>
    <w:rsid w:val="00280F4B"/>
    <w:rsid w:val="00281737"/>
    <w:rsid w:val="002821E9"/>
    <w:rsid w:val="002827D2"/>
    <w:rsid w:val="002835B7"/>
    <w:rsid w:val="00283A3E"/>
    <w:rsid w:val="00284C1F"/>
    <w:rsid w:val="002851AF"/>
    <w:rsid w:val="002858EE"/>
    <w:rsid w:val="00286129"/>
    <w:rsid w:val="00286140"/>
    <w:rsid w:val="0028787B"/>
    <w:rsid w:val="0028788A"/>
    <w:rsid w:val="00287EE7"/>
    <w:rsid w:val="00290263"/>
    <w:rsid w:val="002908A7"/>
    <w:rsid w:val="00290CCA"/>
    <w:rsid w:val="0029129C"/>
    <w:rsid w:val="00291699"/>
    <w:rsid w:val="00291768"/>
    <w:rsid w:val="00291796"/>
    <w:rsid w:val="00291DBF"/>
    <w:rsid w:val="00292F66"/>
    <w:rsid w:val="0029315D"/>
    <w:rsid w:val="00293300"/>
    <w:rsid w:val="00293A33"/>
    <w:rsid w:val="0029449E"/>
    <w:rsid w:val="0029488D"/>
    <w:rsid w:val="0029530C"/>
    <w:rsid w:val="00296020"/>
    <w:rsid w:val="0029693F"/>
    <w:rsid w:val="002969C6"/>
    <w:rsid w:val="00296BE2"/>
    <w:rsid w:val="00296F46"/>
    <w:rsid w:val="00296F8A"/>
    <w:rsid w:val="002A11CE"/>
    <w:rsid w:val="002A13E2"/>
    <w:rsid w:val="002A180F"/>
    <w:rsid w:val="002A1B36"/>
    <w:rsid w:val="002A37E6"/>
    <w:rsid w:val="002A481A"/>
    <w:rsid w:val="002A4DFC"/>
    <w:rsid w:val="002A6098"/>
    <w:rsid w:val="002B18D6"/>
    <w:rsid w:val="002B22D4"/>
    <w:rsid w:val="002B2626"/>
    <w:rsid w:val="002B3984"/>
    <w:rsid w:val="002B4230"/>
    <w:rsid w:val="002B4BF3"/>
    <w:rsid w:val="002B55C8"/>
    <w:rsid w:val="002B5E4B"/>
    <w:rsid w:val="002B660D"/>
    <w:rsid w:val="002B7969"/>
    <w:rsid w:val="002C0031"/>
    <w:rsid w:val="002C02B3"/>
    <w:rsid w:val="002C0485"/>
    <w:rsid w:val="002C0762"/>
    <w:rsid w:val="002C257A"/>
    <w:rsid w:val="002C2BEC"/>
    <w:rsid w:val="002C30C0"/>
    <w:rsid w:val="002C4F4B"/>
    <w:rsid w:val="002C514C"/>
    <w:rsid w:val="002C6B27"/>
    <w:rsid w:val="002C6EC0"/>
    <w:rsid w:val="002C7018"/>
    <w:rsid w:val="002D0356"/>
    <w:rsid w:val="002D07C0"/>
    <w:rsid w:val="002D0B14"/>
    <w:rsid w:val="002D0F98"/>
    <w:rsid w:val="002D1DFB"/>
    <w:rsid w:val="002D45BF"/>
    <w:rsid w:val="002D4A85"/>
    <w:rsid w:val="002D4F6D"/>
    <w:rsid w:val="002D6162"/>
    <w:rsid w:val="002D64DF"/>
    <w:rsid w:val="002D79E9"/>
    <w:rsid w:val="002D7FCB"/>
    <w:rsid w:val="002E23EF"/>
    <w:rsid w:val="002E242E"/>
    <w:rsid w:val="002E28B6"/>
    <w:rsid w:val="002E2FEC"/>
    <w:rsid w:val="002E38DB"/>
    <w:rsid w:val="002E3BEB"/>
    <w:rsid w:val="002E4AB1"/>
    <w:rsid w:val="002E4F8A"/>
    <w:rsid w:val="002E505D"/>
    <w:rsid w:val="002E6F69"/>
    <w:rsid w:val="002E73B8"/>
    <w:rsid w:val="002F06A1"/>
    <w:rsid w:val="002F0823"/>
    <w:rsid w:val="002F0C63"/>
    <w:rsid w:val="002F1940"/>
    <w:rsid w:val="002F2471"/>
    <w:rsid w:val="002F2B7A"/>
    <w:rsid w:val="002F3105"/>
    <w:rsid w:val="002F38ED"/>
    <w:rsid w:val="002F4627"/>
    <w:rsid w:val="002F5E6C"/>
    <w:rsid w:val="002F6FCD"/>
    <w:rsid w:val="002F72FF"/>
    <w:rsid w:val="00300BF3"/>
    <w:rsid w:val="0030143F"/>
    <w:rsid w:val="00301831"/>
    <w:rsid w:val="00301859"/>
    <w:rsid w:val="00301BCD"/>
    <w:rsid w:val="0030264D"/>
    <w:rsid w:val="00303ACF"/>
    <w:rsid w:val="00303F39"/>
    <w:rsid w:val="0030463E"/>
    <w:rsid w:val="003046CD"/>
    <w:rsid w:val="0030499C"/>
    <w:rsid w:val="00304ED6"/>
    <w:rsid w:val="00305470"/>
    <w:rsid w:val="00306D5D"/>
    <w:rsid w:val="00306FF4"/>
    <w:rsid w:val="003104B3"/>
    <w:rsid w:val="003105A0"/>
    <w:rsid w:val="00310EE1"/>
    <w:rsid w:val="00311CC4"/>
    <w:rsid w:val="003122B0"/>
    <w:rsid w:val="00312390"/>
    <w:rsid w:val="003138EB"/>
    <w:rsid w:val="00314F30"/>
    <w:rsid w:val="00315880"/>
    <w:rsid w:val="00315A06"/>
    <w:rsid w:val="0031678B"/>
    <w:rsid w:val="0031683C"/>
    <w:rsid w:val="00317146"/>
    <w:rsid w:val="003176EA"/>
    <w:rsid w:val="00317D36"/>
    <w:rsid w:val="00321473"/>
    <w:rsid w:val="003225FB"/>
    <w:rsid w:val="00322CEB"/>
    <w:rsid w:val="00323A7C"/>
    <w:rsid w:val="00323AA4"/>
    <w:rsid w:val="00323BE9"/>
    <w:rsid w:val="00323C32"/>
    <w:rsid w:val="00323CC7"/>
    <w:rsid w:val="00324A1D"/>
    <w:rsid w:val="00324C55"/>
    <w:rsid w:val="003250B4"/>
    <w:rsid w:val="00325742"/>
    <w:rsid w:val="00326AA6"/>
    <w:rsid w:val="00327AB3"/>
    <w:rsid w:val="00327CB1"/>
    <w:rsid w:val="00327F9E"/>
    <w:rsid w:val="00330527"/>
    <w:rsid w:val="003315D3"/>
    <w:rsid w:val="003318A6"/>
    <w:rsid w:val="003321A8"/>
    <w:rsid w:val="00332EB1"/>
    <w:rsid w:val="00333A2A"/>
    <w:rsid w:val="00333E63"/>
    <w:rsid w:val="00334044"/>
    <w:rsid w:val="003348B6"/>
    <w:rsid w:val="00335188"/>
    <w:rsid w:val="00335234"/>
    <w:rsid w:val="003373B8"/>
    <w:rsid w:val="003413F4"/>
    <w:rsid w:val="00342D85"/>
    <w:rsid w:val="00342DC1"/>
    <w:rsid w:val="00342EEE"/>
    <w:rsid w:val="00342EF7"/>
    <w:rsid w:val="003432B6"/>
    <w:rsid w:val="00343F41"/>
    <w:rsid w:val="00344BF3"/>
    <w:rsid w:val="00345A0E"/>
    <w:rsid w:val="00345CC1"/>
    <w:rsid w:val="00345EA7"/>
    <w:rsid w:val="00346021"/>
    <w:rsid w:val="00346200"/>
    <w:rsid w:val="00346474"/>
    <w:rsid w:val="0034652C"/>
    <w:rsid w:val="00346606"/>
    <w:rsid w:val="00346E73"/>
    <w:rsid w:val="0035067B"/>
    <w:rsid w:val="00350B6E"/>
    <w:rsid w:val="00351A4A"/>
    <w:rsid w:val="00351D95"/>
    <w:rsid w:val="00351FB4"/>
    <w:rsid w:val="00353860"/>
    <w:rsid w:val="00354CD9"/>
    <w:rsid w:val="00354FA9"/>
    <w:rsid w:val="003556C1"/>
    <w:rsid w:val="00355EEE"/>
    <w:rsid w:val="00357883"/>
    <w:rsid w:val="00360494"/>
    <w:rsid w:val="00360C00"/>
    <w:rsid w:val="00361935"/>
    <w:rsid w:val="003626AE"/>
    <w:rsid w:val="0036292A"/>
    <w:rsid w:val="0036315B"/>
    <w:rsid w:val="00364B31"/>
    <w:rsid w:val="00364BEE"/>
    <w:rsid w:val="00364D5F"/>
    <w:rsid w:val="0036508D"/>
    <w:rsid w:val="003651C8"/>
    <w:rsid w:val="00366321"/>
    <w:rsid w:val="003669F1"/>
    <w:rsid w:val="00366F10"/>
    <w:rsid w:val="00367608"/>
    <w:rsid w:val="00367D68"/>
    <w:rsid w:val="003700A3"/>
    <w:rsid w:val="00370B40"/>
    <w:rsid w:val="00370F4D"/>
    <w:rsid w:val="00371C15"/>
    <w:rsid w:val="00372CDF"/>
    <w:rsid w:val="00373411"/>
    <w:rsid w:val="00373D40"/>
    <w:rsid w:val="003741F6"/>
    <w:rsid w:val="00374A29"/>
    <w:rsid w:val="00374FA4"/>
    <w:rsid w:val="003752C8"/>
    <w:rsid w:val="003756C6"/>
    <w:rsid w:val="00375B04"/>
    <w:rsid w:val="00376E35"/>
    <w:rsid w:val="00377F6C"/>
    <w:rsid w:val="00377FFB"/>
    <w:rsid w:val="00380094"/>
    <w:rsid w:val="00380256"/>
    <w:rsid w:val="0038165D"/>
    <w:rsid w:val="00382DEE"/>
    <w:rsid w:val="00382E9C"/>
    <w:rsid w:val="00382EAF"/>
    <w:rsid w:val="00383071"/>
    <w:rsid w:val="00385444"/>
    <w:rsid w:val="00385F39"/>
    <w:rsid w:val="00386070"/>
    <w:rsid w:val="003900A5"/>
    <w:rsid w:val="003917AD"/>
    <w:rsid w:val="00391FAB"/>
    <w:rsid w:val="00392539"/>
    <w:rsid w:val="00392677"/>
    <w:rsid w:val="00393431"/>
    <w:rsid w:val="00393633"/>
    <w:rsid w:val="0039395F"/>
    <w:rsid w:val="00393B44"/>
    <w:rsid w:val="00394086"/>
    <w:rsid w:val="003945E2"/>
    <w:rsid w:val="00394730"/>
    <w:rsid w:val="00394981"/>
    <w:rsid w:val="00394EAC"/>
    <w:rsid w:val="003953A8"/>
    <w:rsid w:val="00395429"/>
    <w:rsid w:val="003954CD"/>
    <w:rsid w:val="003958E6"/>
    <w:rsid w:val="00395D76"/>
    <w:rsid w:val="00396F7B"/>
    <w:rsid w:val="00396FA3"/>
    <w:rsid w:val="0039776C"/>
    <w:rsid w:val="0039788E"/>
    <w:rsid w:val="00397F0D"/>
    <w:rsid w:val="003A0DC3"/>
    <w:rsid w:val="003A1CF5"/>
    <w:rsid w:val="003A2812"/>
    <w:rsid w:val="003A2D0C"/>
    <w:rsid w:val="003A3304"/>
    <w:rsid w:val="003A3551"/>
    <w:rsid w:val="003A38F0"/>
    <w:rsid w:val="003A443D"/>
    <w:rsid w:val="003A4DB8"/>
    <w:rsid w:val="003A6A5A"/>
    <w:rsid w:val="003A6B14"/>
    <w:rsid w:val="003A6B66"/>
    <w:rsid w:val="003A6D5C"/>
    <w:rsid w:val="003A72E9"/>
    <w:rsid w:val="003A78C0"/>
    <w:rsid w:val="003A7EE4"/>
    <w:rsid w:val="003B175A"/>
    <w:rsid w:val="003B3231"/>
    <w:rsid w:val="003B357A"/>
    <w:rsid w:val="003B499C"/>
    <w:rsid w:val="003B4CCD"/>
    <w:rsid w:val="003B4DBA"/>
    <w:rsid w:val="003B53D4"/>
    <w:rsid w:val="003B56D7"/>
    <w:rsid w:val="003B643A"/>
    <w:rsid w:val="003B6D73"/>
    <w:rsid w:val="003B7298"/>
    <w:rsid w:val="003B7E70"/>
    <w:rsid w:val="003C0BFD"/>
    <w:rsid w:val="003C0FF8"/>
    <w:rsid w:val="003C11B5"/>
    <w:rsid w:val="003C1D0C"/>
    <w:rsid w:val="003C1E5B"/>
    <w:rsid w:val="003C25E1"/>
    <w:rsid w:val="003C338B"/>
    <w:rsid w:val="003C468C"/>
    <w:rsid w:val="003C4FD5"/>
    <w:rsid w:val="003C582B"/>
    <w:rsid w:val="003D1342"/>
    <w:rsid w:val="003D1825"/>
    <w:rsid w:val="003D1F2E"/>
    <w:rsid w:val="003D2333"/>
    <w:rsid w:val="003D3241"/>
    <w:rsid w:val="003D4804"/>
    <w:rsid w:val="003D4D62"/>
    <w:rsid w:val="003D4F30"/>
    <w:rsid w:val="003D5413"/>
    <w:rsid w:val="003D64D9"/>
    <w:rsid w:val="003D6A16"/>
    <w:rsid w:val="003D7685"/>
    <w:rsid w:val="003D7BED"/>
    <w:rsid w:val="003D7E9A"/>
    <w:rsid w:val="003E0366"/>
    <w:rsid w:val="003E0ED5"/>
    <w:rsid w:val="003E100C"/>
    <w:rsid w:val="003E1753"/>
    <w:rsid w:val="003E2FFE"/>
    <w:rsid w:val="003E37AA"/>
    <w:rsid w:val="003E3CF0"/>
    <w:rsid w:val="003E4310"/>
    <w:rsid w:val="003E47DE"/>
    <w:rsid w:val="003E4E1D"/>
    <w:rsid w:val="003E4FFA"/>
    <w:rsid w:val="003E5D3F"/>
    <w:rsid w:val="003E6E11"/>
    <w:rsid w:val="003F0536"/>
    <w:rsid w:val="003F0E9E"/>
    <w:rsid w:val="003F10D3"/>
    <w:rsid w:val="003F1548"/>
    <w:rsid w:val="003F1917"/>
    <w:rsid w:val="003F2B3D"/>
    <w:rsid w:val="003F2FBA"/>
    <w:rsid w:val="003F3105"/>
    <w:rsid w:val="003F3C44"/>
    <w:rsid w:val="003F4172"/>
    <w:rsid w:val="003F4249"/>
    <w:rsid w:val="003F4E3B"/>
    <w:rsid w:val="003F5086"/>
    <w:rsid w:val="003F5108"/>
    <w:rsid w:val="003F54C9"/>
    <w:rsid w:val="003F5D2C"/>
    <w:rsid w:val="003F7679"/>
    <w:rsid w:val="00400C13"/>
    <w:rsid w:val="00400CE5"/>
    <w:rsid w:val="00402311"/>
    <w:rsid w:val="0040239F"/>
    <w:rsid w:val="00402C97"/>
    <w:rsid w:val="00403364"/>
    <w:rsid w:val="0040415C"/>
    <w:rsid w:val="00404AA4"/>
    <w:rsid w:val="00404C61"/>
    <w:rsid w:val="004050C9"/>
    <w:rsid w:val="004051F0"/>
    <w:rsid w:val="00406314"/>
    <w:rsid w:val="00406376"/>
    <w:rsid w:val="00406896"/>
    <w:rsid w:val="00411B37"/>
    <w:rsid w:val="00411DF7"/>
    <w:rsid w:val="004122FD"/>
    <w:rsid w:val="0041234E"/>
    <w:rsid w:val="004125ED"/>
    <w:rsid w:val="00412CD3"/>
    <w:rsid w:val="00413B39"/>
    <w:rsid w:val="00413D58"/>
    <w:rsid w:val="00413F67"/>
    <w:rsid w:val="00414240"/>
    <w:rsid w:val="0041450E"/>
    <w:rsid w:val="0041456E"/>
    <w:rsid w:val="004148B6"/>
    <w:rsid w:val="00415370"/>
    <w:rsid w:val="00415781"/>
    <w:rsid w:val="00415AC9"/>
    <w:rsid w:val="00416485"/>
    <w:rsid w:val="00416F40"/>
    <w:rsid w:val="00417769"/>
    <w:rsid w:val="00417F0D"/>
    <w:rsid w:val="00421EF2"/>
    <w:rsid w:val="00422668"/>
    <w:rsid w:val="0042602D"/>
    <w:rsid w:val="004261DA"/>
    <w:rsid w:val="00427004"/>
    <w:rsid w:val="004277C9"/>
    <w:rsid w:val="00431A0A"/>
    <w:rsid w:val="00431AC1"/>
    <w:rsid w:val="00431DE1"/>
    <w:rsid w:val="004329C9"/>
    <w:rsid w:val="00432C75"/>
    <w:rsid w:val="00432CD5"/>
    <w:rsid w:val="00433CDB"/>
    <w:rsid w:val="0043442C"/>
    <w:rsid w:val="00435B9C"/>
    <w:rsid w:val="00435D29"/>
    <w:rsid w:val="004363FA"/>
    <w:rsid w:val="004364CC"/>
    <w:rsid w:val="00437141"/>
    <w:rsid w:val="00437345"/>
    <w:rsid w:val="004405B0"/>
    <w:rsid w:val="00441905"/>
    <w:rsid w:val="00441FF9"/>
    <w:rsid w:val="0044382F"/>
    <w:rsid w:val="00443B96"/>
    <w:rsid w:val="00443E1D"/>
    <w:rsid w:val="004442EB"/>
    <w:rsid w:val="00444FA3"/>
    <w:rsid w:val="00446553"/>
    <w:rsid w:val="00446A92"/>
    <w:rsid w:val="0044767F"/>
    <w:rsid w:val="004501B4"/>
    <w:rsid w:val="0045082F"/>
    <w:rsid w:val="00450C00"/>
    <w:rsid w:val="0045135E"/>
    <w:rsid w:val="00452434"/>
    <w:rsid w:val="00452C53"/>
    <w:rsid w:val="004539C7"/>
    <w:rsid w:val="00454597"/>
    <w:rsid w:val="004548E6"/>
    <w:rsid w:val="00454DB8"/>
    <w:rsid w:val="0045543A"/>
    <w:rsid w:val="004556FB"/>
    <w:rsid w:val="00455880"/>
    <w:rsid w:val="00455B89"/>
    <w:rsid w:val="004561F9"/>
    <w:rsid w:val="0045637C"/>
    <w:rsid w:val="004569A3"/>
    <w:rsid w:val="00456A25"/>
    <w:rsid w:val="004575C8"/>
    <w:rsid w:val="004578A2"/>
    <w:rsid w:val="004578ED"/>
    <w:rsid w:val="0046039C"/>
    <w:rsid w:val="004605E6"/>
    <w:rsid w:val="0046064C"/>
    <w:rsid w:val="0046071E"/>
    <w:rsid w:val="004611B6"/>
    <w:rsid w:val="00461997"/>
    <w:rsid w:val="00463C1C"/>
    <w:rsid w:val="00463CCB"/>
    <w:rsid w:val="00463F8B"/>
    <w:rsid w:val="004649AD"/>
    <w:rsid w:val="004650E7"/>
    <w:rsid w:val="0046687B"/>
    <w:rsid w:val="00466CB4"/>
    <w:rsid w:val="00470418"/>
    <w:rsid w:val="004704EA"/>
    <w:rsid w:val="0047071D"/>
    <w:rsid w:val="00471A85"/>
    <w:rsid w:val="004727C4"/>
    <w:rsid w:val="00472D4C"/>
    <w:rsid w:val="00473579"/>
    <w:rsid w:val="00474E5A"/>
    <w:rsid w:val="0047558F"/>
    <w:rsid w:val="00475FD5"/>
    <w:rsid w:val="004765EE"/>
    <w:rsid w:val="0048003C"/>
    <w:rsid w:val="004812F4"/>
    <w:rsid w:val="0048231B"/>
    <w:rsid w:val="004838D4"/>
    <w:rsid w:val="00483AD9"/>
    <w:rsid w:val="004845AC"/>
    <w:rsid w:val="00484BE1"/>
    <w:rsid w:val="00484C31"/>
    <w:rsid w:val="00485A3E"/>
    <w:rsid w:val="00485E3C"/>
    <w:rsid w:val="00486F09"/>
    <w:rsid w:val="004877FB"/>
    <w:rsid w:val="004906DB"/>
    <w:rsid w:val="00490B57"/>
    <w:rsid w:val="00490C0F"/>
    <w:rsid w:val="00491FF2"/>
    <w:rsid w:val="004925EE"/>
    <w:rsid w:val="00492735"/>
    <w:rsid w:val="00492C96"/>
    <w:rsid w:val="004945E8"/>
    <w:rsid w:val="00494FC9"/>
    <w:rsid w:val="00495228"/>
    <w:rsid w:val="004963B6"/>
    <w:rsid w:val="004974D9"/>
    <w:rsid w:val="004A2013"/>
    <w:rsid w:val="004A201B"/>
    <w:rsid w:val="004A2B7A"/>
    <w:rsid w:val="004A3EB3"/>
    <w:rsid w:val="004A41F0"/>
    <w:rsid w:val="004A4377"/>
    <w:rsid w:val="004A4BAB"/>
    <w:rsid w:val="004A57EB"/>
    <w:rsid w:val="004A5824"/>
    <w:rsid w:val="004A59D3"/>
    <w:rsid w:val="004A5D94"/>
    <w:rsid w:val="004A6D7C"/>
    <w:rsid w:val="004A6F11"/>
    <w:rsid w:val="004A74DD"/>
    <w:rsid w:val="004B00D1"/>
    <w:rsid w:val="004B0B57"/>
    <w:rsid w:val="004B0D73"/>
    <w:rsid w:val="004B1CAB"/>
    <w:rsid w:val="004B2B21"/>
    <w:rsid w:val="004B2FF9"/>
    <w:rsid w:val="004B3506"/>
    <w:rsid w:val="004B36ED"/>
    <w:rsid w:val="004B40DB"/>
    <w:rsid w:val="004B4EF6"/>
    <w:rsid w:val="004B612E"/>
    <w:rsid w:val="004B623B"/>
    <w:rsid w:val="004B6554"/>
    <w:rsid w:val="004B6B22"/>
    <w:rsid w:val="004B6C50"/>
    <w:rsid w:val="004C0DA0"/>
    <w:rsid w:val="004C2EA5"/>
    <w:rsid w:val="004C325F"/>
    <w:rsid w:val="004C3E02"/>
    <w:rsid w:val="004C422D"/>
    <w:rsid w:val="004C4CEB"/>
    <w:rsid w:val="004C5CBA"/>
    <w:rsid w:val="004C66ED"/>
    <w:rsid w:val="004C6C09"/>
    <w:rsid w:val="004C6EA3"/>
    <w:rsid w:val="004C7EFF"/>
    <w:rsid w:val="004D000F"/>
    <w:rsid w:val="004D055D"/>
    <w:rsid w:val="004D1240"/>
    <w:rsid w:val="004D49EE"/>
    <w:rsid w:val="004D4AE0"/>
    <w:rsid w:val="004D4C0B"/>
    <w:rsid w:val="004D5F9E"/>
    <w:rsid w:val="004D6899"/>
    <w:rsid w:val="004D69FC"/>
    <w:rsid w:val="004D77BD"/>
    <w:rsid w:val="004D77DE"/>
    <w:rsid w:val="004D7BF4"/>
    <w:rsid w:val="004D7C92"/>
    <w:rsid w:val="004E1E41"/>
    <w:rsid w:val="004E295C"/>
    <w:rsid w:val="004E2D03"/>
    <w:rsid w:val="004E2DFD"/>
    <w:rsid w:val="004E38B2"/>
    <w:rsid w:val="004E3936"/>
    <w:rsid w:val="004E490B"/>
    <w:rsid w:val="004E57F7"/>
    <w:rsid w:val="004E5D9C"/>
    <w:rsid w:val="004E6707"/>
    <w:rsid w:val="004E6B8E"/>
    <w:rsid w:val="004F0543"/>
    <w:rsid w:val="004F0D33"/>
    <w:rsid w:val="004F2385"/>
    <w:rsid w:val="004F35BA"/>
    <w:rsid w:val="004F3A97"/>
    <w:rsid w:val="004F3F0A"/>
    <w:rsid w:val="004F4684"/>
    <w:rsid w:val="004F49E5"/>
    <w:rsid w:val="004F5591"/>
    <w:rsid w:val="004F5D14"/>
    <w:rsid w:val="004F68DC"/>
    <w:rsid w:val="00500F7A"/>
    <w:rsid w:val="005012AD"/>
    <w:rsid w:val="005016E5"/>
    <w:rsid w:val="00501A56"/>
    <w:rsid w:val="00502317"/>
    <w:rsid w:val="005027BA"/>
    <w:rsid w:val="005027BB"/>
    <w:rsid w:val="00503415"/>
    <w:rsid w:val="005037E1"/>
    <w:rsid w:val="00503B5C"/>
    <w:rsid w:val="00503DCE"/>
    <w:rsid w:val="00503FEB"/>
    <w:rsid w:val="0050456A"/>
    <w:rsid w:val="005050E3"/>
    <w:rsid w:val="005068E1"/>
    <w:rsid w:val="00506E78"/>
    <w:rsid w:val="005077C5"/>
    <w:rsid w:val="00510B80"/>
    <w:rsid w:val="0051168A"/>
    <w:rsid w:val="005117D2"/>
    <w:rsid w:val="005118A6"/>
    <w:rsid w:val="00511A9E"/>
    <w:rsid w:val="005122F4"/>
    <w:rsid w:val="005126E0"/>
    <w:rsid w:val="00513489"/>
    <w:rsid w:val="0051405F"/>
    <w:rsid w:val="0051444F"/>
    <w:rsid w:val="005156A6"/>
    <w:rsid w:val="00516393"/>
    <w:rsid w:val="00516C15"/>
    <w:rsid w:val="005179A5"/>
    <w:rsid w:val="00517B44"/>
    <w:rsid w:val="00520B4F"/>
    <w:rsid w:val="005210CF"/>
    <w:rsid w:val="00521152"/>
    <w:rsid w:val="00521F78"/>
    <w:rsid w:val="00524AD7"/>
    <w:rsid w:val="005254FD"/>
    <w:rsid w:val="005268A9"/>
    <w:rsid w:val="0052720F"/>
    <w:rsid w:val="00527421"/>
    <w:rsid w:val="005275C4"/>
    <w:rsid w:val="00527779"/>
    <w:rsid w:val="00527D36"/>
    <w:rsid w:val="00531076"/>
    <w:rsid w:val="005319B4"/>
    <w:rsid w:val="00531C0A"/>
    <w:rsid w:val="00531C56"/>
    <w:rsid w:val="00531D28"/>
    <w:rsid w:val="0053266F"/>
    <w:rsid w:val="005328A8"/>
    <w:rsid w:val="00533920"/>
    <w:rsid w:val="00535141"/>
    <w:rsid w:val="00535324"/>
    <w:rsid w:val="00535504"/>
    <w:rsid w:val="005363B4"/>
    <w:rsid w:val="0053712D"/>
    <w:rsid w:val="005403F4"/>
    <w:rsid w:val="00541136"/>
    <w:rsid w:val="0054216F"/>
    <w:rsid w:val="0054237A"/>
    <w:rsid w:val="00542970"/>
    <w:rsid w:val="00542F18"/>
    <w:rsid w:val="00543EDA"/>
    <w:rsid w:val="00544853"/>
    <w:rsid w:val="00544B69"/>
    <w:rsid w:val="00544CA5"/>
    <w:rsid w:val="005450E2"/>
    <w:rsid w:val="005452F1"/>
    <w:rsid w:val="00545B19"/>
    <w:rsid w:val="00545B24"/>
    <w:rsid w:val="00545B8A"/>
    <w:rsid w:val="00547B9A"/>
    <w:rsid w:val="00547E7C"/>
    <w:rsid w:val="0055035F"/>
    <w:rsid w:val="005507FD"/>
    <w:rsid w:val="005511C0"/>
    <w:rsid w:val="0055232C"/>
    <w:rsid w:val="0055278E"/>
    <w:rsid w:val="005539A0"/>
    <w:rsid w:val="00555488"/>
    <w:rsid w:val="0055549A"/>
    <w:rsid w:val="00555B18"/>
    <w:rsid w:val="00555C9C"/>
    <w:rsid w:val="00556A4D"/>
    <w:rsid w:val="00557319"/>
    <w:rsid w:val="0055764E"/>
    <w:rsid w:val="00560528"/>
    <w:rsid w:val="00560699"/>
    <w:rsid w:val="00561266"/>
    <w:rsid w:val="00561923"/>
    <w:rsid w:val="00562178"/>
    <w:rsid w:val="005622F8"/>
    <w:rsid w:val="0056310A"/>
    <w:rsid w:val="0056336F"/>
    <w:rsid w:val="00565AF7"/>
    <w:rsid w:val="0057189C"/>
    <w:rsid w:val="00571BD2"/>
    <w:rsid w:val="00571CD7"/>
    <w:rsid w:val="00571D59"/>
    <w:rsid w:val="00571F08"/>
    <w:rsid w:val="00572703"/>
    <w:rsid w:val="00572936"/>
    <w:rsid w:val="00572E3E"/>
    <w:rsid w:val="005737FC"/>
    <w:rsid w:val="0057420B"/>
    <w:rsid w:val="0057593B"/>
    <w:rsid w:val="00576406"/>
    <w:rsid w:val="00576BDA"/>
    <w:rsid w:val="0057737B"/>
    <w:rsid w:val="00580280"/>
    <w:rsid w:val="00580B9E"/>
    <w:rsid w:val="0058135A"/>
    <w:rsid w:val="00581F7C"/>
    <w:rsid w:val="00583358"/>
    <w:rsid w:val="005839BF"/>
    <w:rsid w:val="00584058"/>
    <w:rsid w:val="005844A5"/>
    <w:rsid w:val="005846B4"/>
    <w:rsid w:val="005850E5"/>
    <w:rsid w:val="005851E0"/>
    <w:rsid w:val="00585571"/>
    <w:rsid w:val="005856F9"/>
    <w:rsid w:val="00585A40"/>
    <w:rsid w:val="00585B91"/>
    <w:rsid w:val="0058653C"/>
    <w:rsid w:val="005867EA"/>
    <w:rsid w:val="00586BF1"/>
    <w:rsid w:val="00587191"/>
    <w:rsid w:val="00587DC4"/>
    <w:rsid w:val="005903E4"/>
    <w:rsid w:val="005907D5"/>
    <w:rsid w:val="005913EE"/>
    <w:rsid w:val="00592461"/>
    <w:rsid w:val="00592EE2"/>
    <w:rsid w:val="005950D6"/>
    <w:rsid w:val="0059519C"/>
    <w:rsid w:val="00595524"/>
    <w:rsid w:val="005968B8"/>
    <w:rsid w:val="005974F3"/>
    <w:rsid w:val="0059751C"/>
    <w:rsid w:val="0059778B"/>
    <w:rsid w:val="00597919"/>
    <w:rsid w:val="005A0B9F"/>
    <w:rsid w:val="005A0EFC"/>
    <w:rsid w:val="005A0FB6"/>
    <w:rsid w:val="005A4048"/>
    <w:rsid w:val="005A44E7"/>
    <w:rsid w:val="005A5D8E"/>
    <w:rsid w:val="005A63D8"/>
    <w:rsid w:val="005A7202"/>
    <w:rsid w:val="005A7C14"/>
    <w:rsid w:val="005A7DBE"/>
    <w:rsid w:val="005B152C"/>
    <w:rsid w:val="005B1C64"/>
    <w:rsid w:val="005B1DE8"/>
    <w:rsid w:val="005B2807"/>
    <w:rsid w:val="005B3606"/>
    <w:rsid w:val="005B36F3"/>
    <w:rsid w:val="005B3E08"/>
    <w:rsid w:val="005B49B6"/>
    <w:rsid w:val="005B56EE"/>
    <w:rsid w:val="005B672C"/>
    <w:rsid w:val="005B747D"/>
    <w:rsid w:val="005B7733"/>
    <w:rsid w:val="005B7A22"/>
    <w:rsid w:val="005C0602"/>
    <w:rsid w:val="005C0D5D"/>
    <w:rsid w:val="005C1415"/>
    <w:rsid w:val="005C191A"/>
    <w:rsid w:val="005C2AA9"/>
    <w:rsid w:val="005C330D"/>
    <w:rsid w:val="005C40C7"/>
    <w:rsid w:val="005C4114"/>
    <w:rsid w:val="005C4EFF"/>
    <w:rsid w:val="005C4F43"/>
    <w:rsid w:val="005C78B3"/>
    <w:rsid w:val="005D0B55"/>
    <w:rsid w:val="005D1529"/>
    <w:rsid w:val="005D1E32"/>
    <w:rsid w:val="005D2854"/>
    <w:rsid w:val="005D4442"/>
    <w:rsid w:val="005D4566"/>
    <w:rsid w:val="005D4A04"/>
    <w:rsid w:val="005D4CF7"/>
    <w:rsid w:val="005D5347"/>
    <w:rsid w:val="005D55B6"/>
    <w:rsid w:val="005D5CC5"/>
    <w:rsid w:val="005D5FE6"/>
    <w:rsid w:val="005D61EA"/>
    <w:rsid w:val="005D7466"/>
    <w:rsid w:val="005D787B"/>
    <w:rsid w:val="005D7F45"/>
    <w:rsid w:val="005E031D"/>
    <w:rsid w:val="005E03AC"/>
    <w:rsid w:val="005E04B5"/>
    <w:rsid w:val="005E0621"/>
    <w:rsid w:val="005E12BE"/>
    <w:rsid w:val="005E2C81"/>
    <w:rsid w:val="005E4D3C"/>
    <w:rsid w:val="005E7158"/>
    <w:rsid w:val="005E7ECB"/>
    <w:rsid w:val="005F0780"/>
    <w:rsid w:val="005F0C00"/>
    <w:rsid w:val="005F1037"/>
    <w:rsid w:val="005F2BF8"/>
    <w:rsid w:val="005F2EA8"/>
    <w:rsid w:val="005F481F"/>
    <w:rsid w:val="005F5D1D"/>
    <w:rsid w:val="005F60C9"/>
    <w:rsid w:val="005F64C6"/>
    <w:rsid w:val="005F7227"/>
    <w:rsid w:val="005F72C7"/>
    <w:rsid w:val="006008F1"/>
    <w:rsid w:val="00601714"/>
    <w:rsid w:val="00601735"/>
    <w:rsid w:val="00602BD2"/>
    <w:rsid w:val="006039A2"/>
    <w:rsid w:val="00604980"/>
    <w:rsid w:val="0060591E"/>
    <w:rsid w:val="0060614D"/>
    <w:rsid w:val="00610597"/>
    <w:rsid w:val="00610871"/>
    <w:rsid w:val="00610E48"/>
    <w:rsid w:val="00610FE0"/>
    <w:rsid w:val="00611E73"/>
    <w:rsid w:val="00613C47"/>
    <w:rsid w:val="0061459E"/>
    <w:rsid w:val="00615086"/>
    <w:rsid w:val="00616201"/>
    <w:rsid w:val="00616225"/>
    <w:rsid w:val="0061705E"/>
    <w:rsid w:val="006171A4"/>
    <w:rsid w:val="00617A8B"/>
    <w:rsid w:val="00621904"/>
    <w:rsid w:val="00622248"/>
    <w:rsid w:val="00622FEA"/>
    <w:rsid w:val="00623CDF"/>
    <w:rsid w:val="00623DB1"/>
    <w:rsid w:val="006245F3"/>
    <w:rsid w:val="00624DBE"/>
    <w:rsid w:val="00625450"/>
    <w:rsid w:val="0062557A"/>
    <w:rsid w:val="0062624F"/>
    <w:rsid w:val="00630B1E"/>
    <w:rsid w:val="006319CA"/>
    <w:rsid w:val="00633B3E"/>
    <w:rsid w:val="00634EC0"/>
    <w:rsid w:val="0063627F"/>
    <w:rsid w:val="006376C4"/>
    <w:rsid w:val="00637D71"/>
    <w:rsid w:val="006403E7"/>
    <w:rsid w:val="00642D72"/>
    <w:rsid w:val="006443CB"/>
    <w:rsid w:val="006448B8"/>
    <w:rsid w:val="00644F80"/>
    <w:rsid w:val="00645223"/>
    <w:rsid w:val="00645874"/>
    <w:rsid w:val="006467FE"/>
    <w:rsid w:val="00650F81"/>
    <w:rsid w:val="00650FC7"/>
    <w:rsid w:val="00651E4B"/>
    <w:rsid w:val="00652149"/>
    <w:rsid w:val="00652487"/>
    <w:rsid w:val="006528AE"/>
    <w:rsid w:val="00653C24"/>
    <w:rsid w:val="00653D68"/>
    <w:rsid w:val="00653E4E"/>
    <w:rsid w:val="00654275"/>
    <w:rsid w:val="0065446D"/>
    <w:rsid w:val="00654773"/>
    <w:rsid w:val="00654891"/>
    <w:rsid w:val="00654894"/>
    <w:rsid w:val="006550AC"/>
    <w:rsid w:val="00655104"/>
    <w:rsid w:val="00656067"/>
    <w:rsid w:val="0065769C"/>
    <w:rsid w:val="00660693"/>
    <w:rsid w:val="00660CDF"/>
    <w:rsid w:val="006611D6"/>
    <w:rsid w:val="00661918"/>
    <w:rsid w:val="00662A5A"/>
    <w:rsid w:val="00662D58"/>
    <w:rsid w:val="006636D0"/>
    <w:rsid w:val="0066371A"/>
    <w:rsid w:val="00663834"/>
    <w:rsid w:val="006647D7"/>
    <w:rsid w:val="00664F1B"/>
    <w:rsid w:val="006653D7"/>
    <w:rsid w:val="00665BFF"/>
    <w:rsid w:val="0066645E"/>
    <w:rsid w:val="006665BA"/>
    <w:rsid w:val="00666A4F"/>
    <w:rsid w:val="00667477"/>
    <w:rsid w:val="006703D9"/>
    <w:rsid w:val="00670A93"/>
    <w:rsid w:val="00672DFC"/>
    <w:rsid w:val="00672F5B"/>
    <w:rsid w:val="00673DEE"/>
    <w:rsid w:val="00674E69"/>
    <w:rsid w:val="00675481"/>
    <w:rsid w:val="00675AF3"/>
    <w:rsid w:val="00677288"/>
    <w:rsid w:val="0067738E"/>
    <w:rsid w:val="00677F23"/>
    <w:rsid w:val="00680936"/>
    <w:rsid w:val="00680A2F"/>
    <w:rsid w:val="00680D8C"/>
    <w:rsid w:val="00680D99"/>
    <w:rsid w:val="006821B2"/>
    <w:rsid w:val="00682725"/>
    <w:rsid w:val="00682A1B"/>
    <w:rsid w:val="00682D73"/>
    <w:rsid w:val="00682ED3"/>
    <w:rsid w:val="006836D3"/>
    <w:rsid w:val="006846E8"/>
    <w:rsid w:val="00685EBD"/>
    <w:rsid w:val="006861C3"/>
    <w:rsid w:val="006868C4"/>
    <w:rsid w:val="00686AF3"/>
    <w:rsid w:val="00686E3C"/>
    <w:rsid w:val="00690F1F"/>
    <w:rsid w:val="006915BD"/>
    <w:rsid w:val="00692582"/>
    <w:rsid w:val="00692592"/>
    <w:rsid w:val="00692A2F"/>
    <w:rsid w:val="00692DC3"/>
    <w:rsid w:val="0069322C"/>
    <w:rsid w:val="00693652"/>
    <w:rsid w:val="006939E7"/>
    <w:rsid w:val="00693D3E"/>
    <w:rsid w:val="006942F7"/>
    <w:rsid w:val="006956FB"/>
    <w:rsid w:val="0069668A"/>
    <w:rsid w:val="006A0D1C"/>
    <w:rsid w:val="006A1D3D"/>
    <w:rsid w:val="006A2150"/>
    <w:rsid w:val="006A2216"/>
    <w:rsid w:val="006A241D"/>
    <w:rsid w:val="006A27E7"/>
    <w:rsid w:val="006A3288"/>
    <w:rsid w:val="006A364D"/>
    <w:rsid w:val="006A43E6"/>
    <w:rsid w:val="006A4AEE"/>
    <w:rsid w:val="006A5E6C"/>
    <w:rsid w:val="006A70BE"/>
    <w:rsid w:val="006A7934"/>
    <w:rsid w:val="006B0001"/>
    <w:rsid w:val="006B059F"/>
    <w:rsid w:val="006B0AD4"/>
    <w:rsid w:val="006B2048"/>
    <w:rsid w:val="006B342E"/>
    <w:rsid w:val="006B3812"/>
    <w:rsid w:val="006B3B80"/>
    <w:rsid w:val="006B4C29"/>
    <w:rsid w:val="006B6F32"/>
    <w:rsid w:val="006B7130"/>
    <w:rsid w:val="006B73CC"/>
    <w:rsid w:val="006B7695"/>
    <w:rsid w:val="006C0176"/>
    <w:rsid w:val="006C2994"/>
    <w:rsid w:val="006C302C"/>
    <w:rsid w:val="006C35EC"/>
    <w:rsid w:val="006C4150"/>
    <w:rsid w:val="006C4382"/>
    <w:rsid w:val="006C4891"/>
    <w:rsid w:val="006C5683"/>
    <w:rsid w:val="006C5C13"/>
    <w:rsid w:val="006C5E33"/>
    <w:rsid w:val="006C5E48"/>
    <w:rsid w:val="006C6434"/>
    <w:rsid w:val="006C6522"/>
    <w:rsid w:val="006C670F"/>
    <w:rsid w:val="006C6CD8"/>
    <w:rsid w:val="006C70BB"/>
    <w:rsid w:val="006C7EB1"/>
    <w:rsid w:val="006D013F"/>
    <w:rsid w:val="006D017F"/>
    <w:rsid w:val="006D08BD"/>
    <w:rsid w:val="006D0F8E"/>
    <w:rsid w:val="006D1416"/>
    <w:rsid w:val="006D18C2"/>
    <w:rsid w:val="006D1D3F"/>
    <w:rsid w:val="006D253B"/>
    <w:rsid w:val="006D2A98"/>
    <w:rsid w:val="006D2D71"/>
    <w:rsid w:val="006D325A"/>
    <w:rsid w:val="006D4242"/>
    <w:rsid w:val="006D45F0"/>
    <w:rsid w:val="006D4C8F"/>
    <w:rsid w:val="006D4E49"/>
    <w:rsid w:val="006D52A0"/>
    <w:rsid w:val="006D57CB"/>
    <w:rsid w:val="006D5819"/>
    <w:rsid w:val="006D5E6F"/>
    <w:rsid w:val="006D67DC"/>
    <w:rsid w:val="006D693F"/>
    <w:rsid w:val="006D6CDD"/>
    <w:rsid w:val="006D7604"/>
    <w:rsid w:val="006D765E"/>
    <w:rsid w:val="006E0455"/>
    <w:rsid w:val="006E220D"/>
    <w:rsid w:val="006E38A7"/>
    <w:rsid w:val="006E3AB7"/>
    <w:rsid w:val="006E4238"/>
    <w:rsid w:val="006E4A62"/>
    <w:rsid w:val="006E5F01"/>
    <w:rsid w:val="006E6658"/>
    <w:rsid w:val="006E7404"/>
    <w:rsid w:val="006E769D"/>
    <w:rsid w:val="006E76A1"/>
    <w:rsid w:val="006E7B97"/>
    <w:rsid w:val="006F05B9"/>
    <w:rsid w:val="006F0E02"/>
    <w:rsid w:val="006F1EA3"/>
    <w:rsid w:val="006F2627"/>
    <w:rsid w:val="006F3568"/>
    <w:rsid w:val="006F40AD"/>
    <w:rsid w:val="006F6360"/>
    <w:rsid w:val="006F6436"/>
    <w:rsid w:val="006F645B"/>
    <w:rsid w:val="006F65C5"/>
    <w:rsid w:val="006F687A"/>
    <w:rsid w:val="006F68EF"/>
    <w:rsid w:val="006F6B8E"/>
    <w:rsid w:val="006F6D4C"/>
    <w:rsid w:val="006F6E67"/>
    <w:rsid w:val="006F7157"/>
    <w:rsid w:val="006F78E0"/>
    <w:rsid w:val="00701580"/>
    <w:rsid w:val="00701C4F"/>
    <w:rsid w:val="0070225F"/>
    <w:rsid w:val="00702B1B"/>
    <w:rsid w:val="007032B3"/>
    <w:rsid w:val="007037A9"/>
    <w:rsid w:val="00704164"/>
    <w:rsid w:val="007063BD"/>
    <w:rsid w:val="0070694F"/>
    <w:rsid w:val="00706A58"/>
    <w:rsid w:val="00707517"/>
    <w:rsid w:val="007078ED"/>
    <w:rsid w:val="00710187"/>
    <w:rsid w:val="007110E1"/>
    <w:rsid w:val="00711B18"/>
    <w:rsid w:val="007122F8"/>
    <w:rsid w:val="00713733"/>
    <w:rsid w:val="00713D18"/>
    <w:rsid w:val="00714394"/>
    <w:rsid w:val="00714ED6"/>
    <w:rsid w:val="00715E8D"/>
    <w:rsid w:val="007200AE"/>
    <w:rsid w:val="00720A3B"/>
    <w:rsid w:val="00721687"/>
    <w:rsid w:val="00721C26"/>
    <w:rsid w:val="00721F7E"/>
    <w:rsid w:val="00722E29"/>
    <w:rsid w:val="0072317C"/>
    <w:rsid w:val="00723727"/>
    <w:rsid w:val="00723ECB"/>
    <w:rsid w:val="00724606"/>
    <w:rsid w:val="00724A36"/>
    <w:rsid w:val="00724A60"/>
    <w:rsid w:val="00724E85"/>
    <w:rsid w:val="0072525D"/>
    <w:rsid w:val="00726E8A"/>
    <w:rsid w:val="00727047"/>
    <w:rsid w:val="00731010"/>
    <w:rsid w:val="00732078"/>
    <w:rsid w:val="00734510"/>
    <w:rsid w:val="00734887"/>
    <w:rsid w:val="00735F1B"/>
    <w:rsid w:val="00736110"/>
    <w:rsid w:val="007365B6"/>
    <w:rsid w:val="00737007"/>
    <w:rsid w:val="00737394"/>
    <w:rsid w:val="007401E2"/>
    <w:rsid w:val="00740205"/>
    <w:rsid w:val="007411E5"/>
    <w:rsid w:val="00741605"/>
    <w:rsid w:val="00742310"/>
    <w:rsid w:val="007436F2"/>
    <w:rsid w:val="0074436D"/>
    <w:rsid w:val="00746951"/>
    <w:rsid w:val="00746F65"/>
    <w:rsid w:val="00747264"/>
    <w:rsid w:val="007472C3"/>
    <w:rsid w:val="0074791E"/>
    <w:rsid w:val="00750948"/>
    <w:rsid w:val="0075115D"/>
    <w:rsid w:val="00751A33"/>
    <w:rsid w:val="00751C20"/>
    <w:rsid w:val="00753890"/>
    <w:rsid w:val="007550A6"/>
    <w:rsid w:val="007555DF"/>
    <w:rsid w:val="007569DC"/>
    <w:rsid w:val="0075711E"/>
    <w:rsid w:val="007572D3"/>
    <w:rsid w:val="007579F2"/>
    <w:rsid w:val="00757A0A"/>
    <w:rsid w:val="00761434"/>
    <w:rsid w:val="00761FD5"/>
    <w:rsid w:val="00762BB6"/>
    <w:rsid w:val="0076341D"/>
    <w:rsid w:val="0076446D"/>
    <w:rsid w:val="007647EF"/>
    <w:rsid w:val="00765DD8"/>
    <w:rsid w:val="00766793"/>
    <w:rsid w:val="00766B33"/>
    <w:rsid w:val="00766D36"/>
    <w:rsid w:val="00767607"/>
    <w:rsid w:val="0076760C"/>
    <w:rsid w:val="00767ACD"/>
    <w:rsid w:val="007705B5"/>
    <w:rsid w:val="00772496"/>
    <w:rsid w:val="0077270D"/>
    <w:rsid w:val="00773874"/>
    <w:rsid w:val="00773E77"/>
    <w:rsid w:val="007748A3"/>
    <w:rsid w:val="00775A18"/>
    <w:rsid w:val="00775D3B"/>
    <w:rsid w:val="0077615A"/>
    <w:rsid w:val="007806A0"/>
    <w:rsid w:val="00780F6C"/>
    <w:rsid w:val="00782346"/>
    <w:rsid w:val="007838CD"/>
    <w:rsid w:val="007840F3"/>
    <w:rsid w:val="00784248"/>
    <w:rsid w:val="00784E82"/>
    <w:rsid w:val="00785491"/>
    <w:rsid w:val="007858C0"/>
    <w:rsid w:val="0078642E"/>
    <w:rsid w:val="00786664"/>
    <w:rsid w:val="0078679A"/>
    <w:rsid w:val="007871FE"/>
    <w:rsid w:val="00787C89"/>
    <w:rsid w:val="007908ED"/>
    <w:rsid w:val="00790EA2"/>
    <w:rsid w:val="00790F74"/>
    <w:rsid w:val="007916BD"/>
    <w:rsid w:val="00792288"/>
    <w:rsid w:val="007922A6"/>
    <w:rsid w:val="00792447"/>
    <w:rsid w:val="007928C6"/>
    <w:rsid w:val="00793F00"/>
    <w:rsid w:val="007943DB"/>
    <w:rsid w:val="0079694C"/>
    <w:rsid w:val="007A0187"/>
    <w:rsid w:val="007A19AC"/>
    <w:rsid w:val="007A1F98"/>
    <w:rsid w:val="007A268F"/>
    <w:rsid w:val="007A29EC"/>
    <w:rsid w:val="007A3406"/>
    <w:rsid w:val="007A46DA"/>
    <w:rsid w:val="007A4A53"/>
    <w:rsid w:val="007A4C93"/>
    <w:rsid w:val="007A4E17"/>
    <w:rsid w:val="007A4F88"/>
    <w:rsid w:val="007A7F6D"/>
    <w:rsid w:val="007B0FBD"/>
    <w:rsid w:val="007B12D3"/>
    <w:rsid w:val="007B1BAF"/>
    <w:rsid w:val="007B2FE8"/>
    <w:rsid w:val="007B35F7"/>
    <w:rsid w:val="007B4DD5"/>
    <w:rsid w:val="007B4F72"/>
    <w:rsid w:val="007B5148"/>
    <w:rsid w:val="007B5A16"/>
    <w:rsid w:val="007C03FE"/>
    <w:rsid w:val="007C0E04"/>
    <w:rsid w:val="007C17D3"/>
    <w:rsid w:val="007C1FA2"/>
    <w:rsid w:val="007C2827"/>
    <w:rsid w:val="007C3A26"/>
    <w:rsid w:val="007C4032"/>
    <w:rsid w:val="007C4CE1"/>
    <w:rsid w:val="007C537A"/>
    <w:rsid w:val="007C57D1"/>
    <w:rsid w:val="007C6B3E"/>
    <w:rsid w:val="007C7130"/>
    <w:rsid w:val="007C74E5"/>
    <w:rsid w:val="007C7F57"/>
    <w:rsid w:val="007D0348"/>
    <w:rsid w:val="007D066D"/>
    <w:rsid w:val="007D0C17"/>
    <w:rsid w:val="007D0E43"/>
    <w:rsid w:val="007D111F"/>
    <w:rsid w:val="007D13E7"/>
    <w:rsid w:val="007D1E37"/>
    <w:rsid w:val="007D2045"/>
    <w:rsid w:val="007D2549"/>
    <w:rsid w:val="007D358B"/>
    <w:rsid w:val="007D4624"/>
    <w:rsid w:val="007D563E"/>
    <w:rsid w:val="007D5A49"/>
    <w:rsid w:val="007D5FC1"/>
    <w:rsid w:val="007D6EB6"/>
    <w:rsid w:val="007D715A"/>
    <w:rsid w:val="007E05DE"/>
    <w:rsid w:val="007E08DB"/>
    <w:rsid w:val="007E0B17"/>
    <w:rsid w:val="007E0D90"/>
    <w:rsid w:val="007E0E9E"/>
    <w:rsid w:val="007E12DC"/>
    <w:rsid w:val="007E1760"/>
    <w:rsid w:val="007E21FB"/>
    <w:rsid w:val="007E3B9D"/>
    <w:rsid w:val="007E420B"/>
    <w:rsid w:val="007E4932"/>
    <w:rsid w:val="007E4CAD"/>
    <w:rsid w:val="007E502C"/>
    <w:rsid w:val="007E516A"/>
    <w:rsid w:val="007E5BD7"/>
    <w:rsid w:val="007E6761"/>
    <w:rsid w:val="007E7358"/>
    <w:rsid w:val="007E75F0"/>
    <w:rsid w:val="007E7968"/>
    <w:rsid w:val="007E79C4"/>
    <w:rsid w:val="007E7B49"/>
    <w:rsid w:val="007F0050"/>
    <w:rsid w:val="007F013A"/>
    <w:rsid w:val="007F0730"/>
    <w:rsid w:val="007F1D54"/>
    <w:rsid w:val="007F2D90"/>
    <w:rsid w:val="007F3F6F"/>
    <w:rsid w:val="007F4254"/>
    <w:rsid w:val="007F48A9"/>
    <w:rsid w:val="007F4A80"/>
    <w:rsid w:val="007F4B71"/>
    <w:rsid w:val="007F4E28"/>
    <w:rsid w:val="007F4F82"/>
    <w:rsid w:val="007F5C6B"/>
    <w:rsid w:val="007F66AA"/>
    <w:rsid w:val="007F6D96"/>
    <w:rsid w:val="00800908"/>
    <w:rsid w:val="00801C90"/>
    <w:rsid w:val="00801D7A"/>
    <w:rsid w:val="008020F2"/>
    <w:rsid w:val="008037DD"/>
    <w:rsid w:val="00803D9D"/>
    <w:rsid w:val="00803F74"/>
    <w:rsid w:val="008042C4"/>
    <w:rsid w:val="00804653"/>
    <w:rsid w:val="00804C48"/>
    <w:rsid w:val="0080505A"/>
    <w:rsid w:val="008060B3"/>
    <w:rsid w:val="00806639"/>
    <w:rsid w:val="00806712"/>
    <w:rsid w:val="00806A84"/>
    <w:rsid w:val="008073A4"/>
    <w:rsid w:val="00807C6C"/>
    <w:rsid w:val="008115ED"/>
    <w:rsid w:val="008117ED"/>
    <w:rsid w:val="0081254B"/>
    <w:rsid w:val="0081340B"/>
    <w:rsid w:val="008141B7"/>
    <w:rsid w:val="00814F16"/>
    <w:rsid w:val="0081541D"/>
    <w:rsid w:val="00815822"/>
    <w:rsid w:val="00815B93"/>
    <w:rsid w:val="00816585"/>
    <w:rsid w:val="008166A6"/>
    <w:rsid w:val="0081760E"/>
    <w:rsid w:val="00817BB4"/>
    <w:rsid w:val="00817E4F"/>
    <w:rsid w:val="00820F5B"/>
    <w:rsid w:val="00821021"/>
    <w:rsid w:val="008214BB"/>
    <w:rsid w:val="00821B58"/>
    <w:rsid w:val="00822D4E"/>
    <w:rsid w:val="00822FBA"/>
    <w:rsid w:val="00823311"/>
    <w:rsid w:val="0082398C"/>
    <w:rsid w:val="00824FF1"/>
    <w:rsid w:val="00825196"/>
    <w:rsid w:val="00825F89"/>
    <w:rsid w:val="00826365"/>
    <w:rsid w:val="00826F4C"/>
    <w:rsid w:val="00830083"/>
    <w:rsid w:val="00831573"/>
    <w:rsid w:val="0083244D"/>
    <w:rsid w:val="00833C51"/>
    <w:rsid w:val="008349A6"/>
    <w:rsid w:val="00835271"/>
    <w:rsid w:val="00835679"/>
    <w:rsid w:val="00836365"/>
    <w:rsid w:val="008377DA"/>
    <w:rsid w:val="00840B5D"/>
    <w:rsid w:val="00841F21"/>
    <w:rsid w:val="00842991"/>
    <w:rsid w:val="008429B0"/>
    <w:rsid w:val="00843900"/>
    <w:rsid w:val="00844884"/>
    <w:rsid w:val="00844C5B"/>
    <w:rsid w:val="00844E18"/>
    <w:rsid w:val="0084520E"/>
    <w:rsid w:val="00845A15"/>
    <w:rsid w:val="0084632F"/>
    <w:rsid w:val="0085010D"/>
    <w:rsid w:val="00851EBC"/>
    <w:rsid w:val="00852127"/>
    <w:rsid w:val="00852528"/>
    <w:rsid w:val="00852638"/>
    <w:rsid w:val="0085419E"/>
    <w:rsid w:val="00854369"/>
    <w:rsid w:val="008543F7"/>
    <w:rsid w:val="008545DC"/>
    <w:rsid w:val="00854A7E"/>
    <w:rsid w:val="00855B06"/>
    <w:rsid w:val="00855C21"/>
    <w:rsid w:val="00856B95"/>
    <w:rsid w:val="00856D1A"/>
    <w:rsid w:val="00857D29"/>
    <w:rsid w:val="00860444"/>
    <w:rsid w:val="0086161C"/>
    <w:rsid w:val="008617AF"/>
    <w:rsid w:val="00861DB0"/>
    <w:rsid w:val="0086225C"/>
    <w:rsid w:val="008629A8"/>
    <w:rsid w:val="00863225"/>
    <w:rsid w:val="00863ADA"/>
    <w:rsid w:val="00865BAA"/>
    <w:rsid w:val="008677CB"/>
    <w:rsid w:val="00867DA4"/>
    <w:rsid w:val="0087056E"/>
    <w:rsid w:val="00870BA5"/>
    <w:rsid w:val="00870CB6"/>
    <w:rsid w:val="008737AE"/>
    <w:rsid w:val="00873FEA"/>
    <w:rsid w:val="0087419B"/>
    <w:rsid w:val="008744CC"/>
    <w:rsid w:val="00874592"/>
    <w:rsid w:val="008747F6"/>
    <w:rsid w:val="008751C1"/>
    <w:rsid w:val="00876C1B"/>
    <w:rsid w:val="00876E70"/>
    <w:rsid w:val="008804E1"/>
    <w:rsid w:val="008815B6"/>
    <w:rsid w:val="008818F6"/>
    <w:rsid w:val="00881D45"/>
    <w:rsid w:val="0088398E"/>
    <w:rsid w:val="0088505D"/>
    <w:rsid w:val="00885182"/>
    <w:rsid w:val="008858B7"/>
    <w:rsid w:val="00886447"/>
    <w:rsid w:val="0088647E"/>
    <w:rsid w:val="008867D3"/>
    <w:rsid w:val="00886D52"/>
    <w:rsid w:val="00886E48"/>
    <w:rsid w:val="00887E02"/>
    <w:rsid w:val="00890382"/>
    <w:rsid w:val="0089046A"/>
    <w:rsid w:val="00891106"/>
    <w:rsid w:val="00892833"/>
    <w:rsid w:val="00893479"/>
    <w:rsid w:val="0089375D"/>
    <w:rsid w:val="00893969"/>
    <w:rsid w:val="008943CB"/>
    <w:rsid w:val="008946B9"/>
    <w:rsid w:val="0089487B"/>
    <w:rsid w:val="00894BB6"/>
    <w:rsid w:val="00896060"/>
    <w:rsid w:val="008971EE"/>
    <w:rsid w:val="008A0882"/>
    <w:rsid w:val="008A10C1"/>
    <w:rsid w:val="008A181A"/>
    <w:rsid w:val="008A183F"/>
    <w:rsid w:val="008A1C47"/>
    <w:rsid w:val="008A2289"/>
    <w:rsid w:val="008A3766"/>
    <w:rsid w:val="008A4F66"/>
    <w:rsid w:val="008A5290"/>
    <w:rsid w:val="008A593A"/>
    <w:rsid w:val="008A6A60"/>
    <w:rsid w:val="008A6C5A"/>
    <w:rsid w:val="008A6CCA"/>
    <w:rsid w:val="008A7DFA"/>
    <w:rsid w:val="008B1B8C"/>
    <w:rsid w:val="008B1F1B"/>
    <w:rsid w:val="008B2C59"/>
    <w:rsid w:val="008B2DF3"/>
    <w:rsid w:val="008B376A"/>
    <w:rsid w:val="008B3D31"/>
    <w:rsid w:val="008B444E"/>
    <w:rsid w:val="008B5614"/>
    <w:rsid w:val="008B569F"/>
    <w:rsid w:val="008B7220"/>
    <w:rsid w:val="008C0669"/>
    <w:rsid w:val="008C08A5"/>
    <w:rsid w:val="008C12D9"/>
    <w:rsid w:val="008C1424"/>
    <w:rsid w:val="008C1D78"/>
    <w:rsid w:val="008C1DD7"/>
    <w:rsid w:val="008C26FA"/>
    <w:rsid w:val="008C2BC1"/>
    <w:rsid w:val="008C4566"/>
    <w:rsid w:val="008C46B6"/>
    <w:rsid w:val="008C522A"/>
    <w:rsid w:val="008C5E71"/>
    <w:rsid w:val="008C64E3"/>
    <w:rsid w:val="008C650D"/>
    <w:rsid w:val="008C6A8B"/>
    <w:rsid w:val="008C6E50"/>
    <w:rsid w:val="008C77F7"/>
    <w:rsid w:val="008D00EA"/>
    <w:rsid w:val="008D0D1E"/>
    <w:rsid w:val="008D1175"/>
    <w:rsid w:val="008D1627"/>
    <w:rsid w:val="008D1DA0"/>
    <w:rsid w:val="008D284E"/>
    <w:rsid w:val="008D33E0"/>
    <w:rsid w:val="008D3E6D"/>
    <w:rsid w:val="008D4ED3"/>
    <w:rsid w:val="008D4EE8"/>
    <w:rsid w:val="008D4FEA"/>
    <w:rsid w:val="008D5008"/>
    <w:rsid w:val="008D54BF"/>
    <w:rsid w:val="008D5601"/>
    <w:rsid w:val="008D5DC6"/>
    <w:rsid w:val="008D6A11"/>
    <w:rsid w:val="008D6AFF"/>
    <w:rsid w:val="008E0D4B"/>
    <w:rsid w:val="008E0ECC"/>
    <w:rsid w:val="008E1C27"/>
    <w:rsid w:val="008E1E54"/>
    <w:rsid w:val="008E2057"/>
    <w:rsid w:val="008E28EE"/>
    <w:rsid w:val="008E2A50"/>
    <w:rsid w:val="008E31EC"/>
    <w:rsid w:val="008E321D"/>
    <w:rsid w:val="008E3AB5"/>
    <w:rsid w:val="008E3C3E"/>
    <w:rsid w:val="008E3C88"/>
    <w:rsid w:val="008E4E17"/>
    <w:rsid w:val="008E5337"/>
    <w:rsid w:val="008E610D"/>
    <w:rsid w:val="008E6932"/>
    <w:rsid w:val="008E70C7"/>
    <w:rsid w:val="008E78F2"/>
    <w:rsid w:val="008E7B12"/>
    <w:rsid w:val="008F022C"/>
    <w:rsid w:val="008F1C70"/>
    <w:rsid w:val="008F2A60"/>
    <w:rsid w:val="008F310D"/>
    <w:rsid w:val="008F3888"/>
    <w:rsid w:val="008F3B22"/>
    <w:rsid w:val="008F43A0"/>
    <w:rsid w:val="008F43C7"/>
    <w:rsid w:val="008F4823"/>
    <w:rsid w:val="008F606D"/>
    <w:rsid w:val="008F6EB2"/>
    <w:rsid w:val="008F7150"/>
    <w:rsid w:val="008F71CC"/>
    <w:rsid w:val="008F721C"/>
    <w:rsid w:val="00900662"/>
    <w:rsid w:val="00901953"/>
    <w:rsid w:val="00902166"/>
    <w:rsid w:val="00903C31"/>
    <w:rsid w:val="009040A1"/>
    <w:rsid w:val="0090473B"/>
    <w:rsid w:val="0090487F"/>
    <w:rsid w:val="00904911"/>
    <w:rsid w:val="00905282"/>
    <w:rsid w:val="00905908"/>
    <w:rsid w:val="00905E85"/>
    <w:rsid w:val="009075A4"/>
    <w:rsid w:val="009101AF"/>
    <w:rsid w:val="00911808"/>
    <w:rsid w:val="00912375"/>
    <w:rsid w:val="00912E13"/>
    <w:rsid w:val="009145FB"/>
    <w:rsid w:val="0091555E"/>
    <w:rsid w:val="00915786"/>
    <w:rsid w:val="00915EE5"/>
    <w:rsid w:val="0091746C"/>
    <w:rsid w:val="00917D06"/>
    <w:rsid w:val="009207DB"/>
    <w:rsid w:val="00920D61"/>
    <w:rsid w:val="00921288"/>
    <w:rsid w:val="00922024"/>
    <w:rsid w:val="009243AC"/>
    <w:rsid w:val="00924853"/>
    <w:rsid w:val="009252E0"/>
    <w:rsid w:val="00925416"/>
    <w:rsid w:val="00925501"/>
    <w:rsid w:val="00926982"/>
    <w:rsid w:val="009269A2"/>
    <w:rsid w:val="00926D4C"/>
    <w:rsid w:val="009270C4"/>
    <w:rsid w:val="00930957"/>
    <w:rsid w:val="00931A90"/>
    <w:rsid w:val="009325F7"/>
    <w:rsid w:val="00932BCF"/>
    <w:rsid w:val="00933396"/>
    <w:rsid w:val="00933F39"/>
    <w:rsid w:val="00934536"/>
    <w:rsid w:val="00934D73"/>
    <w:rsid w:val="00935027"/>
    <w:rsid w:val="00935042"/>
    <w:rsid w:val="009354D2"/>
    <w:rsid w:val="00936276"/>
    <w:rsid w:val="009363FF"/>
    <w:rsid w:val="009370D8"/>
    <w:rsid w:val="0093740F"/>
    <w:rsid w:val="00937B4A"/>
    <w:rsid w:val="00937BE9"/>
    <w:rsid w:val="00937C1D"/>
    <w:rsid w:val="009405D8"/>
    <w:rsid w:val="00940804"/>
    <w:rsid w:val="00940E9B"/>
    <w:rsid w:val="00940FC3"/>
    <w:rsid w:val="009410B3"/>
    <w:rsid w:val="0094131D"/>
    <w:rsid w:val="0094166C"/>
    <w:rsid w:val="009417DB"/>
    <w:rsid w:val="00942120"/>
    <w:rsid w:val="0094245E"/>
    <w:rsid w:val="009425F7"/>
    <w:rsid w:val="00943BC0"/>
    <w:rsid w:val="009441B0"/>
    <w:rsid w:val="00944BF0"/>
    <w:rsid w:val="00945574"/>
    <w:rsid w:val="00946136"/>
    <w:rsid w:val="0094638B"/>
    <w:rsid w:val="00946CD9"/>
    <w:rsid w:val="00947046"/>
    <w:rsid w:val="00950297"/>
    <w:rsid w:val="009505F4"/>
    <w:rsid w:val="00951216"/>
    <w:rsid w:val="00952414"/>
    <w:rsid w:val="0095279B"/>
    <w:rsid w:val="009540B0"/>
    <w:rsid w:val="00954282"/>
    <w:rsid w:val="00954427"/>
    <w:rsid w:val="00955720"/>
    <w:rsid w:val="009561CE"/>
    <w:rsid w:val="009564ED"/>
    <w:rsid w:val="009568F6"/>
    <w:rsid w:val="00956CA2"/>
    <w:rsid w:val="0096079B"/>
    <w:rsid w:val="00960EBD"/>
    <w:rsid w:val="009619E7"/>
    <w:rsid w:val="0096218D"/>
    <w:rsid w:val="00963F90"/>
    <w:rsid w:val="00964509"/>
    <w:rsid w:val="0096501B"/>
    <w:rsid w:val="00965AE6"/>
    <w:rsid w:val="0096662B"/>
    <w:rsid w:val="009666AF"/>
    <w:rsid w:val="00967180"/>
    <w:rsid w:val="0096797D"/>
    <w:rsid w:val="00970704"/>
    <w:rsid w:val="00970B65"/>
    <w:rsid w:val="00971127"/>
    <w:rsid w:val="0097119E"/>
    <w:rsid w:val="00972A4F"/>
    <w:rsid w:val="009734B8"/>
    <w:rsid w:val="00973514"/>
    <w:rsid w:val="00973FB8"/>
    <w:rsid w:val="009741E7"/>
    <w:rsid w:val="00975C75"/>
    <w:rsid w:val="009762F3"/>
    <w:rsid w:val="00977506"/>
    <w:rsid w:val="00977B14"/>
    <w:rsid w:val="009800CB"/>
    <w:rsid w:val="0098177A"/>
    <w:rsid w:val="00983583"/>
    <w:rsid w:val="0098388D"/>
    <w:rsid w:val="009838DA"/>
    <w:rsid w:val="00983EFD"/>
    <w:rsid w:val="009855B0"/>
    <w:rsid w:val="0098574B"/>
    <w:rsid w:val="009859A8"/>
    <w:rsid w:val="00986103"/>
    <w:rsid w:val="00986257"/>
    <w:rsid w:val="0098658A"/>
    <w:rsid w:val="00986861"/>
    <w:rsid w:val="00987CBC"/>
    <w:rsid w:val="009905B1"/>
    <w:rsid w:val="00991EB0"/>
    <w:rsid w:val="009920DC"/>
    <w:rsid w:val="0099212B"/>
    <w:rsid w:val="0099245F"/>
    <w:rsid w:val="00995768"/>
    <w:rsid w:val="00996326"/>
    <w:rsid w:val="009967D3"/>
    <w:rsid w:val="00996F95"/>
    <w:rsid w:val="00997A26"/>
    <w:rsid w:val="00997B35"/>
    <w:rsid w:val="00997EA5"/>
    <w:rsid w:val="009A02C0"/>
    <w:rsid w:val="009A07D5"/>
    <w:rsid w:val="009A1FE7"/>
    <w:rsid w:val="009A25EE"/>
    <w:rsid w:val="009A2958"/>
    <w:rsid w:val="009A2967"/>
    <w:rsid w:val="009A36B7"/>
    <w:rsid w:val="009A3720"/>
    <w:rsid w:val="009A3E7C"/>
    <w:rsid w:val="009A42CF"/>
    <w:rsid w:val="009A44E8"/>
    <w:rsid w:val="009A581E"/>
    <w:rsid w:val="009B0C21"/>
    <w:rsid w:val="009B1DA5"/>
    <w:rsid w:val="009B1E1D"/>
    <w:rsid w:val="009B2045"/>
    <w:rsid w:val="009B215B"/>
    <w:rsid w:val="009B28FD"/>
    <w:rsid w:val="009B2AD6"/>
    <w:rsid w:val="009B3172"/>
    <w:rsid w:val="009B461D"/>
    <w:rsid w:val="009B5594"/>
    <w:rsid w:val="009B59ED"/>
    <w:rsid w:val="009B6405"/>
    <w:rsid w:val="009B729E"/>
    <w:rsid w:val="009B7498"/>
    <w:rsid w:val="009C264B"/>
    <w:rsid w:val="009C34F1"/>
    <w:rsid w:val="009C3B80"/>
    <w:rsid w:val="009C3D84"/>
    <w:rsid w:val="009C427B"/>
    <w:rsid w:val="009C48C6"/>
    <w:rsid w:val="009C5D76"/>
    <w:rsid w:val="009C5DFB"/>
    <w:rsid w:val="009C5FDE"/>
    <w:rsid w:val="009C6EDF"/>
    <w:rsid w:val="009C72F2"/>
    <w:rsid w:val="009C7337"/>
    <w:rsid w:val="009C7B1D"/>
    <w:rsid w:val="009C7F10"/>
    <w:rsid w:val="009C7FF8"/>
    <w:rsid w:val="009D03F1"/>
    <w:rsid w:val="009D0921"/>
    <w:rsid w:val="009D0BC2"/>
    <w:rsid w:val="009D101B"/>
    <w:rsid w:val="009D118E"/>
    <w:rsid w:val="009D15EF"/>
    <w:rsid w:val="009D1CF4"/>
    <w:rsid w:val="009D24FD"/>
    <w:rsid w:val="009D380F"/>
    <w:rsid w:val="009D382F"/>
    <w:rsid w:val="009D3C48"/>
    <w:rsid w:val="009D4E2D"/>
    <w:rsid w:val="009D57A7"/>
    <w:rsid w:val="009D65EE"/>
    <w:rsid w:val="009E0525"/>
    <w:rsid w:val="009E20A6"/>
    <w:rsid w:val="009E233F"/>
    <w:rsid w:val="009E323A"/>
    <w:rsid w:val="009E328B"/>
    <w:rsid w:val="009E3FAA"/>
    <w:rsid w:val="009E4ABB"/>
    <w:rsid w:val="009E4D7C"/>
    <w:rsid w:val="009E4E00"/>
    <w:rsid w:val="009E4E6F"/>
    <w:rsid w:val="009E67B2"/>
    <w:rsid w:val="009E6DD0"/>
    <w:rsid w:val="009E6DEE"/>
    <w:rsid w:val="009E700C"/>
    <w:rsid w:val="009F082A"/>
    <w:rsid w:val="009F0BD9"/>
    <w:rsid w:val="009F12B4"/>
    <w:rsid w:val="009F2365"/>
    <w:rsid w:val="009F33FA"/>
    <w:rsid w:val="009F347C"/>
    <w:rsid w:val="009F3D72"/>
    <w:rsid w:val="009F3F14"/>
    <w:rsid w:val="009F54D7"/>
    <w:rsid w:val="009F5B9D"/>
    <w:rsid w:val="009F5FD2"/>
    <w:rsid w:val="009F6619"/>
    <w:rsid w:val="009F68FF"/>
    <w:rsid w:val="00A002C2"/>
    <w:rsid w:val="00A0044C"/>
    <w:rsid w:val="00A0074E"/>
    <w:rsid w:val="00A00E77"/>
    <w:rsid w:val="00A01A4C"/>
    <w:rsid w:val="00A01C1F"/>
    <w:rsid w:val="00A01C98"/>
    <w:rsid w:val="00A01F6A"/>
    <w:rsid w:val="00A020BF"/>
    <w:rsid w:val="00A020F7"/>
    <w:rsid w:val="00A054CB"/>
    <w:rsid w:val="00A05E8F"/>
    <w:rsid w:val="00A06A54"/>
    <w:rsid w:val="00A10423"/>
    <w:rsid w:val="00A10A6F"/>
    <w:rsid w:val="00A11528"/>
    <w:rsid w:val="00A115B1"/>
    <w:rsid w:val="00A1182A"/>
    <w:rsid w:val="00A118B4"/>
    <w:rsid w:val="00A129C6"/>
    <w:rsid w:val="00A13199"/>
    <w:rsid w:val="00A148F9"/>
    <w:rsid w:val="00A14BDD"/>
    <w:rsid w:val="00A15A52"/>
    <w:rsid w:val="00A1706F"/>
    <w:rsid w:val="00A1721D"/>
    <w:rsid w:val="00A210DB"/>
    <w:rsid w:val="00A21667"/>
    <w:rsid w:val="00A21A01"/>
    <w:rsid w:val="00A220FB"/>
    <w:rsid w:val="00A223A2"/>
    <w:rsid w:val="00A223A5"/>
    <w:rsid w:val="00A23BFE"/>
    <w:rsid w:val="00A23C18"/>
    <w:rsid w:val="00A24BC5"/>
    <w:rsid w:val="00A2504C"/>
    <w:rsid w:val="00A26E5D"/>
    <w:rsid w:val="00A276A6"/>
    <w:rsid w:val="00A276FF"/>
    <w:rsid w:val="00A30C82"/>
    <w:rsid w:val="00A319D6"/>
    <w:rsid w:val="00A31A01"/>
    <w:rsid w:val="00A32211"/>
    <w:rsid w:val="00A33FDC"/>
    <w:rsid w:val="00A34114"/>
    <w:rsid w:val="00A34C81"/>
    <w:rsid w:val="00A34E19"/>
    <w:rsid w:val="00A35C90"/>
    <w:rsid w:val="00A361CF"/>
    <w:rsid w:val="00A362F9"/>
    <w:rsid w:val="00A36533"/>
    <w:rsid w:val="00A36F35"/>
    <w:rsid w:val="00A373CC"/>
    <w:rsid w:val="00A3760C"/>
    <w:rsid w:val="00A37704"/>
    <w:rsid w:val="00A37E59"/>
    <w:rsid w:val="00A40108"/>
    <w:rsid w:val="00A40D0C"/>
    <w:rsid w:val="00A41302"/>
    <w:rsid w:val="00A41C59"/>
    <w:rsid w:val="00A4350C"/>
    <w:rsid w:val="00A43644"/>
    <w:rsid w:val="00A4383B"/>
    <w:rsid w:val="00A44BB6"/>
    <w:rsid w:val="00A45734"/>
    <w:rsid w:val="00A45B90"/>
    <w:rsid w:val="00A462F7"/>
    <w:rsid w:val="00A46659"/>
    <w:rsid w:val="00A46E8A"/>
    <w:rsid w:val="00A46F1A"/>
    <w:rsid w:val="00A47029"/>
    <w:rsid w:val="00A47441"/>
    <w:rsid w:val="00A477C3"/>
    <w:rsid w:val="00A47DA2"/>
    <w:rsid w:val="00A50299"/>
    <w:rsid w:val="00A5067A"/>
    <w:rsid w:val="00A51D54"/>
    <w:rsid w:val="00A533D5"/>
    <w:rsid w:val="00A5510E"/>
    <w:rsid w:val="00A559F4"/>
    <w:rsid w:val="00A56205"/>
    <w:rsid w:val="00A56547"/>
    <w:rsid w:val="00A57079"/>
    <w:rsid w:val="00A570E0"/>
    <w:rsid w:val="00A606A0"/>
    <w:rsid w:val="00A60A60"/>
    <w:rsid w:val="00A60ACD"/>
    <w:rsid w:val="00A61263"/>
    <w:rsid w:val="00A612CD"/>
    <w:rsid w:val="00A614AD"/>
    <w:rsid w:val="00A61886"/>
    <w:rsid w:val="00A61E92"/>
    <w:rsid w:val="00A63D89"/>
    <w:rsid w:val="00A64301"/>
    <w:rsid w:val="00A650F1"/>
    <w:rsid w:val="00A6526E"/>
    <w:rsid w:val="00A65DA4"/>
    <w:rsid w:val="00A66E04"/>
    <w:rsid w:val="00A67194"/>
    <w:rsid w:val="00A671B3"/>
    <w:rsid w:val="00A67A45"/>
    <w:rsid w:val="00A7040E"/>
    <w:rsid w:val="00A734F2"/>
    <w:rsid w:val="00A73753"/>
    <w:rsid w:val="00A73DEE"/>
    <w:rsid w:val="00A73E94"/>
    <w:rsid w:val="00A74678"/>
    <w:rsid w:val="00A75AEA"/>
    <w:rsid w:val="00A75DC2"/>
    <w:rsid w:val="00A76063"/>
    <w:rsid w:val="00A7645E"/>
    <w:rsid w:val="00A767EB"/>
    <w:rsid w:val="00A771BF"/>
    <w:rsid w:val="00A77299"/>
    <w:rsid w:val="00A803C1"/>
    <w:rsid w:val="00A80C6A"/>
    <w:rsid w:val="00A810AF"/>
    <w:rsid w:val="00A815B6"/>
    <w:rsid w:val="00A81953"/>
    <w:rsid w:val="00A826D6"/>
    <w:rsid w:val="00A827C9"/>
    <w:rsid w:val="00A82BE5"/>
    <w:rsid w:val="00A83AD0"/>
    <w:rsid w:val="00A84A5B"/>
    <w:rsid w:val="00A85B31"/>
    <w:rsid w:val="00A861F3"/>
    <w:rsid w:val="00A86C48"/>
    <w:rsid w:val="00A90DB1"/>
    <w:rsid w:val="00A90E22"/>
    <w:rsid w:val="00A9147B"/>
    <w:rsid w:val="00A91BA8"/>
    <w:rsid w:val="00A91EF1"/>
    <w:rsid w:val="00A91EF2"/>
    <w:rsid w:val="00A9325C"/>
    <w:rsid w:val="00A93680"/>
    <w:rsid w:val="00A9420F"/>
    <w:rsid w:val="00A9430B"/>
    <w:rsid w:val="00A94483"/>
    <w:rsid w:val="00A94BDE"/>
    <w:rsid w:val="00A959CA"/>
    <w:rsid w:val="00A95A9A"/>
    <w:rsid w:val="00A96FC6"/>
    <w:rsid w:val="00A97848"/>
    <w:rsid w:val="00A97A16"/>
    <w:rsid w:val="00A97B61"/>
    <w:rsid w:val="00A97C2E"/>
    <w:rsid w:val="00A97CE3"/>
    <w:rsid w:val="00A97E0C"/>
    <w:rsid w:val="00AA01DA"/>
    <w:rsid w:val="00AA0F4C"/>
    <w:rsid w:val="00AA11BA"/>
    <w:rsid w:val="00AA2D62"/>
    <w:rsid w:val="00AA2E2C"/>
    <w:rsid w:val="00AA2E90"/>
    <w:rsid w:val="00AA3077"/>
    <w:rsid w:val="00AA375B"/>
    <w:rsid w:val="00AA38AF"/>
    <w:rsid w:val="00AA450C"/>
    <w:rsid w:val="00AA4B62"/>
    <w:rsid w:val="00AA5EB3"/>
    <w:rsid w:val="00AA6916"/>
    <w:rsid w:val="00AA6FCF"/>
    <w:rsid w:val="00AB110E"/>
    <w:rsid w:val="00AB11CF"/>
    <w:rsid w:val="00AB1287"/>
    <w:rsid w:val="00AB1CE8"/>
    <w:rsid w:val="00AB2340"/>
    <w:rsid w:val="00AB2F06"/>
    <w:rsid w:val="00AB4FFF"/>
    <w:rsid w:val="00AB5190"/>
    <w:rsid w:val="00AB5513"/>
    <w:rsid w:val="00AB67CF"/>
    <w:rsid w:val="00AB6DFC"/>
    <w:rsid w:val="00AB7354"/>
    <w:rsid w:val="00AB7BA8"/>
    <w:rsid w:val="00AB7C46"/>
    <w:rsid w:val="00AB7EF8"/>
    <w:rsid w:val="00AC0F67"/>
    <w:rsid w:val="00AC2F39"/>
    <w:rsid w:val="00AC32FD"/>
    <w:rsid w:val="00AC3637"/>
    <w:rsid w:val="00AC37C0"/>
    <w:rsid w:val="00AC3D4F"/>
    <w:rsid w:val="00AC3DB7"/>
    <w:rsid w:val="00AC4699"/>
    <w:rsid w:val="00AC59DF"/>
    <w:rsid w:val="00AC72C7"/>
    <w:rsid w:val="00AC756A"/>
    <w:rsid w:val="00AC7899"/>
    <w:rsid w:val="00AD10E6"/>
    <w:rsid w:val="00AD13D6"/>
    <w:rsid w:val="00AD4087"/>
    <w:rsid w:val="00AD42B9"/>
    <w:rsid w:val="00AD4393"/>
    <w:rsid w:val="00AD6A21"/>
    <w:rsid w:val="00AD6BE0"/>
    <w:rsid w:val="00AD752F"/>
    <w:rsid w:val="00AE0003"/>
    <w:rsid w:val="00AE0C8D"/>
    <w:rsid w:val="00AE0E2A"/>
    <w:rsid w:val="00AE1411"/>
    <w:rsid w:val="00AE2330"/>
    <w:rsid w:val="00AE2953"/>
    <w:rsid w:val="00AE299B"/>
    <w:rsid w:val="00AE2EC4"/>
    <w:rsid w:val="00AE4A41"/>
    <w:rsid w:val="00AE4A4A"/>
    <w:rsid w:val="00AE55BC"/>
    <w:rsid w:val="00AE62E7"/>
    <w:rsid w:val="00AE686D"/>
    <w:rsid w:val="00AE6910"/>
    <w:rsid w:val="00AE6B27"/>
    <w:rsid w:val="00AF0DC0"/>
    <w:rsid w:val="00AF0F96"/>
    <w:rsid w:val="00AF1222"/>
    <w:rsid w:val="00AF21D7"/>
    <w:rsid w:val="00AF28EB"/>
    <w:rsid w:val="00AF31BA"/>
    <w:rsid w:val="00AF3440"/>
    <w:rsid w:val="00AF36B6"/>
    <w:rsid w:val="00AF4715"/>
    <w:rsid w:val="00AF4803"/>
    <w:rsid w:val="00AF4D10"/>
    <w:rsid w:val="00AF58CB"/>
    <w:rsid w:val="00AF726F"/>
    <w:rsid w:val="00B00506"/>
    <w:rsid w:val="00B00ED5"/>
    <w:rsid w:val="00B021D9"/>
    <w:rsid w:val="00B02315"/>
    <w:rsid w:val="00B02B09"/>
    <w:rsid w:val="00B02BF0"/>
    <w:rsid w:val="00B034DD"/>
    <w:rsid w:val="00B03AB4"/>
    <w:rsid w:val="00B05B91"/>
    <w:rsid w:val="00B06E28"/>
    <w:rsid w:val="00B06ED4"/>
    <w:rsid w:val="00B077CC"/>
    <w:rsid w:val="00B07A28"/>
    <w:rsid w:val="00B13397"/>
    <w:rsid w:val="00B1400D"/>
    <w:rsid w:val="00B14347"/>
    <w:rsid w:val="00B147C9"/>
    <w:rsid w:val="00B15BB2"/>
    <w:rsid w:val="00B16536"/>
    <w:rsid w:val="00B16EBE"/>
    <w:rsid w:val="00B179E3"/>
    <w:rsid w:val="00B21570"/>
    <w:rsid w:val="00B21753"/>
    <w:rsid w:val="00B21D0E"/>
    <w:rsid w:val="00B22C57"/>
    <w:rsid w:val="00B22C8B"/>
    <w:rsid w:val="00B22CC3"/>
    <w:rsid w:val="00B23090"/>
    <w:rsid w:val="00B2395E"/>
    <w:rsid w:val="00B23C76"/>
    <w:rsid w:val="00B23EEE"/>
    <w:rsid w:val="00B24E3A"/>
    <w:rsid w:val="00B25E1D"/>
    <w:rsid w:val="00B27298"/>
    <w:rsid w:val="00B27384"/>
    <w:rsid w:val="00B276E4"/>
    <w:rsid w:val="00B27A6D"/>
    <w:rsid w:val="00B27D6B"/>
    <w:rsid w:val="00B309F9"/>
    <w:rsid w:val="00B30DAD"/>
    <w:rsid w:val="00B31782"/>
    <w:rsid w:val="00B34C30"/>
    <w:rsid w:val="00B354BF"/>
    <w:rsid w:val="00B35861"/>
    <w:rsid w:val="00B36928"/>
    <w:rsid w:val="00B37293"/>
    <w:rsid w:val="00B4076A"/>
    <w:rsid w:val="00B413EB"/>
    <w:rsid w:val="00B41F20"/>
    <w:rsid w:val="00B42C20"/>
    <w:rsid w:val="00B43864"/>
    <w:rsid w:val="00B43AD9"/>
    <w:rsid w:val="00B443D5"/>
    <w:rsid w:val="00B44482"/>
    <w:rsid w:val="00B450D9"/>
    <w:rsid w:val="00B46F45"/>
    <w:rsid w:val="00B46FF2"/>
    <w:rsid w:val="00B5040A"/>
    <w:rsid w:val="00B5050C"/>
    <w:rsid w:val="00B51280"/>
    <w:rsid w:val="00B539EB"/>
    <w:rsid w:val="00B53A95"/>
    <w:rsid w:val="00B54B76"/>
    <w:rsid w:val="00B55ECC"/>
    <w:rsid w:val="00B560E5"/>
    <w:rsid w:val="00B56C97"/>
    <w:rsid w:val="00B56F5C"/>
    <w:rsid w:val="00B576E1"/>
    <w:rsid w:val="00B6088D"/>
    <w:rsid w:val="00B608F1"/>
    <w:rsid w:val="00B60F79"/>
    <w:rsid w:val="00B6252C"/>
    <w:rsid w:val="00B62CBE"/>
    <w:rsid w:val="00B62EFD"/>
    <w:rsid w:val="00B633E6"/>
    <w:rsid w:val="00B63999"/>
    <w:rsid w:val="00B63B4A"/>
    <w:rsid w:val="00B63E1F"/>
    <w:rsid w:val="00B64F8D"/>
    <w:rsid w:val="00B6533C"/>
    <w:rsid w:val="00B655B0"/>
    <w:rsid w:val="00B660A7"/>
    <w:rsid w:val="00B6731A"/>
    <w:rsid w:val="00B673CA"/>
    <w:rsid w:val="00B67B5F"/>
    <w:rsid w:val="00B70903"/>
    <w:rsid w:val="00B7108D"/>
    <w:rsid w:val="00B7117A"/>
    <w:rsid w:val="00B713F0"/>
    <w:rsid w:val="00B71BC2"/>
    <w:rsid w:val="00B72053"/>
    <w:rsid w:val="00B72233"/>
    <w:rsid w:val="00B74530"/>
    <w:rsid w:val="00B7456A"/>
    <w:rsid w:val="00B74E4D"/>
    <w:rsid w:val="00B75D3F"/>
    <w:rsid w:val="00B75D4C"/>
    <w:rsid w:val="00B76409"/>
    <w:rsid w:val="00B76658"/>
    <w:rsid w:val="00B76F2C"/>
    <w:rsid w:val="00B76FAE"/>
    <w:rsid w:val="00B771C8"/>
    <w:rsid w:val="00B77723"/>
    <w:rsid w:val="00B77863"/>
    <w:rsid w:val="00B801AC"/>
    <w:rsid w:val="00B80EC1"/>
    <w:rsid w:val="00B815D3"/>
    <w:rsid w:val="00B8270D"/>
    <w:rsid w:val="00B82B33"/>
    <w:rsid w:val="00B8384C"/>
    <w:rsid w:val="00B84202"/>
    <w:rsid w:val="00B843A1"/>
    <w:rsid w:val="00B854BE"/>
    <w:rsid w:val="00B85704"/>
    <w:rsid w:val="00B868D6"/>
    <w:rsid w:val="00B86D0A"/>
    <w:rsid w:val="00B8748B"/>
    <w:rsid w:val="00B87B3F"/>
    <w:rsid w:val="00B9113C"/>
    <w:rsid w:val="00B91658"/>
    <w:rsid w:val="00B91818"/>
    <w:rsid w:val="00B922D6"/>
    <w:rsid w:val="00B92642"/>
    <w:rsid w:val="00B93CB2"/>
    <w:rsid w:val="00B93E18"/>
    <w:rsid w:val="00B93E2C"/>
    <w:rsid w:val="00B94BE5"/>
    <w:rsid w:val="00B96069"/>
    <w:rsid w:val="00B96228"/>
    <w:rsid w:val="00BA0A76"/>
    <w:rsid w:val="00BA0C87"/>
    <w:rsid w:val="00BA11A9"/>
    <w:rsid w:val="00BA30C2"/>
    <w:rsid w:val="00BA31C6"/>
    <w:rsid w:val="00BA3803"/>
    <w:rsid w:val="00BA4750"/>
    <w:rsid w:val="00BA4B0A"/>
    <w:rsid w:val="00BA6238"/>
    <w:rsid w:val="00BA699B"/>
    <w:rsid w:val="00BA75CF"/>
    <w:rsid w:val="00BA76AB"/>
    <w:rsid w:val="00BB017A"/>
    <w:rsid w:val="00BB0225"/>
    <w:rsid w:val="00BB0423"/>
    <w:rsid w:val="00BB1D73"/>
    <w:rsid w:val="00BB2A31"/>
    <w:rsid w:val="00BB2CE4"/>
    <w:rsid w:val="00BB42D2"/>
    <w:rsid w:val="00BB548A"/>
    <w:rsid w:val="00BB6D81"/>
    <w:rsid w:val="00BB6ECF"/>
    <w:rsid w:val="00BB74B3"/>
    <w:rsid w:val="00BB777A"/>
    <w:rsid w:val="00BC06FE"/>
    <w:rsid w:val="00BC1765"/>
    <w:rsid w:val="00BC1F39"/>
    <w:rsid w:val="00BC1FD6"/>
    <w:rsid w:val="00BC25D7"/>
    <w:rsid w:val="00BC320C"/>
    <w:rsid w:val="00BC4883"/>
    <w:rsid w:val="00BC4B78"/>
    <w:rsid w:val="00BC5454"/>
    <w:rsid w:val="00BC5F7F"/>
    <w:rsid w:val="00BC74EE"/>
    <w:rsid w:val="00BC777E"/>
    <w:rsid w:val="00BC7A8D"/>
    <w:rsid w:val="00BD0DDE"/>
    <w:rsid w:val="00BD219A"/>
    <w:rsid w:val="00BD2C42"/>
    <w:rsid w:val="00BD2EF9"/>
    <w:rsid w:val="00BD2F1D"/>
    <w:rsid w:val="00BD333D"/>
    <w:rsid w:val="00BD3997"/>
    <w:rsid w:val="00BD3A4B"/>
    <w:rsid w:val="00BD5D7E"/>
    <w:rsid w:val="00BD6EF9"/>
    <w:rsid w:val="00BD7102"/>
    <w:rsid w:val="00BD754C"/>
    <w:rsid w:val="00BD78C6"/>
    <w:rsid w:val="00BE01E1"/>
    <w:rsid w:val="00BE15DA"/>
    <w:rsid w:val="00BE19AD"/>
    <w:rsid w:val="00BE32F3"/>
    <w:rsid w:val="00BE369C"/>
    <w:rsid w:val="00BE3B34"/>
    <w:rsid w:val="00BE4FBC"/>
    <w:rsid w:val="00BE5083"/>
    <w:rsid w:val="00BE5B7C"/>
    <w:rsid w:val="00BE72FD"/>
    <w:rsid w:val="00BE733C"/>
    <w:rsid w:val="00BE73D4"/>
    <w:rsid w:val="00BE7AF2"/>
    <w:rsid w:val="00BF0BD3"/>
    <w:rsid w:val="00BF0E19"/>
    <w:rsid w:val="00BF1EF8"/>
    <w:rsid w:val="00BF25A9"/>
    <w:rsid w:val="00BF2DE5"/>
    <w:rsid w:val="00BF4C49"/>
    <w:rsid w:val="00BF4D1A"/>
    <w:rsid w:val="00BF5168"/>
    <w:rsid w:val="00BF5A5B"/>
    <w:rsid w:val="00BF6338"/>
    <w:rsid w:val="00BF6D56"/>
    <w:rsid w:val="00BF7801"/>
    <w:rsid w:val="00C0009F"/>
    <w:rsid w:val="00C00D03"/>
    <w:rsid w:val="00C00D9C"/>
    <w:rsid w:val="00C01DFC"/>
    <w:rsid w:val="00C0270E"/>
    <w:rsid w:val="00C0282B"/>
    <w:rsid w:val="00C0283B"/>
    <w:rsid w:val="00C03187"/>
    <w:rsid w:val="00C043F9"/>
    <w:rsid w:val="00C047A4"/>
    <w:rsid w:val="00C05013"/>
    <w:rsid w:val="00C05C37"/>
    <w:rsid w:val="00C067E0"/>
    <w:rsid w:val="00C073B9"/>
    <w:rsid w:val="00C076EE"/>
    <w:rsid w:val="00C0773D"/>
    <w:rsid w:val="00C1025D"/>
    <w:rsid w:val="00C10453"/>
    <w:rsid w:val="00C11733"/>
    <w:rsid w:val="00C12CC1"/>
    <w:rsid w:val="00C12D93"/>
    <w:rsid w:val="00C12EE2"/>
    <w:rsid w:val="00C139DE"/>
    <w:rsid w:val="00C13B55"/>
    <w:rsid w:val="00C13CB8"/>
    <w:rsid w:val="00C151CE"/>
    <w:rsid w:val="00C15BBB"/>
    <w:rsid w:val="00C1694B"/>
    <w:rsid w:val="00C2092E"/>
    <w:rsid w:val="00C20F37"/>
    <w:rsid w:val="00C213FD"/>
    <w:rsid w:val="00C21C42"/>
    <w:rsid w:val="00C23520"/>
    <w:rsid w:val="00C23C8D"/>
    <w:rsid w:val="00C24AE3"/>
    <w:rsid w:val="00C25082"/>
    <w:rsid w:val="00C2570A"/>
    <w:rsid w:val="00C265D4"/>
    <w:rsid w:val="00C26DC6"/>
    <w:rsid w:val="00C27447"/>
    <w:rsid w:val="00C275FC"/>
    <w:rsid w:val="00C30615"/>
    <w:rsid w:val="00C30715"/>
    <w:rsid w:val="00C30D84"/>
    <w:rsid w:val="00C3131B"/>
    <w:rsid w:val="00C317A7"/>
    <w:rsid w:val="00C31F6E"/>
    <w:rsid w:val="00C33614"/>
    <w:rsid w:val="00C33AEC"/>
    <w:rsid w:val="00C33EA4"/>
    <w:rsid w:val="00C346FB"/>
    <w:rsid w:val="00C35C8E"/>
    <w:rsid w:val="00C36B1D"/>
    <w:rsid w:val="00C3742C"/>
    <w:rsid w:val="00C410D2"/>
    <w:rsid w:val="00C41363"/>
    <w:rsid w:val="00C42A78"/>
    <w:rsid w:val="00C437D6"/>
    <w:rsid w:val="00C44357"/>
    <w:rsid w:val="00C456B7"/>
    <w:rsid w:val="00C4601D"/>
    <w:rsid w:val="00C504EE"/>
    <w:rsid w:val="00C509D2"/>
    <w:rsid w:val="00C50B26"/>
    <w:rsid w:val="00C5149C"/>
    <w:rsid w:val="00C519A5"/>
    <w:rsid w:val="00C51CCA"/>
    <w:rsid w:val="00C53131"/>
    <w:rsid w:val="00C535EB"/>
    <w:rsid w:val="00C54473"/>
    <w:rsid w:val="00C55945"/>
    <w:rsid w:val="00C55D94"/>
    <w:rsid w:val="00C55DCB"/>
    <w:rsid w:val="00C55FBB"/>
    <w:rsid w:val="00C56287"/>
    <w:rsid w:val="00C56796"/>
    <w:rsid w:val="00C57210"/>
    <w:rsid w:val="00C57339"/>
    <w:rsid w:val="00C57582"/>
    <w:rsid w:val="00C57F36"/>
    <w:rsid w:val="00C608EF"/>
    <w:rsid w:val="00C612BB"/>
    <w:rsid w:val="00C612BF"/>
    <w:rsid w:val="00C61338"/>
    <w:rsid w:val="00C6207E"/>
    <w:rsid w:val="00C62771"/>
    <w:rsid w:val="00C62C9F"/>
    <w:rsid w:val="00C6324D"/>
    <w:rsid w:val="00C64FAE"/>
    <w:rsid w:val="00C66344"/>
    <w:rsid w:val="00C66EDC"/>
    <w:rsid w:val="00C674F7"/>
    <w:rsid w:val="00C67D05"/>
    <w:rsid w:val="00C714EE"/>
    <w:rsid w:val="00C731A3"/>
    <w:rsid w:val="00C731E1"/>
    <w:rsid w:val="00C735CE"/>
    <w:rsid w:val="00C745D7"/>
    <w:rsid w:val="00C7484E"/>
    <w:rsid w:val="00C7611D"/>
    <w:rsid w:val="00C768EF"/>
    <w:rsid w:val="00C7702A"/>
    <w:rsid w:val="00C773C8"/>
    <w:rsid w:val="00C80A25"/>
    <w:rsid w:val="00C80E5E"/>
    <w:rsid w:val="00C82930"/>
    <w:rsid w:val="00C82C9E"/>
    <w:rsid w:val="00C82F99"/>
    <w:rsid w:val="00C83A23"/>
    <w:rsid w:val="00C841BF"/>
    <w:rsid w:val="00C8531E"/>
    <w:rsid w:val="00C85560"/>
    <w:rsid w:val="00C85801"/>
    <w:rsid w:val="00C85A50"/>
    <w:rsid w:val="00C85B6C"/>
    <w:rsid w:val="00C85ECE"/>
    <w:rsid w:val="00C86751"/>
    <w:rsid w:val="00C86BFE"/>
    <w:rsid w:val="00C86D8A"/>
    <w:rsid w:val="00C86FF3"/>
    <w:rsid w:val="00C87E2F"/>
    <w:rsid w:val="00C900B0"/>
    <w:rsid w:val="00C9080B"/>
    <w:rsid w:val="00C90EA7"/>
    <w:rsid w:val="00C90EF9"/>
    <w:rsid w:val="00C9146C"/>
    <w:rsid w:val="00C91C98"/>
    <w:rsid w:val="00C92931"/>
    <w:rsid w:val="00C92949"/>
    <w:rsid w:val="00C9312F"/>
    <w:rsid w:val="00C93CA2"/>
    <w:rsid w:val="00C93FC9"/>
    <w:rsid w:val="00C94499"/>
    <w:rsid w:val="00C9491A"/>
    <w:rsid w:val="00C94BE9"/>
    <w:rsid w:val="00C956D9"/>
    <w:rsid w:val="00C95DD7"/>
    <w:rsid w:val="00C95ED6"/>
    <w:rsid w:val="00C96BBB"/>
    <w:rsid w:val="00CA04D5"/>
    <w:rsid w:val="00CA1AC8"/>
    <w:rsid w:val="00CA1FB0"/>
    <w:rsid w:val="00CA24D1"/>
    <w:rsid w:val="00CA39CC"/>
    <w:rsid w:val="00CA403D"/>
    <w:rsid w:val="00CA4743"/>
    <w:rsid w:val="00CA57FE"/>
    <w:rsid w:val="00CA5FF6"/>
    <w:rsid w:val="00CA67A3"/>
    <w:rsid w:val="00CA6F32"/>
    <w:rsid w:val="00CA735E"/>
    <w:rsid w:val="00CB01B1"/>
    <w:rsid w:val="00CB0766"/>
    <w:rsid w:val="00CB138F"/>
    <w:rsid w:val="00CB13CF"/>
    <w:rsid w:val="00CB13E0"/>
    <w:rsid w:val="00CB27B0"/>
    <w:rsid w:val="00CB2F02"/>
    <w:rsid w:val="00CB3417"/>
    <w:rsid w:val="00CB44CC"/>
    <w:rsid w:val="00CB4522"/>
    <w:rsid w:val="00CB675B"/>
    <w:rsid w:val="00CB76B8"/>
    <w:rsid w:val="00CB7703"/>
    <w:rsid w:val="00CB77EE"/>
    <w:rsid w:val="00CB783B"/>
    <w:rsid w:val="00CB7AE2"/>
    <w:rsid w:val="00CC1877"/>
    <w:rsid w:val="00CC1C1E"/>
    <w:rsid w:val="00CC2611"/>
    <w:rsid w:val="00CC2803"/>
    <w:rsid w:val="00CC295E"/>
    <w:rsid w:val="00CC48D6"/>
    <w:rsid w:val="00CC544C"/>
    <w:rsid w:val="00CC559E"/>
    <w:rsid w:val="00CC707F"/>
    <w:rsid w:val="00CC708A"/>
    <w:rsid w:val="00CC79CD"/>
    <w:rsid w:val="00CD1841"/>
    <w:rsid w:val="00CD19EC"/>
    <w:rsid w:val="00CD1BF1"/>
    <w:rsid w:val="00CD27CD"/>
    <w:rsid w:val="00CD3FAC"/>
    <w:rsid w:val="00CD4BF8"/>
    <w:rsid w:val="00CD52CD"/>
    <w:rsid w:val="00CD652E"/>
    <w:rsid w:val="00CD66DD"/>
    <w:rsid w:val="00CD68DD"/>
    <w:rsid w:val="00CD79DA"/>
    <w:rsid w:val="00CD7B8B"/>
    <w:rsid w:val="00CE00EF"/>
    <w:rsid w:val="00CE01F8"/>
    <w:rsid w:val="00CE24B9"/>
    <w:rsid w:val="00CE2B04"/>
    <w:rsid w:val="00CE3E8B"/>
    <w:rsid w:val="00CE47DC"/>
    <w:rsid w:val="00CE5298"/>
    <w:rsid w:val="00CE5322"/>
    <w:rsid w:val="00CE58EB"/>
    <w:rsid w:val="00CF0041"/>
    <w:rsid w:val="00CF0D4B"/>
    <w:rsid w:val="00CF138A"/>
    <w:rsid w:val="00CF2605"/>
    <w:rsid w:val="00CF2804"/>
    <w:rsid w:val="00CF35B2"/>
    <w:rsid w:val="00CF36C4"/>
    <w:rsid w:val="00CF38D4"/>
    <w:rsid w:val="00CF4656"/>
    <w:rsid w:val="00CF4710"/>
    <w:rsid w:val="00CF5C07"/>
    <w:rsid w:val="00CF5CFC"/>
    <w:rsid w:val="00D00AF5"/>
    <w:rsid w:val="00D00E75"/>
    <w:rsid w:val="00D01917"/>
    <w:rsid w:val="00D01EBC"/>
    <w:rsid w:val="00D0251C"/>
    <w:rsid w:val="00D03DE1"/>
    <w:rsid w:val="00D03EDD"/>
    <w:rsid w:val="00D03EEF"/>
    <w:rsid w:val="00D04BFA"/>
    <w:rsid w:val="00D04F08"/>
    <w:rsid w:val="00D050BB"/>
    <w:rsid w:val="00D07087"/>
    <w:rsid w:val="00D074CA"/>
    <w:rsid w:val="00D07A1B"/>
    <w:rsid w:val="00D07E2A"/>
    <w:rsid w:val="00D11666"/>
    <w:rsid w:val="00D11D07"/>
    <w:rsid w:val="00D11D0E"/>
    <w:rsid w:val="00D138F2"/>
    <w:rsid w:val="00D13C8A"/>
    <w:rsid w:val="00D1489F"/>
    <w:rsid w:val="00D157E3"/>
    <w:rsid w:val="00D159F8"/>
    <w:rsid w:val="00D15DD2"/>
    <w:rsid w:val="00D16E55"/>
    <w:rsid w:val="00D16ECF"/>
    <w:rsid w:val="00D171B4"/>
    <w:rsid w:val="00D17C04"/>
    <w:rsid w:val="00D17CFB"/>
    <w:rsid w:val="00D17E3E"/>
    <w:rsid w:val="00D2046D"/>
    <w:rsid w:val="00D21295"/>
    <w:rsid w:val="00D21820"/>
    <w:rsid w:val="00D2255E"/>
    <w:rsid w:val="00D226B9"/>
    <w:rsid w:val="00D2284D"/>
    <w:rsid w:val="00D23242"/>
    <w:rsid w:val="00D23437"/>
    <w:rsid w:val="00D2372E"/>
    <w:rsid w:val="00D2373E"/>
    <w:rsid w:val="00D239F4"/>
    <w:rsid w:val="00D2459A"/>
    <w:rsid w:val="00D248D9"/>
    <w:rsid w:val="00D24CD7"/>
    <w:rsid w:val="00D24FF0"/>
    <w:rsid w:val="00D27131"/>
    <w:rsid w:val="00D27523"/>
    <w:rsid w:val="00D2752F"/>
    <w:rsid w:val="00D31AD0"/>
    <w:rsid w:val="00D31BBD"/>
    <w:rsid w:val="00D336F2"/>
    <w:rsid w:val="00D3373F"/>
    <w:rsid w:val="00D3415C"/>
    <w:rsid w:val="00D34305"/>
    <w:rsid w:val="00D34E83"/>
    <w:rsid w:val="00D35189"/>
    <w:rsid w:val="00D352D0"/>
    <w:rsid w:val="00D37354"/>
    <w:rsid w:val="00D37E8B"/>
    <w:rsid w:val="00D404B1"/>
    <w:rsid w:val="00D4104F"/>
    <w:rsid w:val="00D41141"/>
    <w:rsid w:val="00D42419"/>
    <w:rsid w:val="00D43587"/>
    <w:rsid w:val="00D4393A"/>
    <w:rsid w:val="00D43988"/>
    <w:rsid w:val="00D44451"/>
    <w:rsid w:val="00D4707E"/>
    <w:rsid w:val="00D47238"/>
    <w:rsid w:val="00D4762C"/>
    <w:rsid w:val="00D47867"/>
    <w:rsid w:val="00D47E66"/>
    <w:rsid w:val="00D47EAF"/>
    <w:rsid w:val="00D50B2A"/>
    <w:rsid w:val="00D50D44"/>
    <w:rsid w:val="00D51517"/>
    <w:rsid w:val="00D52D7F"/>
    <w:rsid w:val="00D53034"/>
    <w:rsid w:val="00D541A8"/>
    <w:rsid w:val="00D55A05"/>
    <w:rsid w:val="00D562A8"/>
    <w:rsid w:val="00D57EE8"/>
    <w:rsid w:val="00D61A9F"/>
    <w:rsid w:val="00D61EDD"/>
    <w:rsid w:val="00D628AF"/>
    <w:rsid w:val="00D6294B"/>
    <w:rsid w:val="00D64AE1"/>
    <w:rsid w:val="00D654F8"/>
    <w:rsid w:val="00D6557B"/>
    <w:rsid w:val="00D66297"/>
    <w:rsid w:val="00D66697"/>
    <w:rsid w:val="00D673BF"/>
    <w:rsid w:val="00D676B3"/>
    <w:rsid w:val="00D6787A"/>
    <w:rsid w:val="00D67ACA"/>
    <w:rsid w:val="00D67F69"/>
    <w:rsid w:val="00D71103"/>
    <w:rsid w:val="00D71213"/>
    <w:rsid w:val="00D71239"/>
    <w:rsid w:val="00D713E4"/>
    <w:rsid w:val="00D72959"/>
    <w:rsid w:val="00D72FAD"/>
    <w:rsid w:val="00D7314F"/>
    <w:rsid w:val="00D731CB"/>
    <w:rsid w:val="00D73259"/>
    <w:rsid w:val="00D73AF1"/>
    <w:rsid w:val="00D73E64"/>
    <w:rsid w:val="00D74504"/>
    <w:rsid w:val="00D74639"/>
    <w:rsid w:val="00D74926"/>
    <w:rsid w:val="00D75449"/>
    <w:rsid w:val="00D762D7"/>
    <w:rsid w:val="00D770D5"/>
    <w:rsid w:val="00D77552"/>
    <w:rsid w:val="00D802CD"/>
    <w:rsid w:val="00D809B7"/>
    <w:rsid w:val="00D80B20"/>
    <w:rsid w:val="00D812A9"/>
    <w:rsid w:val="00D813B0"/>
    <w:rsid w:val="00D8141C"/>
    <w:rsid w:val="00D81A57"/>
    <w:rsid w:val="00D8269A"/>
    <w:rsid w:val="00D82962"/>
    <w:rsid w:val="00D82A4C"/>
    <w:rsid w:val="00D83A65"/>
    <w:rsid w:val="00D846CF"/>
    <w:rsid w:val="00D84999"/>
    <w:rsid w:val="00D84A62"/>
    <w:rsid w:val="00D85683"/>
    <w:rsid w:val="00D86815"/>
    <w:rsid w:val="00D86D21"/>
    <w:rsid w:val="00D8772B"/>
    <w:rsid w:val="00D90F8A"/>
    <w:rsid w:val="00D91621"/>
    <w:rsid w:val="00D9180B"/>
    <w:rsid w:val="00D925BC"/>
    <w:rsid w:val="00D9323B"/>
    <w:rsid w:val="00D93F66"/>
    <w:rsid w:val="00D94EB6"/>
    <w:rsid w:val="00D95111"/>
    <w:rsid w:val="00D954B6"/>
    <w:rsid w:val="00D9553A"/>
    <w:rsid w:val="00D958D2"/>
    <w:rsid w:val="00D95C5C"/>
    <w:rsid w:val="00D9637F"/>
    <w:rsid w:val="00D96B91"/>
    <w:rsid w:val="00D9740F"/>
    <w:rsid w:val="00D97545"/>
    <w:rsid w:val="00D9787B"/>
    <w:rsid w:val="00D97BA1"/>
    <w:rsid w:val="00DA09FC"/>
    <w:rsid w:val="00DA28A7"/>
    <w:rsid w:val="00DA2BB0"/>
    <w:rsid w:val="00DA2FCA"/>
    <w:rsid w:val="00DA348E"/>
    <w:rsid w:val="00DA373A"/>
    <w:rsid w:val="00DA3965"/>
    <w:rsid w:val="00DA4741"/>
    <w:rsid w:val="00DA59D2"/>
    <w:rsid w:val="00DA5A9C"/>
    <w:rsid w:val="00DA5C53"/>
    <w:rsid w:val="00DA5F60"/>
    <w:rsid w:val="00DA6E9D"/>
    <w:rsid w:val="00DA6FF3"/>
    <w:rsid w:val="00DA705F"/>
    <w:rsid w:val="00DB0296"/>
    <w:rsid w:val="00DB1595"/>
    <w:rsid w:val="00DB1F8D"/>
    <w:rsid w:val="00DB1FE2"/>
    <w:rsid w:val="00DB297D"/>
    <w:rsid w:val="00DB2B7E"/>
    <w:rsid w:val="00DB2BA7"/>
    <w:rsid w:val="00DB2C48"/>
    <w:rsid w:val="00DB2F6C"/>
    <w:rsid w:val="00DB345D"/>
    <w:rsid w:val="00DB4B18"/>
    <w:rsid w:val="00DB5719"/>
    <w:rsid w:val="00DB58CE"/>
    <w:rsid w:val="00DB624E"/>
    <w:rsid w:val="00DB7C6B"/>
    <w:rsid w:val="00DC02EA"/>
    <w:rsid w:val="00DC1309"/>
    <w:rsid w:val="00DC16F9"/>
    <w:rsid w:val="00DC1CA6"/>
    <w:rsid w:val="00DC20CF"/>
    <w:rsid w:val="00DC3387"/>
    <w:rsid w:val="00DC3472"/>
    <w:rsid w:val="00DC4B44"/>
    <w:rsid w:val="00DC5C38"/>
    <w:rsid w:val="00DC61A3"/>
    <w:rsid w:val="00DC7E69"/>
    <w:rsid w:val="00DD0467"/>
    <w:rsid w:val="00DD0D28"/>
    <w:rsid w:val="00DD15EF"/>
    <w:rsid w:val="00DD16C2"/>
    <w:rsid w:val="00DD1738"/>
    <w:rsid w:val="00DD190E"/>
    <w:rsid w:val="00DD2A64"/>
    <w:rsid w:val="00DD3316"/>
    <w:rsid w:val="00DD3E02"/>
    <w:rsid w:val="00DD5654"/>
    <w:rsid w:val="00DD5E57"/>
    <w:rsid w:val="00DD60E3"/>
    <w:rsid w:val="00DD68BF"/>
    <w:rsid w:val="00DD7F9B"/>
    <w:rsid w:val="00DE1CDB"/>
    <w:rsid w:val="00DE3385"/>
    <w:rsid w:val="00DE3CA1"/>
    <w:rsid w:val="00DE3DE4"/>
    <w:rsid w:val="00DE4007"/>
    <w:rsid w:val="00DE4638"/>
    <w:rsid w:val="00DE4651"/>
    <w:rsid w:val="00DE534A"/>
    <w:rsid w:val="00DE55FD"/>
    <w:rsid w:val="00DE7265"/>
    <w:rsid w:val="00DE7525"/>
    <w:rsid w:val="00DF14BB"/>
    <w:rsid w:val="00DF1537"/>
    <w:rsid w:val="00DF2247"/>
    <w:rsid w:val="00DF2353"/>
    <w:rsid w:val="00DF3AB2"/>
    <w:rsid w:val="00DF56C6"/>
    <w:rsid w:val="00DF5784"/>
    <w:rsid w:val="00DF58B8"/>
    <w:rsid w:val="00DF5FF8"/>
    <w:rsid w:val="00DF64EF"/>
    <w:rsid w:val="00DF6EE5"/>
    <w:rsid w:val="00E0077B"/>
    <w:rsid w:val="00E00898"/>
    <w:rsid w:val="00E01AD6"/>
    <w:rsid w:val="00E01CC6"/>
    <w:rsid w:val="00E022E6"/>
    <w:rsid w:val="00E03634"/>
    <w:rsid w:val="00E050B6"/>
    <w:rsid w:val="00E0557E"/>
    <w:rsid w:val="00E05D14"/>
    <w:rsid w:val="00E0628E"/>
    <w:rsid w:val="00E06460"/>
    <w:rsid w:val="00E06D60"/>
    <w:rsid w:val="00E073CF"/>
    <w:rsid w:val="00E0770D"/>
    <w:rsid w:val="00E07997"/>
    <w:rsid w:val="00E07A6A"/>
    <w:rsid w:val="00E07EB8"/>
    <w:rsid w:val="00E07F47"/>
    <w:rsid w:val="00E107B2"/>
    <w:rsid w:val="00E10EB1"/>
    <w:rsid w:val="00E114CF"/>
    <w:rsid w:val="00E120A9"/>
    <w:rsid w:val="00E120E4"/>
    <w:rsid w:val="00E13636"/>
    <w:rsid w:val="00E149F4"/>
    <w:rsid w:val="00E15234"/>
    <w:rsid w:val="00E1704B"/>
    <w:rsid w:val="00E17F53"/>
    <w:rsid w:val="00E20354"/>
    <w:rsid w:val="00E207DB"/>
    <w:rsid w:val="00E21F5A"/>
    <w:rsid w:val="00E25124"/>
    <w:rsid w:val="00E261F8"/>
    <w:rsid w:val="00E26A40"/>
    <w:rsid w:val="00E26E25"/>
    <w:rsid w:val="00E2729B"/>
    <w:rsid w:val="00E27DF3"/>
    <w:rsid w:val="00E30202"/>
    <w:rsid w:val="00E3110A"/>
    <w:rsid w:val="00E319DC"/>
    <w:rsid w:val="00E324AD"/>
    <w:rsid w:val="00E325E5"/>
    <w:rsid w:val="00E32D5A"/>
    <w:rsid w:val="00E3342D"/>
    <w:rsid w:val="00E3359F"/>
    <w:rsid w:val="00E33683"/>
    <w:rsid w:val="00E33734"/>
    <w:rsid w:val="00E33810"/>
    <w:rsid w:val="00E338A3"/>
    <w:rsid w:val="00E34AA9"/>
    <w:rsid w:val="00E36A4F"/>
    <w:rsid w:val="00E371FE"/>
    <w:rsid w:val="00E37BE9"/>
    <w:rsid w:val="00E37D5F"/>
    <w:rsid w:val="00E429A0"/>
    <w:rsid w:val="00E42D39"/>
    <w:rsid w:val="00E44CD4"/>
    <w:rsid w:val="00E45B91"/>
    <w:rsid w:val="00E46804"/>
    <w:rsid w:val="00E46C57"/>
    <w:rsid w:val="00E513EE"/>
    <w:rsid w:val="00E5176B"/>
    <w:rsid w:val="00E527C9"/>
    <w:rsid w:val="00E528BA"/>
    <w:rsid w:val="00E531F5"/>
    <w:rsid w:val="00E53497"/>
    <w:rsid w:val="00E534DF"/>
    <w:rsid w:val="00E55A50"/>
    <w:rsid w:val="00E55A91"/>
    <w:rsid w:val="00E565C2"/>
    <w:rsid w:val="00E60269"/>
    <w:rsid w:val="00E60887"/>
    <w:rsid w:val="00E6096D"/>
    <w:rsid w:val="00E60C32"/>
    <w:rsid w:val="00E61619"/>
    <w:rsid w:val="00E61E25"/>
    <w:rsid w:val="00E6272B"/>
    <w:rsid w:val="00E627F6"/>
    <w:rsid w:val="00E62B67"/>
    <w:rsid w:val="00E62CB0"/>
    <w:rsid w:val="00E62F1A"/>
    <w:rsid w:val="00E63F1D"/>
    <w:rsid w:val="00E63F26"/>
    <w:rsid w:val="00E646D5"/>
    <w:rsid w:val="00E64EEE"/>
    <w:rsid w:val="00E66F49"/>
    <w:rsid w:val="00E72133"/>
    <w:rsid w:val="00E721A9"/>
    <w:rsid w:val="00E72321"/>
    <w:rsid w:val="00E723F5"/>
    <w:rsid w:val="00E73549"/>
    <w:rsid w:val="00E74861"/>
    <w:rsid w:val="00E74EC9"/>
    <w:rsid w:val="00E75733"/>
    <w:rsid w:val="00E75A9D"/>
    <w:rsid w:val="00E809C7"/>
    <w:rsid w:val="00E80CF7"/>
    <w:rsid w:val="00E81B8E"/>
    <w:rsid w:val="00E81ED7"/>
    <w:rsid w:val="00E8221B"/>
    <w:rsid w:val="00E823E9"/>
    <w:rsid w:val="00E8369B"/>
    <w:rsid w:val="00E8377F"/>
    <w:rsid w:val="00E83850"/>
    <w:rsid w:val="00E85244"/>
    <w:rsid w:val="00E86159"/>
    <w:rsid w:val="00E8633A"/>
    <w:rsid w:val="00E86741"/>
    <w:rsid w:val="00E87A8E"/>
    <w:rsid w:val="00E87AE4"/>
    <w:rsid w:val="00E90C1F"/>
    <w:rsid w:val="00E9124A"/>
    <w:rsid w:val="00E91876"/>
    <w:rsid w:val="00E9222C"/>
    <w:rsid w:val="00E92AA5"/>
    <w:rsid w:val="00E93C6A"/>
    <w:rsid w:val="00E9558B"/>
    <w:rsid w:val="00E95D1B"/>
    <w:rsid w:val="00E969A4"/>
    <w:rsid w:val="00E9735C"/>
    <w:rsid w:val="00EA0E80"/>
    <w:rsid w:val="00EA1CC4"/>
    <w:rsid w:val="00EA228C"/>
    <w:rsid w:val="00EA234B"/>
    <w:rsid w:val="00EA274B"/>
    <w:rsid w:val="00EA2EFA"/>
    <w:rsid w:val="00EA3184"/>
    <w:rsid w:val="00EA3732"/>
    <w:rsid w:val="00EA3CDD"/>
    <w:rsid w:val="00EA456E"/>
    <w:rsid w:val="00EA5028"/>
    <w:rsid w:val="00EA50D6"/>
    <w:rsid w:val="00EA5714"/>
    <w:rsid w:val="00EA5E70"/>
    <w:rsid w:val="00EA60EF"/>
    <w:rsid w:val="00EA6A30"/>
    <w:rsid w:val="00EA6A41"/>
    <w:rsid w:val="00EA6B75"/>
    <w:rsid w:val="00EA7662"/>
    <w:rsid w:val="00EA7CC3"/>
    <w:rsid w:val="00EB016F"/>
    <w:rsid w:val="00EB04F4"/>
    <w:rsid w:val="00EB2216"/>
    <w:rsid w:val="00EB27D1"/>
    <w:rsid w:val="00EB33F4"/>
    <w:rsid w:val="00EB3B9C"/>
    <w:rsid w:val="00EB4C04"/>
    <w:rsid w:val="00EB6502"/>
    <w:rsid w:val="00EB7D9C"/>
    <w:rsid w:val="00EC1406"/>
    <w:rsid w:val="00EC1526"/>
    <w:rsid w:val="00EC1854"/>
    <w:rsid w:val="00EC23F3"/>
    <w:rsid w:val="00EC2677"/>
    <w:rsid w:val="00EC26BB"/>
    <w:rsid w:val="00EC2AB5"/>
    <w:rsid w:val="00EC36F2"/>
    <w:rsid w:val="00EC3DDD"/>
    <w:rsid w:val="00EC4B79"/>
    <w:rsid w:val="00EC4F33"/>
    <w:rsid w:val="00EC7E82"/>
    <w:rsid w:val="00ED0B81"/>
    <w:rsid w:val="00ED1700"/>
    <w:rsid w:val="00ED1A64"/>
    <w:rsid w:val="00ED1E2A"/>
    <w:rsid w:val="00ED28DD"/>
    <w:rsid w:val="00ED2B40"/>
    <w:rsid w:val="00ED43A6"/>
    <w:rsid w:val="00ED6633"/>
    <w:rsid w:val="00ED69B3"/>
    <w:rsid w:val="00ED6FB9"/>
    <w:rsid w:val="00ED7371"/>
    <w:rsid w:val="00ED7732"/>
    <w:rsid w:val="00ED7E2F"/>
    <w:rsid w:val="00ED7EA8"/>
    <w:rsid w:val="00EE1313"/>
    <w:rsid w:val="00EE14A0"/>
    <w:rsid w:val="00EE2126"/>
    <w:rsid w:val="00EE27F4"/>
    <w:rsid w:val="00EE3363"/>
    <w:rsid w:val="00EE3F3C"/>
    <w:rsid w:val="00EE3F58"/>
    <w:rsid w:val="00EE4C7E"/>
    <w:rsid w:val="00EE4EF0"/>
    <w:rsid w:val="00EE556D"/>
    <w:rsid w:val="00EE5A2B"/>
    <w:rsid w:val="00EE6184"/>
    <w:rsid w:val="00EE7A2C"/>
    <w:rsid w:val="00EF093B"/>
    <w:rsid w:val="00EF09D3"/>
    <w:rsid w:val="00EF108A"/>
    <w:rsid w:val="00EF1240"/>
    <w:rsid w:val="00EF1F75"/>
    <w:rsid w:val="00EF2240"/>
    <w:rsid w:val="00EF3069"/>
    <w:rsid w:val="00EF31A5"/>
    <w:rsid w:val="00EF32F8"/>
    <w:rsid w:val="00EF3742"/>
    <w:rsid w:val="00EF3EB5"/>
    <w:rsid w:val="00EF56E1"/>
    <w:rsid w:val="00EF57B9"/>
    <w:rsid w:val="00EF57DF"/>
    <w:rsid w:val="00EF6556"/>
    <w:rsid w:val="00EF689A"/>
    <w:rsid w:val="00EF7285"/>
    <w:rsid w:val="00EF78D6"/>
    <w:rsid w:val="00F027B0"/>
    <w:rsid w:val="00F02BAD"/>
    <w:rsid w:val="00F0319D"/>
    <w:rsid w:val="00F051FB"/>
    <w:rsid w:val="00F11635"/>
    <w:rsid w:val="00F118D8"/>
    <w:rsid w:val="00F1191B"/>
    <w:rsid w:val="00F12D86"/>
    <w:rsid w:val="00F131AA"/>
    <w:rsid w:val="00F131FD"/>
    <w:rsid w:val="00F1350B"/>
    <w:rsid w:val="00F13B05"/>
    <w:rsid w:val="00F13B5A"/>
    <w:rsid w:val="00F13EED"/>
    <w:rsid w:val="00F158BC"/>
    <w:rsid w:val="00F15AF2"/>
    <w:rsid w:val="00F21290"/>
    <w:rsid w:val="00F22710"/>
    <w:rsid w:val="00F2299F"/>
    <w:rsid w:val="00F231F0"/>
    <w:rsid w:val="00F24787"/>
    <w:rsid w:val="00F259A5"/>
    <w:rsid w:val="00F263E5"/>
    <w:rsid w:val="00F27B42"/>
    <w:rsid w:val="00F301E0"/>
    <w:rsid w:val="00F307CC"/>
    <w:rsid w:val="00F30AED"/>
    <w:rsid w:val="00F30BBA"/>
    <w:rsid w:val="00F31292"/>
    <w:rsid w:val="00F3141E"/>
    <w:rsid w:val="00F31630"/>
    <w:rsid w:val="00F31A8F"/>
    <w:rsid w:val="00F31CD6"/>
    <w:rsid w:val="00F320C0"/>
    <w:rsid w:val="00F32D63"/>
    <w:rsid w:val="00F34012"/>
    <w:rsid w:val="00F343A3"/>
    <w:rsid w:val="00F34C99"/>
    <w:rsid w:val="00F3531A"/>
    <w:rsid w:val="00F35C0B"/>
    <w:rsid w:val="00F35C6E"/>
    <w:rsid w:val="00F41DB0"/>
    <w:rsid w:val="00F42818"/>
    <w:rsid w:val="00F42FC3"/>
    <w:rsid w:val="00F439BB"/>
    <w:rsid w:val="00F43CEB"/>
    <w:rsid w:val="00F44639"/>
    <w:rsid w:val="00F449D7"/>
    <w:rsid w:val="00F44F67"/>
    <w:rsid w:val="00F461AE"/>
    <w:rsid w:val="00F4658B"/>
    <w:rsid w:val="00F467F9"/>
    <w:rsid w:val="00F47B45"/>
    <w:rsid w:val="00F5184D"/>
    <w:rsid w:val="00F51B88"/>
    <w:rsid w:val="00F51CB2"/>
    <w:rsid w:val="00F534D3"/>
    <w:rsid w:val="00F5421D"/>
    <w:rsid w:val="00F5426B"/>
    <w:rsid w:val="00F54647"/>
    <w:rsid w:val="00F54F97"/>
    <w:rsid w:val="00F55022"/>
    <w:rsid w:val="00F55184"/>
    <w:rsid w:val="00F56266"/>
    <w:rsid w:val="00F5704A"/>
    <w:rsid w:val="00F60DF3"/>
    <w:rsid w:val="00F62057"/>
    <w:rsid w:val="00F6264B"/>
    <w:rsid w:val="00F6278A"/>
    <w:rsid w:val="00F6290C"/>
    <w:rsid w:val="00F646C8"/>
    <w:rsid w:val="00F66F31"/>
    <w:rsid w:val="00F67988"/>
    <w:rsid w:val="00F67C01"/>
    <w:rsid w:val="00F70701"/>
    <w:rsid w:val="00F70909"/>
    <w:rsid w:val="00F7114B"/>
    <w:rsid w:val="00F71296"/>
    <w:rsid w:val="00F71F2C"/>
    <w:rsid w:val="00F721EF"/>
    <w:rsid w:val="00F72AC2"/>
    <w:rsid w:val="00F72F17"/>
    <w:rsid w:val="00F74168"/>
    <w:rsid w:val="00F742F1"/>
    <w:rsid w:val="00F7470C"/>
    <w:rsid w:val="00F74942"/>
    <w:rsid w:val="00F7534A"/>
    <w:rsid w:val="00F758DB"/>
    <w:rsid w:val="00F76037"/>
    <w:rsid w:val="00F761E0"/>
    <w:rsid w:val="00F76832"/>
    <w:rsid w:val="00F76B53"/>
    <w:rsid w:val="00F76DA6"/>
    <w:rsid w:val="00F7761D"/>
    <w:rsid w:val="00F77724"/>
    <w:rsid w:val="00F77839"/>
    <w:rsid w:val="00F77AF3"/>
    <w:rsid w:val="00F77CE6"/>
    <w:rsid w:val="00F77DD1"/>
    <w:rsid w:val="00F8023F"/>
    <w:rsid w:val="00F80CBC"/>
    <w:rsid w:val="00F81107"/>
    <w:rsid w:val="00F81EAB"/>
    <w:rsid w:val="00F82021"/>
    <w:rsid w:val="00F82080"/>
    <w:rsid w:val="00F82A7B"/>
    <w:rsid w:val="00F83416"/>
    <w:rsid w:val="00F8476C"/>
    <w:rsid w:val="00F850A1"/>
    <w:rsid w:val="00F85CBD"/>
    <w:rsid w:val="00F87810"/>
    <w:rsid w:val="00F905B8"/>
    <w:rsid w:val="00F907CF"/>
    <w:rsid w:val="00F91164"/>
    <w:rsid w:val="00F91D47"/>
    <w:rsid w:val="00F92B0F"/>
    <w:rsid w:val="00F9354E"/>
    <w:rsid w:val="00F941FC"/>
    <w:rsid w:val="00F9642B"/>
    <w:rsid w:val="00F96D24"/>
    <w:rsid w:val="00F97093"/>
    <w:rsid w:val="00F97FF3"/>
    <w:rsid w:val="00FA0091"/>
    <w:rsid w:val="00FA1421"/>
    <w:rsid w:val="00FA1AA9"/>
    <w:rsid w:val="00FA233A"/>
    <w:rsid w:val="00FA2C8B"/>
    <w:rsid w:val="00FA3E0C"/>
    <w:rsid w:val="00FA4FBA"/>
    <w:rsid w:val="00FA53E3"/>
    <w:rsid w:val="00FA5580"/>
    <w:rsid w:val="00FA655A"/>
    <w:rsid w:val="00FA69C3"/>
    <w:rsid w:val="00FA6AAC"/>
    <w:rsid w:val="00FA6CBC"/>
    <w:rsid w:val="00FA6D48"/>
    <w:rsid w:val="00FA7027"/>
    <w:rsid w:val="00FA7EC0"/>
    <w:rsid w:val="00FB1729"/>
    <w:rsid w:val="00FB30A2"/>
    <w:rsid w:val="00FB3A15"/>
    <w:rsid w:val="00FB44CF"/>
    <w:rsid w:val="00FB644C"/>
    <w:rsid w:val="00FC02BF"/>
    <w:rsid w:val="00FC072E"/>
    <w:rsid w:val="00FC0FAD"/>
    <w:rsid w:val="00FC11E4"/>
    <w:rsid w:val="00FC2D86"/>
    <w:rsid w:val="00FC393C"/>
    <w:rsid w:val="00FC4323"/>
    <w:rsid w:val="00FC51AE"/>
    <w:rsid w:val="00FC550A"/>
    <w:rsid w:val="00FC551E"/>
    <w:rsid w:val="00FC5790"/>
    <w:rsid w:val="00FC6275"/>
    <w:rsid w:val="00FC6E66"/>
    <w:rsid w:val="00FD039F"/>
    <w:rsid w:val="00FD053B"/>
    <w:rsid w:val="00FD0AF0"/>
    <w:rsid w:val="00FD1234"/>
    <w:rsid w:val="00FD18F3"/>
    <w:rsid w:val="00FD194F"/>
    <w:rsid w:val="00FD1995"/>
    <w:rsid w:val="00FD2333"/>
    <w:rsid w:val="00FD25E1"/>
    <w:rsid w:val="00FD4105"/>
    <w:rsid w:val="00FD5688"/>
    <w:rsid w:val="00FD5725"/>
    <w:rsid w:val="00FD5E1C"/>
    <w:rsid w:val="00FD5F36"/>
    <w:rsid w:val="00FD7F6B"/>
    <w:rsid w:val="00FE0948"/>
    <w:rsid w:val="00FE1880"/>
    <w:rsid w:val="00FE3256"/>
    <w:rsid w:val="00FE3F8E"/>
    <w:rsid w:val="00FE47ED"/>
    <w:rsid w:val="00FE5101"/>
    <w:rsid w:val="00FE5329"/>
    <w:rsid w:val="00FE5DE6"/>
    <w:rsid w:val="00FE61DC"/>
    <w:rsid w:val="00FE67D0"/>
    <w:rsid w:val="00FE689B"/>
    <w:rsid w:val="00FE79CE"/>
    <w:rsid w:val="00FE7B94"/>
    <w:rsid w:val="00FF081E"/>
    <w:rsid w:val="00FF145C"/>
    <w:rsid w:val="00FF26EE"/>
    <w:rsid w:val="00FF28EC"/>
    <w:rsid w:val="00FF47A3"/>
    <w:rsid w:val="00FF4B3F"/>
    <w:rsid w:val="00FF4B43"/>
    <w:rsid w:val="00FF574F"/>
    <w:rsid w:val="00FF63F9"/>
    <w:rsid w:val="0100390C"/>
    <w:rsid w:val="01011432"/>
    <w:rsid w:val="01061D1C"/>
    <w:rsid w:val="01086C64"/>
    <w:rsid w:val="010A11BF"/>
    <w:rsid w:val="011004F5"/>
    <w:rsid w:val="01141165"/>
    <w:rsid w:val="01170C55"/>
    <w:rsid w:val="01192C1F"/>
    <w:rsid w:val="01194FD2"/>
    <w:rsid w:val="011B0745"/>
    <w:rsid w:val="011B5FA4"/>
    <w:rsid w:val="011B7C10"/>
    <w:rsid w:val="011C44BE"/>
    <w:rsid w:val="01211AD4"/>
    <w:rsid w:val="01213882"/>
    <w:rsid w:val="01233A9E"/>
    <w:rsid w:val="0123584C"/>
    <w:rsid w:val="012515C4"/>
    <w:rsid w:val="012670EA"/>
    <w:rsid w:val="012956C9"/>
    <w:rsid w:val="012B10A0"/>
    <w:rsid w:val="012F2443"/>
    <w:rsid w:val="01303AC5"/>
    <w:rsid w:val="01310CC3"/>
    <w:rsid w:val="01332816"/>
    <w:rsid w:val="01337144"/>
    <w:rsid w:val="0134755F"/>
    <w:rsid w:val="013712F7"/>
    <w:rsid w:val="01396E1E"/>
    <w:rsid w:val="01415CD2"/>
    <w:rsid w:val="01422176"/>
    <w:rsid w:val="014236A3"/>
    <w:rsid w:val="01423F24"/>
    <w:rsid w:val="01487061"/>
    <w:rsid w:val="01497F66"/>
    <w:rsid w:val="014C6B51"/>
    <w:rsid w:val="014D0B1B"/>
    <w:rsid w:val="014D28C9"/>
    <w:rsid w:val="014D4677"/>
    <w:rsid w:val="01505F15"/>
    <w:rsid w:val="01514167"/>
    <w:rsid w:val="01525076"/>
    <w:rsid w:val="0153640B"/>
    <w:rsid w:val="01542746"/>
    <w:rsid w:val="01586376"/>
    <w:rsid w:val="015B4FE6"/>
    <w:rsid w:val="01633E9B"/>
    <w:rsid w:val="0167398B"/>
    <w:rsid w:val="0168325F"/>
    <w:rsid w:val="016A347B"/>
    <w:rsid w:val="016F45ED"/>
    <w:rsid w:val="01726FB9"/>
    <w:rsid w:val="01753EE0"/>
    <w:rsid w:val="017B7436"/>
    <w:rsid w:val="017D31AE"/>
    <w:rsid w:val="017E0CD4"/>
    <w:rsid w:val="017E2A82"/>
    <w:rsid w:val="017E340D"/>
    <w:rsid w:val="017E6F26"/>
    <w:rsid w:val="018169C6"/>
    <w:rsid w:val="0182632F"/>
    <w:rsid w:val="01826A17"/>
    <w:rsid w:val="01852063"/>
    <w:rsid w:val="01877A9B"/>
    <w:rsid w:val="01877B89"/>
    <w:rsid w:val="018856AF"/>
    <w:rsid w:val="018F2EE2"/>
    <w:rsid w:val="01910A08"/>
    <w:rsid w:val="019329D2"/>
    <w:rsid w:val="01933707"/>
    <w:rsid w:val="01934780"/>
    <w:rsid w:val="0193643C"/>
    <w:rsid w:val="019422A6"/>
    <w:rsid w:val="01944054"/>
    <w:rsid w:val="0194674A"/>
    <w:rsid w:val="01964270"/>
    <w:rsid w:val="0196601E"/>
    <w:rsid w:val="01967DCC"/>
    <w:rsid w:val="019B3634"/>
    <w:rsid w:val="019D115B"/>
    <w:rsid w:val="019D738A"/>
    <w:rsid w:val="019D73AC"/>
    <w:rsid w:val="019E3125"/>
    <w:rsid w:val="019F1377"/>
    <w:rsid w:val="01A06E9D"/>
    <w:rsid w:val="01A22C15"/>
    <w:rsid w:val="01A2510A"/>
    <w:rsid w:val="01A26771"/>
    <w:rsid w:val="01A324E9"/>
    <w:rsid w:val="01A544B3"/>
    <w:rsid w:val="01A70FA0"/>
    <w:rsid w:val="01A71FD9"/>
    <w:rsid w:val="01AC3A93"/>
    <w:rsid w:val="01B85F94"/>
    <w:rsid w:val="01BC2089"/>
    <w:rsid w:val="01BD17FD"/>
    <w:rsid w:val="01BF5575"/>
    <w:rsid w:val="01C50B46"/>
    <w:rsid w:val="01C712D3"/>
    <w:rsid w:val="01C74429"/>
    <w:rsid w:val="01C81F50"/>
    <w:rsid w:val="01CA216C"/>
    <w:rsid w:val="01CF4603"/>
    <w:rsid w:val="01D02DAA"/>
    <w:rsid w:val="01D24B39"/>
    <w:rsid w:val="01D374F2"/>
    <w:rsid w:val="01D408F4"/>
    <w:rsid w:val="01D548DA"/>
    <w:rsid w:val="01D54BFB"/>
    <w:rsid w:val="01D54D98"/>
    <w:rsid w:val="01D628BE"/>
    <w:rsid w:val="01D6466C"/>
    <w:rsid w:val="01D76609"/>
    <w:rsid w:val="01D84234"/>
    <w:rsid w:val="01D95F0B"/>
    <w:rsid w:val="01DB7ED5"/>
    <w:rsid w:val="01DE1262"/>
    <w:rsid w:val="01E66FA5"/>
    <w:rsid w:val="01E925F2"/>
    <w:rsid w:val="01EB050D"/>
    <w:rsid w:val="01EC0334"/>
    <w:rsid w:val="01EF3980"/>
    <w:rsid w:val="01F114A6"/>
    <w:rsid w:val="01F1594A"/>
    <w:rsid w:val="01F33470"/>
    <w:rsid w:val="01F36FCC"/>
    <w:rsid w:val="01F571E8"/>
    <w:rsid w:val="01F64D0F"/>
    <w:rsid w:val="01F66ABD"/>
    <w:rsid w:val="01F96298"/>
    <w:rsid w:val="01FE5971"/>
    <w:rsid w:val="02005B8D"/>
    <w:rsid w:val="02021905"/>
    <w:rsid w:val="020531A4"/>
    <w:rsid w:val="02063471"/>
    <w:rsid w:val="02092C94"/>
    <w:rsid w:val="020B6A0C"/>
    <w:rsid w:val="020C4532"/>
    <w:rsid w:val="020C62E0"/>
    <w:rsid w:val="0213141D"/>
    <w:rsid w:val="021653B1"/>
    <w:rsid w:val="021B6523"/>
    <w:rsid w:val="021C29C7"/>
    <w:rsid w:val="02201700"/>
    <w:rsid w:val="02202886"/>
    <w:rsid w:val="02263013"/>
    <w:rsid w:val="022655F4"/>
    <w:rsid w:val="02274EC8"/>
    <w:rsid w:val="02294529"/>
    <w:rsid w:val="02317AF5"/>
    <w:rsid w:val="023A53C0"/>
    <w:rsid w:val="023F2212"/>
    <w:rsid w:val="023F66B6"/>
    <w:rsid w:val="0241339E"/>
    <w:rsid w:val="024535A0"/>
    <w:rsid w:val="02460EBC"/>
    <w:rsid w:val="02467A44"/>
    <w:rsid w:val="02493914"/>
    <w:rsid w:val="02497534"/>
    <w:rsid w:val="024B5F91"/>
    <w:rsid w:val="024B6E08"/>
    <w:rsid w:val="024C2B81"/>
    <w:rsid w:val="024C31C8"/>
    <w:rsid w:val="025A704C"/>
    <w:rsid w:val="025C1016"/>
    <w:rsid w:val="025D4572"/>
    <w:rsid w:val="025D4D8E"/>
    <w:rsid w:val="025F09C3"/>
    <w:rsid w:val="026659F0"/>
    <w:rsid w:val="026E0D49"/>
    <w:rsid w:val="026E2AF7"/>
    <w:rsid w:val="02700A92"/>
    <w:rsid w:val="027619AC"/>
    <w:rsid w:val="02777BFD"/>
    <w:rsid w:val="027D0F8C"/>
    <w:rsid w:val="027D71DE"/>
    <w:rsid w:val="028265A2"/>
    <w:rsid w:val="02832A46"/>
    <w:rsid w:val="02855E2E"/>
    <w:rsid w:val="02866093"/>
    <w:rsid w:val="02881E0B"/>
    <w:rsid w:val="028B36A9"/>
    <w:rsid w:val="028E4F47"/>
    <w:rsid w:val="028F3D5D"/>
    <w:rsid w:val="028F7400"/>
    <w:rsid w:val="02902A6D"/>
    <w:rsid w:val="02906F11"/>
    <w:rsid w:val="029124D7"/>
    <w:rsid w:val="02923FF3"/>
    <w:rsid w:val="02936A01"/>
    <w:rsid w:val="0295277A"/>
    <w:rsid w:val="0297204E"/>
    <w:rsid w:val="02975B92"/>
    <w:rsid w:val="029A7D90"/>
    <w:rsid w:val="029B65A9"/>
    <w:rsid w:val="029C7664"/>
    <w:rsid w:val="02A1111E"/>
    <w:rsid w:val="02A36C44"/>
    <w:rsid w:val="02A8425B"/>
    <w:rsid w:val="02AC215E"/>
    <w:rsid w:val="02AD361F"/>
    <w:rsid w:val="02AD7AC3"/>
    <w:rsid w:val="02AF383B"/>
    <w:rsid w:val="02B20C36"/>
    <w:rsid w:val="02B24EA7"/>
    <w:rsid w:val="02B349AE"/>
    <w:rsid w:val="02B70FB3"/>
    <w:rsid w:val="02B7624C"/>
    <w:rsid w:val="02B926FC"/>
    <w:rsid w:val="02BD2B8D"/>
    <w:rsid w:val="02BD78AD"/>
    <w:rsid w:val="02C10E79"/>
    <w:rsid w:val="02C40969"/>
    <w:rsid w:val="02C62933"/>
    <w:rsid w:val="02C941D1"/>
    <w:rsid w:val="02CB1CF7"/>
    <w:rsid w:val="02CB619B"/>
    <w:rsid w:val="02CE3596"/>
    <w:rsid w:val="02CF6577"/>
    <w:rsid w:val="02D212D8"/>
    <w:rsid w:val="02D432A2"/>
    <w:rsid w:val="02D44608"/>
    <w:rsid w:val="02D54924"/>
    <w:rsid w:val="02D7069C"/>
    <w:rsid w:val="02D7145E"/>
    <w:rsid w:val="02D87AB0"/>
    <w:rsid w:val="02D90516"/>
    <w:rsid w:val="02DA7952"/>
    <w:rsid w:val="02DD2F85"/>
    <w:rsid w:val="02DD7430"/>
    <w:rsid w:val="02DE7C7D"/>
    <w:rsid w:val="02DF3514"/>
    <w:rsid w:val="02DF57A3"/>
    <w:rsid w:val="02E3695B"/>
    <w:rsid w:val="02E36A68"/>
    <w:rsid w:val="02E4100B"/>
    <w:rsid w:val="02E44775"/>
    <w:rsid w:val="02E76ADA"/>
    <w:rsid w:val="02E903CF"/>
    <w:rsid w:val="02ED6112"/>
    <w:rsid w:val="02EF3D7C"/>
    <w:rsid w:val="02EF7464"/>
    <w:rsid w:val="02F0175E"/>
    <w:rsid w:val="02F2197A"/>
    <w:rsid w:val="02F254D6"/>
    <w:rsid w:val="02F54FC6"/>
    <w:rsid w:val="02F65EB0"/>
    <w:rsid w:val="02F76F90"/>
    <w:rsid w:val="02F86510"/>
    <w:rsid w:val="02F92D08"/>
    <w:rsid w:val="02F96864"/>
    <w:rsid w:val="02FB39FC"/>
    <w:rsid w:val="03001826"/>
    <w:rsid w:val="03011BBD"/>
    <w:rsid w:val="03022453"/>
    <w:rsid w:val="03082F4B"/>
    <w:rsid w:val="03084CFA"/>
    <w:rsid w:val="03086AA8"/>
    <w:rsid w:val="03092820"/>
    <w:rsid w:val="0309486C"/>
    <w:rsid w:val="03095A79"/>
    <w:rsid w:val="030D2310"/>
    <w:rsid w:val="0317318F"/>
    <w:rsid w:val="03192A63"/>
    <w:rsid w:val="031A057A"/>
    <w:rsid w:val="031A67DB"/>
    <w:rsid w:val="031C2553"/>
    <w:rsid w:val="031C69F7"/>
    <w:rsid w:val="031F2043"/>
    <w:rsid w:val="032051A7"/>
    <w:rsid w:val="032633D2"/>
    <w:rsid w:val="0328539C"/>
    <w:rsid w:val="032A4C70"/>
    <w:rsid w:val="0330113D"/>
    <w:rsid w:val="033124A2"/>
    <w:rsid w:val="03373831"/>
    <w:rsid w:val="03376361"/>
    <w:rsid w:val="0341020B"/>
    <w:rsid w:val="03433F84"/>
    <w:rsid w:val="03436A6C"/>
    <w:rsid w:val="0349133F"/>
    <w:rsid w:val="034A031E"/>
    <w:rsid w:val="034A3564"/>
    <w:rsid w:val="034B2E38"/>
    <w:rsid w:val="034C108A"/>
    <w:rsid w:val="03511734"/>
    <w:rsid w:val="0355512D"/>
    <w:rsid w:val="03563CB7"/>
    <w:rsid w:val="03575C81"/>
    <w:rsid w:val="03577A2F"/>
    <w:rsid w:val="036068E4"/>
    <w:rsid w:val="03661A20"/>
    <w:rsid w:val="03667C72"/>
    <w:rsid w:val="03697384"/>
    <w:rsid w:val="036B5288"/>
    <w:rsid w:val="036D0DEB"/>
    <w:rsid w:val="036F2FCB"/>
    <w:rsid w:val="03706E1B"/>
    <w:rsid w:val="03730926"/>
    <w:rsid w:val="037405E1"/>
    <w:rsid w:val="03760491"/>
    <w:rsid w:val="037B09FD"/>
    <w:rsid w:val="037B371D"/>
    <w:rsid w:val="037B54CB"/>
    <w:rsid w:val="037E320E"/>
    <w:rsid w:val="0381685A"/>
    <w:rsid w:val="0383779E"/>
    <w:rsid w:val="038465D4"/>
    <w:rsid w:val="038500F8"/>
    <w:rsid w:val="0385459C"/>
    <w:rsid w:val="0385634A"/>
    <w:rsid w:val="03863E70"/>
    <w:rsid w:val="038B664D"/>
    <w:rsid w:val="038C76D9"/>
    <w:rsid w:val="038D16A3"/>
    <w:rsid w:val="03922815"/>
    <w:rsid w:val="03953C4E"/>
    <w:rsid w:val="03962305"/>
    <w:rsid w:val="039920CA"/>
    <w:rsid w:val="03993BA4"/>
    <w:rsid w:val="039B3DC0"/>
    <w:rsid w:val="039C2A13"/>
    <w:rsid w:val="039D1EF0"/>
    <w:rsid w:val="039D6F46"/>
    <w:rsid w:val="039E00E0"/>
    <w:rsid w:val="03A03184"/>
    <w:rsid w:val="03A04F32"/>
    <w:rsid w:val="03A2514E"/>
    <w:rsid w:val="03A25303"/>
    <w:rsid w:val="03A32C74"/>
    <w:rsid w:val="03A47759"/>
    <w:rsid w:val="03A74512"/>
    <w:rsid w:val="03AA4003"/>
    <w:rsid w:val="03AA701D"/>
    <w:rsid w:val="03B10EED"/>
    <w:rsid w:val="03B1713F"/>
    <w:rsid w:val="03B24C65"/>
    <w:rsid w:val="03B325B7"/>
    <w:rsid w:val="03B66504"/>
    <w:rsid w:val="03B70EBC"/>
    <w:rsid w:val="03BD13C6"/>
    <w:rsid w:val="03BE7AAE"/>
    <w:rsid w:val="03C74BB5"/>
    <w:rsid w:val="03C86237"/>
    <w:rsid w:val="03CA1FAF"/>
    <w:rsid w:val="03CC21CB"/>
    <w:rsid w:val="03CF75C5"/>
    <w:rsid w:val="03D01732"/>
    <w:rsid w:val="03D177E1"/>
    <w:rsid w:val="03D24113"/>
    <w:rsid w:val="03D33559"/>
    <w:rsid w:val="03D35307"/>
    <w:rsid w:val="03D66BA6"/>
    <w:rsid w:val="03D97413"/>
    <w:rsid w:val="03E2490E"/>
    <w:rsid w:val="03E272F9"/>
    <w:rsid w:val="03E46292"/>
    <w:rsid w:val="03E75745"/>
    <w:rsid w:val="03E911E3"/>
    <w:rsid w:val="03E94B2B"/>
    <w:rsid w:val="03EA43FF"/>
    <w:rsid w:val="03EB3904"/>
    <w:rsid w:val="03EC455B"/>
    <w:rsid w:val="03EE3EEF"/>
    <w:rsid w:val="03F31506"/>
    <w:rsid w:val="03F51722"/>
    <w:rsid w:val="03F82FC0"/>
    <w:rsid w:val="03F90AE6"/>
    <w:rsid w:val="03FA56FE"/>
    <w:rsid w:val="03FA6D38"/>
    <w:rsid w:val="03FB5767"/>
    <w:rsid w:val="03FD4132"/>
    <w:rsid w:val="04025545"/>
    <w:rsid w:val="0403137A"/>
    <w:rsid w:val="04041965"/>
    <w:rsid w:val="040517CB"/>
    <w:rsid w:val="04082AD7"/>
    <w:rsid w:val="04090D29"/>
    <w:rsid w:val="040A10D0"/>
    <w:rsid w:val="040C0819"/>
    <w:rsid w:val="040D1A80"/>
    <w:rsid w:val="040E6340"/>
    <w:rsid w:val="0410030A"/>
    <w:rsid w:val="04114082"/>
    <w:rsid w:val="04133956"/>
    <w:rsid w:val="04147964"/>
    <w:rsid w:val="041616A2"/>
    <w:rsid w:val="04185410"/>
    <w:rsid w:val="041871BE"/>
    <w:rsid w:val="041D1575"/>
    <w:rsid w:val="041E00F6"/>
    <w:rsid w:val="041E22FB"/>
    <w:rsid w:val="04206AD2"/>
    <w:rsid w:val="04212517"/>
    <w:rsid w:val="0422003D"/>
    <w:rsid w:val="04247911"/>
    <w:rsid w:val="04253689"/>
    <w:rsid w:val="042536CB"/>
    <w:rsid w:val="042711AF"/>
    <w:rsid w:val="04294F27"/>
    <w:rsid w:val="042F49E6"/>
    <w:rsid w:val="0430275A"/>
    <w:rsid w:val="04310280"/>
    <w:rsid w:val="04333FF8"/>
    <w:rsid w:val="043438CC"/>
    <w:rsid w:val="043B583C"/>
    <w:rsid w:val="043B6147"/>
    <w:rsid w:val="043D6C25"/>
    <w:rsid w:val="043E385D"/>
    <w:rsid w:val="043F299D"/>
    <w:rsid w:val="04416CB6"/>
    <w:rsid w:val="04473600"/>
    <w:rsid w:val="04483373"/>
    <w:rsid w:val="044B5AAE"/>
    <w:rsid w:val="044C2EB2"/>
    <w:rsid w:val="044C50BA"/>
    <w:rsid w:val="044C6E68"/>
    <w:rsid w:val="044E0E32"/>
    <w:rsid w:val="04506958"/>
    <w:rsid w:val="04536448"/>
    <w:rsid w:val="04583A5F"/>
    <w:rsid w:val="045D2B16"/>
    <w:rsid w:val="04602913"/>
    <w:rsid w:val="04620439"/>
    <w:rsid w:val="04640655"/>
    <w:rsid w:val="04651CD8"/>
    <w:rsid w:val="046643CE"/>
    <w:rsid w:val="046955BC"/>
    <w:rsid w:val="046C3066"/>
    <w:rsid w:val="046E5030"/>
    <w:rsid w:val="046E562B"/>
    <w:rsid w:val="04700DA8"/>
    <w:rsid w:val="0470241F"/>
    <w:rsid w:val="04730C2E"/>
    <w:rsid w:val="04742027"/>
    <w:rsid w:val="04746560"/>
    <w:rsid w:val="0475545D"/>
    <w:rsid w:val="047563BF"/>
    <w:rsid w:val="04762137"/>
    <w:rsid w:val="04765B04"/>
    <w:rsid w:val="047A39D5"/>
    <w:rsid w:val="047E5D41"/>
    <w:rsid w:val="0480279E"/>
    <w:rsid w:val="04812A1C"/>
    <w:rsid w:val="04862812"/>
    <w:rsid w:val="04874344"/>
    <w:rsid w:val="048A0C8B"/>
    <w:rsid w:val="048C3708"/>
    <w:rsid w:val="04912ACD"/>
    <w:rsid w:val="04975458"/>
    <w:rsid w:val="04983E5B"/>
    <w:rsid w:val="0499020B"/>
    <w:rsid w:val="049A4077"/>
    <w:rsid w:val="04A10F62"/>
    <w:rsid w:val="04A110DB"/>
    <w:rsid w:val="04A171B4"/>
    <w:rsid w:val="04A46CA4"/>
    <w:rsid w:val="04A577F3"/>
    <w:rsid w:val="04AB1DE0"/>
    <w:rsid w:val="04AC7907"/>
    <w:rsid w:val="04AC7A4C"/>
    <w:rsid w:val="04B0478E"/>
    <w:rsid w:val="04B149E3"/>
    <w:rsid w:val="04B36FF2"/>
    <w:rsid w:val="04B52122"/>
    <w:rsid w:val="04B52C5F"/>
    <w:rsid w:val="04B74C29"/>
    <w:rsid w:val="04BB237A"/>
    <w:rsid w:val="04C935D2"/>
    <w:rsid w:val="04C9670A"/>
    <w:rsid w:val="04CE1F73"/>
    <w:rsid w:val="04D01847"/>
    <w:rsid w:val="04D035F5"/>
    <w:rsid w:val="04D23811"/>
    <w:rsid w:val="04DA357C"/>
    <w:rsid w:val="04DA4474"/>
    <w:rsid w:val="04DC4690"/>
    <w:rsid w:val="04DE21B6"/>
    <w:rsid w:val="04DF1A8A"/>
    <w:rsid w:val="04E15802"/>
    <w:rsid w:val="04E278AD"/>
    <w:rsid w:val="04E43544"/>
    <w:rsid w:val="04E609F5"/>
    <w:rsid w:val="04E61B14"/>
    <w:rsid w:val="04E92909"/>
    <w:rsid w:val="04E946B7"/>
    <w:rsid w:val="04EE7F1F"/>
    <w:rsid w:val="04F01EE9"/>
    <w:rsid w:val="04F03C97"/>
    <w:rsid w:val="04F76DD4"/>
    <w:rsid w:val="04F95F66"/>
    <w:rsid w:val="04FC263C"/>
    <w:rsid w:val="04FC2C52"/>
    <w:rsid w:val="05017C52"/>
    <w:rsid w:val="05055969"/>
    <w:rsid w:val="050634BB"/>
    <w:rsid w:val="050B0AD1"/>
    <w:rsid w:val="050D2A9B"/>
    <w:rsid w:val="050D4849"/>
    <w:rsid w:val="050E411D"/>
    <w:rsid w:val="050F05C1"/>
    <w:rsid w:val="05121E5F"/>
    <w:rsid w:val="05127B9B"/>
    <w:rsid w:val="05143FCE"/>
    <w:rsid w:val="051536FE"/>
    <w:rsid w:val="051756C8"/>
    <w:rsid w:val="05195ABA"/>
    <w:rsid w:val="051A51B8"/>
    <w:rsid w:val="051B7F1A"/>
    <w:rsid w:val="051C2CDE"/>
    <w:rsid w:val="051D23BC"/>
    <w:rsid w:val="051E718C"/>
    <w:rsid w:val="05242382"/>
    <w:rsid w:val="052878D5"/>
    <w:rsid w:val="052B4CCF"/>
    <w:rsid w:val="052B5D87"/>
    <w:rsid w:val="05341DD6"/>
    <w:rsid w:val="05353DA0"/>
    <w:rsid w:val="05377B18"/>
    <w:rsid w:val="0539563E"/>
    <w:rsid w:val="053D2E3B"/>
    <w:rsid w:val="053D6174"/>
    <w:rsid w:val="053E4A03"/>
    <w:rsid w:val="05412FEB"/>
    <w:rsid w:val="054609A0"/>
    <w:rsid w:val="05465FAD"/>
    <w:rsid w:val="054C69BD"/>
    <w:rsid w:val="054D10EA"/>
    <w:rsid w:val="054D733B"/>
    <w:rsid w:val="0550493C"/>
    <w:rsid w:val="05524849"/>
    <w:rsid w:val="05526700"/>
    <w:rsid w:val="05551D4C"/>
    <w:rsid w:val="05597A8E"/>
    <w:rsid w:val="055A610D"/>
    <w:rsid w:val="055A7363"/>
    <w:rsid w:val="055B3806"/>
    <w:rsid w:val="05633593"/>
    <w:rsid w:val="056621AB"/>
    <w:rsid w:val="05665D07"/>
    <w:rsid w:val="056703FD"/>
    <w:rsid w:val="05672094"/>
    <w:rsid w:val="056A1C9B"/>
    <w:rsid w:val="056C5A14"/>
    <w:rsid w:val="056D7096"/>
    <w:rsid w:val="057035B1"/>
    <w:rsid w:val="05704DD8"/>
    <w:rsid w:val="05720B50"/>
    <w:rsid w:val="05726DA2"/>
    <w:rsid w:val="057332A8"/>
    <w:rsid w:val="0574461E"/>
    <w:rsid w:val="057523EE"/>
    <w:rsid w:val="0575556F"/>
    <w:rsid w:val="05763EAE"/>
    <w:rsid w:val="057723B1"/>
    <w:rsid w:val="057A17B3"/>
    <w:rsid w:val="057B7A05"/>
    <w:rsid w:val="057C552B"/>
    <w:rsid w:val="05810D93"/>
    <w:rsid w:val="05830295"/>
    <w:rsid w:val="05832D5D"/>
    <w:rsid w:val="05834B0B"/>
    <w:rsid w:val="058A5257"/>
    <w:rsid w:val="058D14E6"/>
    <w:rsid w:val="058E7EB2"/>
    <w:rsid w:val="05923B05"/>
    <w:rsid w:val="05944A1C"/>
    <w:rsid w:val="059451B2"/>
    <w:rsid w:val="059705B7"/>
    <w:rsid w:val="0598387A"/>
    <w:rsid w:val="059960DD"/>
    <w:rsid w:val="059D6566"/>
    <w:rsid w:val="05A131E3"/>
    <w:rsid w:val="05A827C4"/>
    <w:rsid w:val="05A84572"/>
    <w:rsid w:val="05AA653C"/>
    <w:rsid w:val="05AC22B4"/>
    <w:rsid w:val="05AD2488"/>
    <w:rsid w:val="05AD7DDA"/>
    <w:rsid w:val="05AF5900"/>
    <w:rsid w:val="05B13426"/>
    <w:rsid w:val="05B178CA"/>
    <w:rsid w:val="05B460E8"/>
    <w:rsid w:val="05B972D7"/>
    <w:rsid w:val="05BB42A5"/>
    <w:rsid w:val="05BB612D"/>
    <w:rsid w:val="05BC001D"/>
    <w:rsid w:val="05C0366A"/>
    <w:rsid w:val="05C062B9"/>
    <w:rsid w:val="05C26473"/>
    <w:rsid w:val="05C3315A"/>
    <w:rsid w:val="05C53B84"/>
    <w:rsid w:val="05C77EDE"/>
    <w:rsid w:val="05CD3FD8"/>
    <w:rsid w:val="05CD6532"/>
    <w:rsid w:val="05CF7D50"/>
    <w:rsid w:val="05D6677D"/>
    <w:rsid w:val="05D763F5"/>
    <w:rsid w:val="05DB3946"/>
    <w:rsid w:val="05DB4BBC"/>
    <w:rsid w:val="05E11832"/>
    <w:rsid w:val="05E355AA"/>
    <w:rsid w:val="05E80E12"/>
    <w:rsid w:val="05EA06E6"/>
    <w:rsid w:val="05EA2DDC"/>
    <w:rsid w:val="05EA6938"/>
    <w:rsid w:val="05EC445F"/>
    <w:rsid w:val="05EE467B"/>
    <w:rsid w:val="05EE6B68"/>
    <w:rsid w:val="05F23A3F"/>
    <w:rsid w:val="05F350A3"/>
    <w:rsid w:val="05F70598"/>
    <w:rsid w:val="05F72E03"/>
    <w:rsid w:val="05F872A7"/>
    <w:rsid w:val="05FB4360"/>
    <w:rsid w:val="05FD48BE"/>
    <w:rsid w:val="05FE2CE1"/>
    <w:rsid w:val="06005002"/>
    <w:rsid w:val="06055074"/>
    <w:rsid w:val="0607573C"/>
    <w:rsid w:val="06085010"/>
    <w:rsid w:val="060A2B37"/>
    <w:rsid w:val="060B0AE7"/>
    <w:rsid w:val="060D4472"/>
    <w:rsid w:val="061053FD"/>
    <w:rsid w:val="06110369"/>
    <w:rsid w:val="061311E9"/>
    <w:rsid w:val="06135E8F"/>
    <w:rsid w:val="06141C07"/>
    <w:rsid w:val="061A0081"/>
    <w:rsid w:val="061A1544"/>
    <w:rsid w:val="061C626A"/>
    <w:rsid w:val="061D286A"/>
    <w:rsid w:val="0620235A"/>
    <w:rsid w:val="06253E14"/>
    <w:rsid w:val="062E4A77"/>
    <w:rsid w:val="062F259D"/>
    <w:rsid w:val="06305102"/>
    <w:rsid w:val="063858F6"/>
    <w:rsid w:val="063D2F0C"/>
    <w:rsid w:val="063D4CBA"/>
    <w:rsid w:val="063F6C84"/>
    <w:rsid w:val="0640286F"/>
    <w:rsid w:val="064316B7"/>
    <w:rsid w:val="06451DC1"/>
    <w:rsid w:val="06475B39"/>
    <w:rsid w:val="0648365F"/>
    <w:rsid w:val="064B7995"/>
    <w:rsid w:val="064F49ED"/>
    <w:rsid w:val="065327DF"/>
    <w:rsid w:val="06540781"/>
    <w:rsid w:val="06565D7C"/>
    <w:rsid w:val="065A1D10"/>
    <w:rsid w:val="065A3ABE"/>
    <w:rsid w:val="065C36FD"/>
    <w:rsid w:val="065C71E3"/>
    <w:rsid w:val="065D35AE"/>
    <w:rsid w:val="065E2E82"/>
    <w:rsid w:val="066011CC"/>
    <w:rsid w:val="06691F53"/>
    <w:rsid w:val="066D1460"/>
    <w:rsid w:val="066E30C6"/>
    <w:rsid w:val="066E57BB"/>
    <w:rsid w:val="066E7569"/>
    <w:rsid w:val="067032E2"/>
    <w:rsid w:val="067145C1"/>
    <w:rsid w:val="0676641E"/>
    <w:rsid w:val="06783F44"/>
    <w:rsid w:val="067D59FE"/>
    <w:rsid w:val="06807F27"/>
    <w:rsid w:val="06826B71"/>
    <w:rsid w:val="06832C45"/>
    <w:rsid w:val="06856661"/>
    <w:rsid w:val="06862B05"/>
    <w:rsid w:val="068723D9"/>
    <w:rsid w:val="0687687D"/>
    <w:rsid w:val="068E3768"/>
    <w:rsid w:val="06907A1C"/>
    <w:rsid w:val="06915006"/>
    <w:rsid w:val="06931BD8"/>
    <w:rsid w:val="06935222"/>
    <w:rsid w:val="06986394"/>
    <w:rsid w:val="069A035E"/>
    <w:rsid w:val="069A3EBB"/>
    <w:rsid w:val="069A65B0"/>
    <w:rsid w:val="069B0991"/>
    <w:rsid w:val="069C5FBF"/>
    <w:rsid w:val="069F3BC7"/>
    <w:rsid w:val="06A20FC1"/>
    <w:rsid w:val="06A27213"/>
    <w:rsid w:val="06A411DD"/>
    <w:rsid w:val="06A8283A"/>
    <w:rsid w:val="06A905A2"/>
    <w:rsid w:val="06AA49BE"/>
    <w:rsid w:val="06AD0A8A"/>
    <w:rsid w:val="06AE7966"/>
    <w:rsid w:val="06B17456"/>
    <w:rsid w:val="06B42AD0"/>
    <w:rsid w:val="06B453F9"/>
    <w:rsid w:val="06B56F46"/>
    <w:rsid w:val="06BA27AF"/>
    <w:rsid w:val="06C21663"/>
    <w:rsid w:val="06C51369"/>
    <w:rsid w:val="06C54CB0"/>
    <w:rsid w:val="06CA103D"/>
    <w:rsid w:val="06CE0008"/>
    <w:rsid w:val="06CE625A"/>
    <w:rsid w:val="06D33870"/>
    <w:rsid w:val="06D373CC"/>
    <w:rsid w:val="06DB1C17"/>
    <w:rsid w:val="06DE46EF"/>
    <w:rsid w:val="06E17D3B"/>
    <w:rsid w:val="06E25862"/>
    <w:rsid w:val="06E33D1C"/>
    <w:rsid w:val="06EB3A11"/>
    <w:rsid w:val="06F01DAA"/>
    <w:rsid w:val="06F21F49"/>
    <w:rsid w:val="06F37A6F"/>
    <w:rsid w:val="06FA7309"/>
    <w:rsid w:val="06FA7B4C"/>
    <w:rsid w:val="06FE4566"/>
    <w:rsid w:val="06FF4665"/>
    <w:rsid w:val="06FF6413"/>
    <w:rsid w:val="07033AE6"/>
    <w:rsid w:val="07034156"/>
    <w:rsid w:val="070457D8"/>
    <w:rsid w:val="07091040"/>
    <w:rsid w:val="070B6B66"/>
    <w:rsid w:val="070C28DE"/>
    <w:rsid w:val="070D0B30"/>
    <w:rsid w:val="07100621"/>
    <w:rsid w:val="07126147"/>
    <w:rsid w:val="071579E5"/>
    <w:rsid w:val="07181283"/>
    <w:rsid w:val="071A3A37"/>
    <w:rsid w:val="071C34B5"/>
    <w:rsid w:val="071C5217"/>
    <w:rsid w:val="071C6FC5"/>
    <w:rsid w:val="071F2612"/>
    <w:rsid w:val="07241C47"/>
    <w:rsid w:val="07267138"/>
    <w:rsid w:val="072A4378"/>
    <w:rsid w:val="072C2FAA"/>
    <w:rsid w:val="0730481F"/>
    <w:rsid w:val="073267E9"/>
    <w:rsid w:val="073A0BC5"/>
    <w:rsid w:val="073A3E6D"/>
    <w:rsid w:val="073A569E"/>
    <w:rsid w:val="073B5E7F"/>
    <w:rsid w:val="073C4C34"/>
    <w:rsid w:val="073F0F06"/>
    <w:rsid w:val="073F2CB4"/>
    <w:rsid w:val="07416A2C"/>
    <w:rsid w:val="074370A2"/>
    <w:rsid w:val="0748600C"/>
    <w:rsid w:val="074B1659"/>
    <w:rsid w:val="074B78AB"/>
    <w:rsid w:val="074F1149"/>
    <w:rsid w:val="075B10F7"/>
    <w:rsid w:val="075E313A"/>
    <w:rsid w:val="07605B88"/>
    <w:rsid w:val="07627043"/>
    <w:rsid w:val="0765096C"/>
    <w:rsid w:val="076A5F83"/>
    <w:rsid w:val="076B3AA9"/>
    <w:rsid w:val="076C09E6"/>
    <w:rsid w:val="07722B6E"/>
    <w:rsid w:val="07723089"/>
    <w:rsid w:val="07727F9D"/>
    <w:rsid w:val="07750484"/>
    <w:rsid w:val="077566D6"/>
    <w:rsid w:val="077669B0"/>
    <w:rsid w:val="077961C6"/>
    <w:rsid w:val="077A3CEC"/>
    <w:rsid w:val="0781151E"/>
    <w:rsid w:val="07832BA1"/>
    <w:rsid w:val="07837045"/>
    <w:rsid w:val="07854B6B"/>
    <w:rsid w:val="07866B35"/>
    <w:rsid w:val="07886409"/>
    <w:rsid w:val="078873E1"/>
    <w:rsid w:val="07887E08"/>
    <w:rsid w:val="078E7641"/>
    <w:rsid w:val="0790350F"/>
    <w:rsid w:val="07911761"/>
    <w:rsid w:val="07921036"/>
    <w:rsid w:val="079254DA"/>
    <w:rsid w:val="07943BD7"/>
    <w:rsid w:val="07954B38"/>
    <w:rsid w:val="079923C4"/>
    <w:rsid w:val="07994889"/>
    <w:rsid w:val="079B1D7A"/>
    <w:rsid w:val="07A019A5"/>
    <w:rsid w:val="07A15BEC"/>
    <w:rsid w:val="07A52AD8"/>
    <w:rsid w:val="07A62D33"/>
    <w:rsid w:val="07A70F85"/>
    <w:rsid w:val="07A86AAB"/>
    <w:rsid w:val="07AD40C1"/>
    <w:rsid w:val="07AF7E3A"/>
    <w:rsid w:val="07B23486"/>
    <w:rsid w:val="07B25D92"/>
    <w:rsid w:val="07B377EE"/>
    <w:rsid w:val="07BA6793"/>
    <w:rsid w:val="07BA73A0"/>
    <w:rsid w:val="07BC4304"/>
    <w:rsid w:val="07BC60B3"/>
    <w:rsid w:val="07BE2400"/>
    <w:rsid w:val="07BF30B9"/>
    <w:rsid w:val="07C05BA3"/>
    <w:rsid w:val="07C5765D"/>
    <w:rsid w:val="07C84A57"/>
    <w:rsid w:val="07CD02C0"/>
    <w:rsid w:val="07CD206E"/>
    <w:rsid w:val="07CF4038"/>
    <w:rsid w:val="07CF6D36"/>
    <w:rsid w:val="07D16002"/>
    <w:rsid w:val="07D7113E"/>
    <w:rsid w:val="07D8088C"/>
    <w:rsid w:val="07D93108"/>
    <w:rsid w:val="07D96C64"/>
    <w:rsid w:val="07D971B0"/>
    <w:rsid w:val="07DB0C2F"/>
    <w:rsid w:val="07E31891"/>
    <w:rsid w:val="07E81F27"/>
    <w:rsid w:val="07EA2C20"/>
    <w:rsid w:val="07EC4BEA"/>
    <w:rsid w:val="07F44AA8"/>
    <w:rsid w:val="07F4584C"/>
    <w:rsid w:val="07F7533D"/>
    <w:rsid w:val="07F817E1"/>
    <w:rsid w:val="07F97BC5"/>
    <w:rsid w:val="07FA1055"/>
    <w:rsid w:val="07FB4E2D"/>
    <w:rsid w:val="07FC2953"/>
    <w:rsid w:val="07FD552D"/>
    <w:rsid w:val="07FD6F0E"/>
    <w:rsid w:val="0802440D"/>
    <w:rsid w:val="08031F33"/>
    <w:rsid w:val="080C0DE8"/>
    <w:rsid w:val="080C7E46"/>
    <w:rsid w:val="080F6B2A"/>
    <w:rsid w:val="08110A1D"/>
    <w:rsid w:val="081303C8"/>
    <w:rsid w:val="08147C9D"/>
    <w:rsid w:val="081670AA"/>
    <w:rsid w:val="08187E2A"/>
    <w:rsid w:val="081A1ACF"/>
    <w:rsid w:val="081C4DA3"/>
    <w:rsid w:val="0822685D"/>
    <w:rsid w:val="0824587A"/>
    <w:rsid w:val="08276944"/>
    <w:rsid w:val="082779D0"/>
    <w:rsid w:val="0828199A"/>
    <w:rsid w:val="082A6FA6"/>
    <w:rsid w:val="08362309"/>
    <w:rsid w:val="08386081"/>
    <w:rsid w:val="08395058"/>
    <w:rsid w:val="083A64E8"/>
    <w:rsid w:val="083B347B"/>
    <w:rsid w:val="083D3697"/>
    <w:rsid w:val="083E2F6B"/>
    <w:rsid w:val="08400A92"/>
    <w:rsid w:val="0842480A"/>
    <w:rsid w:val="08444422"/>
    <w:rsid w:val="084542FA"/>
    <w:rsid w:val="084F33CB"/>
    <w:rsid w:val="08534C69"/>
    <w:rsid w:val="08536A17"/>
    <w:rsid w:val="0854278F"/>
    <w:rsid w:val="08592D59"/>
    <w:rsid w:val="085D1644"/>
    <w:rsid w:val="085D544B"/>
    <w:rsid w:val="08624EAC"/>
    <w:rsid w:val="08646E76"/>
    <w:rsid w:val="08652BE4"/>
    <w:rsid w:val="08674270"/>
    <w:rsid w:val="0869623A"/>
    <w:rsid w:val="086A0D88"/>
    <w:rsid w:val="086E3851"/>
    <w:rsid w:val="086F3549"/>
    <w:rsid w:val="0878647D"/>
    <w:rsid w:val="08786BCE"/>
    <w:rsid w:val="087A0447"/>
    <w:rsid w:val="087B5F6E"/>
    <w:rsid w:val="087E73BD"/>
    <w:rsid w:val="08805279"/>
    <w:rsid w:val="08844E22"/>
    <w:rsid w:val="08850B9A"/>
    <w:rsid w:val="088766C0"/>
    <w:rsid w:val="08894C98"/>
    <w:rsid w:val="088C3CD7"/>
    <w:rsid w:val="088E0A4C"/>
    <w:rsid w:val="088E3EF3"/>
    <w:rsid w:val="088F5575"/>
    <w:rsid w:val="089112ED"/>
    <w:rsid w:val="08915791"/>
    <w:rsid w:val="08934989"/>
    <w:rsid w:val="08955281"/>
    <w:rsid w:val="08966904"/>
    <w:rsid w:val="089B216C"/>
    <w:rsid w:val="089B6610"/>
    <w:rsid w:val="089C0455"/>
    <w:rsid w:val="08A83866"/>
    <w:rsid w:val="08A90230"/>
    <w:rsid w:val="08A90D2D"/>
    <w:rsid w:val="08AC332F"/>
    <w:rsid w:val="08AC6127"/>
    <w:rsid w:val="08AE1EE7"/>
    <w:rsid w:val="08AE7BBC"/>
    <w:rsid w:val="08AF5C17"/>
    <w:rsid w:val="08B03E69"/>
    <w:rsid w:val="08B471B6"/>
    <w:rsid w:val="08B63E97"/>
    <w:rsid w:val="08B8194B"/>
    <w:rsid w:val="08BA6A96"/>
    <w:rsid w:val="08BC5E85"/>
    <w:rsid w:val="08BE609F"/>
    <w:rsid w:val="08C16076"/>
    <w:rsid w:val="08C45633"/>
    <w:rsid w:val="08C47915"/>
    <w:rsid w:val="08C6418C"/>
    <w:rsid w:val="08C711B3"/>
    <w:rsid w:val="08C90A87"/>
    <w:rsid w:val="08CB0CA3"/>
    <w:rsid w:val="08CB46E8"/>
    <w:rsid w:val="08CC6344"/>
    <w:rsid w:val="08D42534"/>
    <w:rsid w:val="08D96D2A"/>
    <w:rsid w:val="08DB2D17"/>
    <w:rsid w:val="08DB59E9"/>
    <w:rsid w:val="08DD2784"/>
    <w:rsid w:val="08DE69CF"/>
    <w:rsid w:val="08DF474E"/>
    <w:rsid w:val="08DF64FD"/>
    <w:rsid w:val="08E04924"/>
    <w:rsid w:val="08E91129"/>
    <w:rsid w:val="08E92ED7"/>
    <w:rsid w:val="08ED6E6B"/>
    <w:rsid w:val="08EE04EE"/>
    <w:rsid w:val="08EF3D8E"/>
    <w:rsid w:val="08F024B8"/>
    <w:rsid w:val="08F33D56"/>
    <w:rsid w:val="08F57ACE"/>
    <w:rsid w:val="08FA6E92"/>
    <w:rsid w:val="08FF6B9F"/>
    <w:rsid w:val="0901496A"/>
    <w:rsid w:val="090221EB"/>
    <w:rsid w:val="09063A89"/>
    <w:rsid w:val="09067F2D"/>
    <w:rsid w:val="09097F8E"/>
    <w:rsid w:val="090C6297"/>
    <w:rsid w:val="090D2009"/>
    <w:rsid w:val="0913264A"/>
    <w:rsid w:val="09150170"/>
    <w:rsid w:val="0915031F"/>
    <w:rsid w:val="0915298E"/>
    <w:rsid w:val="09187C60"/>
    <w:rsid w:val="091B0E6B"/>
    <w:rsid w:val="091E569B"/>
    <w:rsid w:val="091F4B4B"/>
    <w:rsid w:val="09212671"/>
    <w:rsid w:val="09244D46"/>
    <w:rsid w:val="09273A00"/>
    <w:rsid w:val="092B34F0"/>
    <w:rsid w:val="092C0E55"/>
    <w:rsid w:val="092C1016"/>
    <w:rsid w:val="09320D22"/>
    <w:rsid w:val="0932487E"/>
    <w:rsid w:val="093478C1"/>
    <w:rsid w:val="0935436E"/>
    <w:rsid w:val="0935611C"/>
    <w:rsid w:val="09376339"/>
    <w:rsid w:val="09383E5F"/>
    <w:rsid w:val="093E4C85"/>
    <w:rsid w:val="093F0D49"/>
    <w:rsid w:val="094822F4"/>
    <w:rsid w:val="094D368C"/>
    <w:rsid w:val="094D78FF"/>
    <w:rsid w:val="09505835"/>
    <w:rsid w:val="0951052A"/>
    <w:rsid w:val="09532A47"/>
    <w:rsid w:val="09540C99"/>
    <w:rsid w:val="09550B40"/>
    <w:rsid w:val="09551B52"/>
    <w:rsid w:val="09554A11"/>
    <w:rsid w:val="09561EC1"/>
    <w:rsid w:val="095962AF"/>
    <w:rsid w:val="095E38C5"/>
    <w:rsid w:val="095F3199"/>
    <w:rsid w:val="096802A0"/>
    <w:rsid w:val="096D58B6"/>
    <w:rsid w:val="096E222A"/>
    <w:rsid w:val="097030B1"/>
    <w:rsid w:val="0972111F"/>
    <w:rsid w:val="09736C45"/>
    <w:rsid w:val="097655E5"/>
    <w:rsid w:val="09770407"/>
    <w:rsid w:val="097A4477"/>
    <w:rsid w:val="097C01EF"/>
    <w:rsid w:val="097C1F9D"/>
    <w:rsid w:val="097E7AC3"/>
    <w:rsid w:val="09811362"/>
    <w:rsid w:val="0983332C"/>
    <w:rsid w:val="098552F6"/>
    <w:rsid w:val="09864BCA"/>
    <w:rsid w:val="09886B94"/>
    <w:rsid w:val="098B124D"/>
    <w:rsid w:val="098E1A6C"/>
    <w:rsid w:val="098F1CD1"/>
    <w:rsid w:val="098F3C95"/>
    <w:rsid w:val="0996182F"/>
    <w:rsid w:val="099B1640"/>
    <w:rsid w:val="099B3FEA"/>
    <w:rsid w:val="099E1F14"/>
    <w:rsid w:val="099F0515"/>
    <w:rsid w:val="09A03F4A"/>
    <w:rsid w:val="09A11A04"/>
    <w:rsid w:val="09A14DBF"/>
    <w:rsid w:val="09A91ACC"/>
    <w:rsid w:val="09B039F5"/>
    <w:rsid w:val="09B23C11"/>
    <w:rsid w:val="09B63701"/>
    <w:rsid w:val="09BA4874"/>
    <w:rsid w:val="09BC683E"/>
    <w:rsid w:val="09C1335A"/>
    <w:rsid w:val="09CA0F5B"/>
    <w:rsid w:val="09CB6A81"/>
    <w:rsid w:val="09CB6FDD"/>
    <w:rsid w:val="09D04097"/>
    <w:rsid w:val="09D05E45"/>
    <w:rsid w:val="09D26061"/>
    <w:rsid w:val="09D43B87"/>
    <w:rsid w:val="09D45935"/>
    <w:rsid w:val="09D5345C"/>
    <w:rsid w:val="09D678FF"/>
    <w:rsid w:val="09D75426"/>
    <w:rsid w:val="09D9119E"/>
    <w:rsid w:val="09D95014"/>
    <w:rsid w:val="09DA1DCF"/>
    <w:rsid w:val="09DF5FB5"/>
    <w:rsid w:val="09E3201C"/>
    <w:rsid w:val="09E55FB2"/>
    <w:rsid w:val="09E85885"/>
    <w:rsid w:val="09E907CA"/>
    <w:rsid w:val="09EB7019"/>
    <w:rsid w:val="09ED2E9B"/>
    <w:rsid w:val="09EF09C1"/>
    <w:rsid w:val="09F064E7"/>
    <w:rsid w:val="09F4422A"/>
    <w:rsid w:val="09F63AFE"/>
    <w:rsid w:val="09F935EE"/>
    <w:rsid w:val="09F9539C"/>
    <w:rsid w:val="09FA2807"/>
    <w:rsid w:val="09FB1114"/>
    <w:rsid w:val="0A00497C"/>
    <w:rsid w:val="0A0106F5"/>
    <w:rsid w:val="0A061A8E"/>
    <w:rsid w:val="0A063D4A"/>
    <w:rsid w:val="0A073F5D"/>
    <w:rsid w:val="0A0855DF"/>
    <w:rsid w:val="0A0A470A"/>
    <w:rsid w:val="0A0D7099"/>
    <w:rsid w:val="0A0F290A"/>
    <w:rsid w:val="0A1026E6"/>
    <w:rsid w:val="0A116B8A"/>
    <w:rsid w:val="0A1246B0"/>
    <w:rsid w:val="0A12645E"/>
    <w:rsid w:val="0A1308F2"/>
    <w:rsid w:val="0A14667A"/>
    <w:rsid w:val="0A163976"/>
    <w:rsid w:val="0A1641A0"/>
    <w:rsid w:val="0A165F4E"/>
    <w:rsid w:val="0A1962E1"/>
    <w:rsid w:val="0A1977EC"/>
    <w:rsid w:val="0A1A5609"/>
    <w:rsid w:val="0A1D14E5"/>
    <w:rsid w:val="0A1E12A6"/>
    <w:rsid w:val="0A1E4E03"/>
    <w:rsid w:val="0A200B7B"/>
    <w:rsid w:val="0A211A76"/>
    <w:rsid w:val="0A2166A1"/>
    <w:rsid w:val="0A220D7B"/>
    <w:rsid w:val="0A22263B"/>
    <w:rsid w:val="0A2368BD"/>
    <w:rsid w:val="0A270206"/>
    <w:rsid w:val="0A283ED3"/>
    <w:rsid w:val="0A2A6220"/>
    <w:rsid w:val="0A2B4DF2"/>
    <w:rsid w:val="0A2C5771"/>
    <w:rsid w:val="0A2C751F"/>
    <w:rsid w:val="0A2F52C5"/>
    <w:rsid w:val="0A3034C2"/>
    <w:rsid w:val="0A312D88"/>
    <w:rsid w:val="0A315B60"/>
    <w:rsid w:val="0A36039E"/>
    <w:rsid w:val="0A3665F0"/>
    <w:rsid w:val="0A392C36"/>
    <w:rsid w:val="0A3930ED"/>
    <w:rsid w:val="0A3B7763"/>
    <w:rsid w:val="0A3D165F"/>
    <w:rsid w:val="0A3E36F7"/>
    <w:rsid w:val="0A40121D"/>
    <w:rsid w:val="0A40746F"/>
    <w:rsid w:val="0A4505E1"/>
    <w:rsid w:val="0A4707FD"/>
    <w:rsid w:val="0A4C3D67"/>
    <w:rsid w:val="0A4D7496"/>
    <w:rsid w:val="0A4F1460"/>
    <w:rsid w:val="0A4F320E"/>
    <w:rsid w:val="0A516F86"/>
    <w:rsid w:val="0A522CFE"/>
    <w:rsid w:val="0A530F50"/>
    <w:rsid w:val="0A545280"/>
    <w:rsid w:val="0A570314"/>
    <w:rsid w:val="0A5922DF"/>
    <w:rsid w:val="0A5A7803"/>
    <w:rsid w:val="0A5E16A3"/>
    <w:rsid w:val="0A5F5B47"/>
    <w:rsid w:val="0A60158A"/>
    <w:rsid w:val="0A60541B"/>
    <w:rsid w:val="0A623CEE"/>
    <w:rsid w:val="0A682522"/>
    <w:rsid w:val="0A6842D0"/>
    <w:rsid w:val="0A6C5ADD"/>
    <w:rsid w:val="0A6D18E6"/>
    <w:rsid w:val="0A6E6201"/>
    <w:rsid w:val="0A724438"/>
    <w:rsid w:val="0A775F2A"/>
    <w:rsid w:val="0A79028B"/>
    <w:rsid w:val="0A7E3AF3"/>
    <w:rsid w:val="0A7F7F97"/>
    <w:rsid w:val="0A805ABD"/>
    <w:rsid w:val="0A854E82"/>
    <w:rsid w:val="0A873EFA"/>
    <w:rsid w:val="0A8A436C"/>
    <w:rsid w:val="0A8B33E3"/>
    <w:rsid w:val="0A8B5574"/>
    <w:rsid w:val="0A8F7AAE"/>
    <w:rsid w:val="0A911A78"/>
    <w:rsid w:val="0A943317"/>
    <w:rsid w:val="0A9A6B7F"/>
    <w:rsid w:val="0A9E5F43"/>
    <w:rsid w:val="0AA01CBB"/>
    <w:rsid w:val="0AA03A6A"/>
    <w:rsid w:val="0AA0752B"/>
    <w:rsid w:val="0AA277E2"/>
    <w:rsid w:val="0AA43DEB"/>
    <w:rsid w:val="0AA662E3"/>
    <w:rsid w:val="0AA74DF8"/>
    <w:rsid w:val="0AA80F60"/>
    <w:rsid w:val="0AA83CAE"/>
    <w:rsid w:val="0AAA23C6"/>
    <w:rsid w:val="0AAB4C3F"/>
    <w:rsid w:val="0AAC60CF"/>
    <w:rsid w:val="0AAE43D8"/>
    <w:rsid w:val="0AB13EC9"/>
    <w:rsid w:val="0AB66EAB"/>
    <w:rsid w:val="0AB74923"/>
    <w:rsid w:val="0AB80DB3"/>
    <w:rsid w:val="0AB94B2B"/>
    <w:rsid w:val="0ABF7EA1"/>
    <w:rsid w:val="0AC0410C"/>
    <w:rsid w:val="0AC51722"/>
    <w:rsid w:val="0AC534D0"/>
    <w:rsid w:val="0AC91212"/>
    <w:rsid w:val="0ACA6D38"/>
    <w:rsid w:val="0ACB4F8A"/>
    <w:rsid w:val="0ACB5742"/>
    <w:rsid w:val="0ACC485F"/>
    <w:rsid w:val="0ACD6ABB"/>
    <w:rsid w:val="0AD007F3"/>
    <w:rsid w:val="0AD04C7C"/>
    <w:rsid w:val="0AD32091"/>
    <w:rsid w:val="0AD6392F"/>
    <w:rsid w:val="0ADD74E2"/>
    <w:rsid w:val="0AE41BA8"/>
    <w:rsid w:val="0AE772E6"/>
    <w:rsid w:val="0AEB2D68"/>
    <w:rsid w:val="0AEC3C16"/>
    <w:rsid w:val="0AEE0C79"/>
    <w:rsid w:val="0AEF054D"/>
    <w:rsid w:val="0AF30864"/>
    <w:rsid w:val="0AF67B2D"/>
    <w:rsid w:val="0AF81AF7"/>
    <w:rsid w:val="0AFD2C6A"/>
    <w:rsid w:val="0B00275A"/>
    <w:rsid w:val="0B024724"/>
    <w:rsid w:val="0B04049C"/>
    <w:rsid w:val="0B053824"/>
    <w:rsid w:val="0B057964"/>
    <w:rsid w:val="0B09160F"/>
    <w:rsid w:val="0B093D05"/>
    <w:rsid w:val="0B115B82"/>
    <w:rsid w:val="0B116715"/>
    <w:rsid w:val="0B1306DF"/>
    <w:rsid w:val="0B13248D"/>
    <w:rsid w:val="0B136931"/>
    <w:rsid w:val="0B156206"/>
    <w:rsid w:val="0B161F7E"/>
    <w:rsid w:val="0B1833AD"/>
    <w:rsid w:val="0B1A7CC0"/>
    <w:rsid w:val="0B1B1342"/>
    <w:rsid w:val="0B1B7594"/>
    <w:rsid w:val="0B1C3CCE"/>
    <w:rsid w:val="0B1C57E6"/>
    <w:rsid w:val="0B1D50BA"/>
    <w:rsid w:val="0B1F0E32"/>
    <w:rsid w:val="0B203AB7"/>
    <w:rsid w:val="0B224DC6"/>
    <w:rsid w:val="0B227A64"/>
    <w:rsid w:val="0B27418B"/>
    <w:rsid w:val="0B275F39"/>
    <w:rsid w:val="0B2823DD"/>
    <w:rsid w:val="0B291CB1"/>
    <w:rsid w:val="0B2B77D7"/>
    <w:rsid w:val="0B2E408D"/>
    <w:rsid w:val="0B2E72C7"/>
    <w:rsid w:val="0B301291"/>
    <w:rsid w:val="0B325009"/>
    <w:rsid w:val="0B3348DE"/>
    <w:rsid w:val="0B354D8B"/>
    <w:rsid w:val="0B3568A8"/>
    <w:rsid w:val="0B381EF4"/>
    <w:rsid w:val="0B386398"/>
    <w:rsid w:val="0B3C19E4"/>
    <w:rsid w:val="0B3D0F88"/>
    <w:rsid w:val="0B3D39AE"/>
    <w:rsid w:val="0B3F4776"/>
    <w:rsid w:val="0B41349E"/>
    <w:rsid w:val="0B420FC5"/>
    <w:rsid w:val="0B4766B2"/>
    <w:rsid w:val="0B494101"/>
    <w:rsid w:val="0B4A7BFB"/>
    <w:rsid w:val="0B4E0601"/>
    <w:rsid w:val="0B4E34C6"/>
    <w:rsid w:val="0B4E7969"/>
    <w:rsid w:val="0B50521E"/>
    <w:rsid w:val="0B506AF3"/>
    <w:rsid w:val="0B50723E"/>
    <w:rsid w:val="0B512FB6"/>
    <w:rsid w:val="0B534810"/>
    <w:rsid w:val="0B534F80"/>
    <w:rsid w:val="0B536D2E"/>
    <w:rsid w:val="0B545567"/>
    <w:rsid w:val="0B5660CF"/>
    <w:rsid w:val="0B596B64"/>
    <w:rsid w:val="0B5A630E"/>
    <w:rsid w:val="0B5E4D09"/>
    <w:rsid w:val="0B5E5DFE"/>
    <w:rsid w:val="0B61144B"/>
    <w:rsid w:val="0B633415"/>
    <w:rsid w:val="0B64718D"/>
    <w:rsid w:val="0B6670FF"/>
    <w:rsid w:val="0B6721CC"/>
    <w:rsid w:val="0B684935"/>
    <w:rsid w:val="0B705B32"/>
    <w:rsid w:val="0B794165"/>
    <w:rsid w:val="0B7A2426"/>
    <w:rsid w:val="0B7A69B0"/>
    <w:rsid w:val="0B811AED"/>
    <w:rsid w:val="0B845139"/>
    <w:rsid w:val="0B882E7B"/>
    <w:rsid w:val="0B8909A2"/>
    <w:rsid w:val="0B8A22A5"/>
    <w:rsid w:val="0B8B471A"/>
    <w:rsid w:val="0B8B64C8"/>
    <w:rsid w:val="0B8D0492"/>
    <w:rsid w:val="0B8D0CDD"/>
    <w:rsid w:val="0B8E5FB8"/>
    <w:rsid w:val="0B8F59F7"/>
    <w:rsid w:val="0B9335CE"/>
    <w:rsid w:val="0B971310"/>
    <w:rsid w:val="0B9730BE"/>
    <w:rsid w:val="0B984EC4"/>
    <w:rsid w:val="0B991275"/>
    <w:rsid w:val="0B9A20D9"/>
    <w:rsid w:val="0B9A709B"/>
    <w:rsid w:val="0B9F4CCE"/>
    <w:rsid w:val="0BA03F49"/>
    <w:rsid w:val="0BA04D77"/>
    <w:rsid w:val="0BA3687E"/>
    <w:rsid w:val="0BA457DB"/>
    <w:rsid w:val="0BB35A1E"/>
    <w:rsid w:val="0BB377CC"/>
    <w:rsid w:val="0BB53545"/>
    <w:rsid w:val="0BB84DE3"/>
    <w:rsid w:val="0BC11F7E"/>
    <w:rsid w:val="0BC35AF4"/>
    <w:rsid w:val="0BC40038"/>
    <w:rsid w:val="0BCB0FBA"/>
    <w:rsid w:val="0BCB720C"/>
    <w:rsid w:val="0BCC6C4E"/>
    <w:rsid w:val="0BD04822"/>
    <w:rsid w:val="0BD22349"/>
    <w:rsid w:val="0BD75BB1"/>
    <w:rsid w:val="0BD77A17"/>
    <w:rsid w:val="0BD936D7"/>
    <w:rsid w:val="0BDC4F75"/>
    <w:rsid w:val="0BDE0CED"/>
    <w:rsid w:val="0BDF05C2"/>
    <w:rsid w:val="0BE1433A"/>
    <w:rsid w:val="0BE36304"/>
    <w:rsid w:val="0BE45BA8"/>
    <w:rsid w:val="0BE61950"/>
    <w:rsid w:val="0BE8391A"/>
    <w:rsid w:val="0BE84402"/>
    <w:rsid w:val="0BE954D6"/>
    <w:rsid w:val="0BE96C49"/>
    <w:rsid w:val="0BEA0EDC"/>
    <w:rsid w:val="0BEA7692"/>
    <w:rsid w:val="0BED7182"/>
    <w:rsid w:val="0BF027CF"/>
    <w:rsid w:val="0BF10AE6"/>
    <w:rsid w:val="0BF26547"/>
    <w:rsid w:val="0BF4406D"/>
    <w:rsid w:val="0BF56037"/>
    <w:rsid w:val="0BF57DE5"/>
    <w:rsid w:val="0BF7590B"/>
    <w:rsid w:val="0BF91683"/>
    <w:rsid w:val="0BFE77C4"/>
    <w:rsid w:val="0C012C2E"/>
    <w:rsid w:val="0C0149DC"/>
    <w:rsid w:val="0C030754"/>
    <w:rsid w:val="0C041B3A"/>
    <w:rsid w:val="0C060244"/>
    <w:rsid w:val="0C090260"/>
    <w:rsid w:val="0C0B7609"/>
    <w:rsid w:val="0C0D3381"/>
    <w:rsid w:val="0C120997"/>
    <w:rsid w:val="0C16209E"/>
    <w:rsid w:val="0C177D5B"/>
    <w:rsid w:val="0C1B3CF0"/>
    <w:rsid w:val="0C1C1816"/>
    <w:rsid w:val="0C2030B4"/>
    <w:rsid w:val="0C204712"/>
    <w:rsid w:val="0C216E2C"/>
    <w:rsid w:val="0C234952"/>
    <w:rsid w:val="0C2506CA"/>
    <w:rsid w:val="0C252478"/>
    <w:rsid w:val="0C281F69"/>
    <w:rsid w:val="0C287DC3"/>
    <w:rsid w:val="0C2D757F"/>
    <w:rsid w:val="0C31231B"/>
    <w:rsid w:val="0C32036A"/>
    <w:rsid w:val="0C346642"/>
    <w:rsid w:val="0C346B5F"/>
    <w:rsid w:val="0C350412"/>
    <w:rsid w:val="0C354E66"/>
    <w:rsid w:val="0C362B61"/>
    <w:rsid w:val="0C3703FE"/>
    <w:rsid w:val="0C37664F"/>
    <w:rsid w:val="0C381612"/>
    <w:rsid w:val="0C394176"/>
    <w:rsid w:val="0C3A6864"/>
    <w:rsid w:val="0C3A73BB"/>
    <w:rsid w:val="0C40753E"/>
    <w:rsid w:val="0C436DA2"/>
    <w:rsid w:val="0C4737AB"/>
    <w:rsid w:val="0C4D7C21"/>
    <w:rsid w:val="0C4F1BEB"/>
    <w:rsid w:val="0C50326D"/>
    <w:rsid w:val="0C535FB5"/>
    <w:rsid w:val="0C540FAF"/>
    <w:rsid w:val="0C57745E"/>
    <w:rsid w:val="0C590374"/>
    <w:rsid w:val="0C5C577E"/>
    <w:rsid w:val="0C5E598A"/>
    <w:rsid w:val="0C5F0ACF"/>
    <w:rsid w:val="0C6049FB"/>
    <w:rsid w:val="0C605BA6"/>
    <w:rsid w:val="0C632FA1"/>
    <w:rsid w:val="0C6563B5"/>
    <w:rsid w:val="0C662A91"/>
    <w:rsid w:val="0C6735B2"/>
    <w:rsid w:val="0C684A5B"/>
    <w:rsid w:val="0C6A2E41"/>
    <w:rsid w:val="0C6D2071"/>
    <w:rsid w:val="0C6E0665"/>
    <w:rsid w:val="0C71055F"/>
    <w:rsid w:val="0C71390F"/>
    <w:rsid w:val="0C760F26"/>
    <w:rsid w:val="0C762CD4"/>
    <w:rsid w:val="0C7E602C"/>
    <w:rsid w:val="0C807FF6"/>
    <w:rsid w:val="0C8353F1"/>
    <w:rsid w:val="0C835DD8"/>
    <w:rsid w:val="0C887D2C"/>
    <w:rsid w:val="0C8C24F7"/>
    <w:rsid w:val="0C8C3212"/>
    <w:rsid w:val="0C8C699B"/>
    <w:rsid w:val="0C8E44C1"/>
    <w:rsid w:val="0C8F023A"/>
    <w:rsid w:val="0C9413AC"/>
    <w:rsid w:val="0C943AA2"/>
    <w:rsid w:val="0C9615C8"/>
    <w:rsid w:val="0C9811D6"/>
    <w:rsid w:val="0C9A602E"/>
    <w:rsid w:val="0C9B1B70"/>
    <w:rsid w:val="0CA23AC9"/>
    <w:rsid w:val="0CA37841"/>
    <w:rsid w:val="0CA502CA"/>
    <w:rsid w:val="0CA5180B"/>
    <w:rsid w:val="0CA55F17"/>
    <w:rsid w:val="0CA652A5"/>
    <w:rsid w:val="0CA77B88"/>
    <w:rsid w:val="0CA912FB"/>
    <w:rsid w:val="0CAC2B9A"/>
    <w:rsid w:val="0CAF4438"/>
    <w:rsid w:val="0CB13789"/>
    <w:rsid w:val="0CB80451"/>
    <w:rsid w:val="0CB87790"/>
    <w:rsid w:val="0CBC3D48"/>
    <w:rsid w:val="0CBD0D8E"/>
    <w:rsid w:val="0CBD6B55"/>
    <w:rsid w:val="0CBE7DA9"/>
    <w:rsid w:val="0CC021A1"/>
    <w:rsid w:val="0CC25F19"/>
    <w:rsid w:val="0CC46135"/>
    <w:rsid w:val="0CC54B85"/>
    <w:rsid w:val="0CC872A8"/>
    <w:rsid w:val="0CC9374C"/>
    <w:rsid w:val="0CCA74C4"/>
    <w:rsid w:val="0CCE0D2E"/>
    <w:rsid w:val="0CCF0636"/>
    <w:rsid w:val="0CCF4ADA"/>
    <w:rsid w:val="0CCF5384"/>
    <w:rsid w:val="0CD21ED4"/>
    <w:rsid w:val="0CD43E9E"/>
    <w:rsid w:val="0CD520F0"/>
    <w:rsid w:val="0CD628F3"/>
    <w:rsid w:val="0CD800CD"/>
    <w:rsid w:val="0CD80371"/>
    <w:rsid w:val="0CDB6FDB"/>
    <w:rsid w:val="0CE02843"/>
    <w:rsid w:val="0CE045F1"/>
    <w:rsid w:val="0CE40585"/>
    <w:rsid w:val="0CE73BD2"/>
    <w:rsid w:val="0CE95893"/>
    <w:rsid w:val="0CEB1914"/>
    <w:rsid w:val="0CEB6F63"/>
    <w:rsid w:val="0CED391B"/>
    <w:rsid w:val="0CEF2A86"/>
    <w:rsid w:val="0CF34975"/>
    <w:rsid w:val="0CF62067"/>
    <w:rsid w:val="0CF63E15"/>
    <w:rsid w:val="0CF878A2"/>
    <w:rsid w:val="0CFF53BF"/>
    <w:rsid w:val="0D0022CA"/>
    <w:rsid w:val="0D005FAD"/>
    <w:rsid w:val="0D0451BA"/>
    <w:rsid w:val="0D046532"/>
    <w:rsid w:val="0D0504FC"/>
    <w:rsid w:val="0D0522AA"/>
    <w:rsid w:val="0D061E31"/>
    <w:rsid w:val="0D065042"/>
    <w:rsid w:val="0D091D9A"/>
    <w:rsid w:val="0D093B48"/>
    <w:rsid w:val="0D0B3D64"/>
    <w:rsid w:val="0D0C1D99"/>
    <w:rsid w:val="0D0D7424"/>
    <w:rsid w:val="0D100849"/>
    <w:rsid w:val="0D10137A"/>
    <w:rsid w:val="0D11380B"/>
    <w:rsid w:val="0D116EA1"/>
    <w:rsid w:val="0D1452C0"/>
    <w:rsid w:val="0D157C37"/>
    <w:rsid w:val="0D162709"/>
    <w:rsid w:val="0D1C42F6"/>
    <w:rsid w:val="0D1C7D1F"/>
    <w:rsid w:val="0D1F47E1"/>
    <w:rsid w:val="0D1F511A"/>
    <w:rsid w:val="0D2001C3"/>
    <w:rsid w:val="0D215336"/>
    <w:rsid w:val="0D216E29"/>
    <w:rsid w:val="0D2502E3"/>
    <w:rsid w:val="0D2532E2"/>
    <w:rsid w:val="0D272220"/>
    <w:rsid w:val="0D2C02BA"/>
    <w:rsid w:val="0D2D13AA"/>
    <w:rsid w:val="0D31309F"/>
    <w:rsid w:val="0D366907"/>
    <w:rsid w:val="0D38267F"/>
    <w:rsid w:val="0D38442D"/>
    <w:rsid w:val="0D3D123F"/>
    <w:rsid w:val="0D3D37F2"/>
    <w:rsid w:val="0D4032E2"/>
    <w:rsid w:val="0D407BD1"/>
    <w:rsid w:val="0D4479D1"/>
    <w:rsid w:val="0D4B4161"/>
    <w:rsid w:val="0D4C1C87"/>
    <w:rsid w:val="0D4D721D"/>
    <w:rsid w:val="0D4E3C51"/>
    <w:rsid w:val="0D4E59FF"/>
    <w:rsid w:val="0D5079C9"/>
    <w:rsid w:val="0D511D6A"/>
    <w:rsid w:val="0D530929"/>
    <w:rsid w:val="0D5365D1"/>
    <w:rsid w:val="0D554FDF"/>
    <w:rsid w:val="0D5C636E"/>
    <w:rsid w:val="0D5D4E6D"/>
    <w:rsid w:val="0D5D70E8"/>
    <w:rsid w:val="0D5F19BA"/>
    <w:rsid w:val="0D5F5E5E"/>
    <w:rsid w:val="0D6013DD"/>
    <w:rsid w:val="0D605732"/>
    <w:rsid w:val="0D63594E"/>
    <w:rsid w:val="0D660F9A"/>
    <w:rsid w:val="0D6C2329"/>
    <w:rsid w:val="0D6C400C"/>
    <w:rsid w:val="0D70006B"/>
    <w:rsid w:val="0D71793F"/>
    <w:rsid w:val="0D735465"/>
    <w:rsid w:val="0D7A0BE3"/>
    <w:rsid w:val="0D7A67F4"/>
    <w:rsid w:val="0D7A7FAF"/>
    <w:rsid w:val="0D7D24F2"/>
    <w:rsid w:val="0D7D62E4"/>
    <w:rsid w:val="0D7F3E0A"/>
    <w:rsid w:val="0D8238FA"/>
    <w:rsid w:val="0D8562F4"/>
    <w:rsid w:val="0D86163D"/>
    <w:rsid w:val="0D8C6527"/>
    <w:rsid w:val="0D8D4779"/>
    <w:rsid w:val="0D93466E"/>
    <w:rsid w:val="0D937D02"/>
    <w:rsid w:val="0D9A50E8"/>
    <w:rsid w:val="0D9D0D09"/>
    <w:rsid w:val="0DA3206E"/>
    <w:rsid w:val="0DA34F19"/>
    <w:rsid w:val="0DA41AC3"/>
    <w:rsid w:val="0DAD0977"/>
    <w:rsid w:val="0DAD1526"/>
    <w:rsid w:val="0DB00467"/>
    <w:rsid w:val="0DB138FA"/>
    <w:rsid w:val="0DB22432"/>
    <w:rsid w:val="0DB5782C"/>
    <w:rsid w:val="0DB717F6"/>
    <w:rsid w:val="0DBC6E0C"/>
    <w:rsid w:val="0DC1530B"/>
    <w:rsid w:val="0DC21F49"/>
    <w:rsid w:val="0DC3019B"/>
    <w:rsid w:val="0DCB704F"/>
    <w:rsid w:val="0DD028B8"/>
    <w:rsid w:val="0DD15099"/>
    <w:rsid w:val="0DD17286"/>
    <w:rsid w:val="0DD423A8"/>
    <w:rsid w:val="0DD672AB"/>
    <w:rsid w:val="0DD759F4"/>
    <w:rsid w:val="0DDA1988"/>
    <w:rsid w:val="0DDA3597"/>
    <w:rsid w:val="0DDB451D"/>
    <w:rsid w:val="0DDC125D"/>
    <w:rsid w:val="0DDC300B"/>
    <w:rsid w:val="0DDE0B13"/>
    <w:rsid w:val="0DDE4FD5"/>
    <w:rsid w:val="0DDF0D4D"/>
    <w:rsid w:val="0DE04C94"/>
    <w:rsid w:val="0DE63E89"/>
    <w:rsid w:val="0DE85E53"/>
    <w:rsid w:val="0DE95727"/>
    <w:rsid w:val="0DF26CD2"/>
    <w:rsid w:val="0DF31FE9"/>
    <w:rsid w:val="0DF83E85"/>
    <w:rsid w:val="0DF86662"/>
    <w:rsid w:val="0DF93BBD"/>
    <w:rsid w:val="0DFA7935"/>
    <w:rsid w:val="0DFC18FF"/>
    <w:rsid w:val="0DFC2E8D"/>
    <w:rsid w:val="0DFD78B7"/>
    <w:rsid w:val="0DFF319D"/>
    <w:rsid w:val="0E0367E9"/>
    <w:rsid w:val="0E061ED9"/>
    <w:rsid w:val="0E0802A4"/>
    <w:rsid w:val="0E082052"/>
    <w:rsid w:val="0E091FC2"/>
    <w:rsid w:val="0E097B78"/>
    <w:rsid w:val="0E0A5DCA"/>
    <w:rsid w:val="0E0E181B"/>
    <w:rsid w:val="0E0F1632"/>
    <w:rsid w:val="0E1108FE"/>
    <w:rsid w:val="0E1327A4"/>
    <w:rsid w:val="0E146B54"/>
    <w:rsid w:val="0E1B19B0"/>
    <w:rsid w:val="0E1B7FD7"/>
    <w:rsid w:val="0E1E40CE"/>
    <w:rsid w:val="0E1F1149"/>
    <w:rsid w:val="0E213113"/>
    <w:rsid w:val="0E2449B2"/>
    <w:rsid w:val="0E2624D8"/>
    <w:rsid w:val="0E2949C7"/>
    <w:rsid w:val="0E2A1FC8"/>
    <w:rsid w:val="0E2A5D13"/>
    <w:rsid w:val="0E2B3F92"/>
    <w:rsid w:val="0E2F2FC5"/>
    <w:rsid w:val="0E3163B9"/>
    <w:rsid w:val="0E323572"/>
    <w:rsid w:val="0E325320"/>
    <w:rsid w:val="0E3471F7"/>
    <w:rsid w:val="0E3B2427"/>
    <w:rsid w:val="0E3C7F4D"/>
    <w:rsid w:val="0E3D11E2"/>
    <w:rsid w:val="0E3E1F17"/>
    <w:rsid w:val="0E3E3CC5"/>
    <w:rsid w:val="0E3F0055"/>
    <w:rsid w:val="0E3F1EB7"/>
    <w:rsid w:val="0E4017EB"/>
    <w:rsid w:val="0E407A3D"/>
    <w:rsid w:val="0E4137B5"/>
    <w:rsid w:val="0E425FEA"/>
    <w:rsid w:val="0E43752E"/>
    <w:rsid w:val="0E440BB0"/>
    <w:rsid w:val="0E45304C"/>
    <w:rsid w:val="0E4A08BC"/>
    <w:rsid w:val="0E4A266A"/>
    <w:rsid w:val="0E5005EE"/>
    <w:rsid w:val="0E502541"/>
    <w:rsid w:val="0E5057A7"/>
    <w:rsid w:val="0E516511"/>
    <w:rsid w:val="0E545297"/>
    <w:rsid w:val="0E557B94"/>
    <w:rsid w:val="0E59465B"/>
    <w:rsid w:val="0E5B14D8"/>
    <w:rsid w:val="0E5B6625"/>
    <w:rsid w:val="0E5C239D"/>
    <w:rsid w:val="0E5E1C72"/>
    <w:rsid w:val="0E5F479F"/>
    <w:rsid w:val="0E617D35"/>
    <w:rsid w:val="0E63197E"/>
    <w:rsid w:val="0E643D85"/>
    <w:rsid w:val="0E653000"/>
    <w:rsid w:val="0E665B3C"/>
    <w:rsid w:val="0E682AF0"/>
    <w:rsid w:val="0E686F94"/>
    <w:rsid w:val="0E6A4ABA"/>
    <w:rsid w:val="0E6B438E"/>
    <w:rsid w:val="0E6C0832"/>
    <w:rsid w:val="0E6D0534"/>
    <w:rsid w:val="0E715E49"/>
    <w:rsid w:val="0E72571D"/>
    <w:rsid w:val="0E747B1B"/>
    <w:rsid w:val="0E7771D7"/>
    <w:rsid w:val="0E792F4F"/>
    <w:rsid w:val="0E794CFD"/>
    <w:rsid w:val="0E7C6D8A"/>
    <w:rsid w:val="0E7F0AE0"/>
    <w:rsid w:val="0E8042DE"/>
    <w:rsid w:val="0E813BB2"/>
    <w:rsid w:val="0E823FD2"/>
    <w:rsid w:val="0E850A66"/>
    <w:rsid w:val="0E8518F4"/>
    <w:rsid w:val="0E8536A2"/>
    <w:rsid w:val="0E880A30"/>
    <w:rsid w:val="0E8813E4"/>
    <w:rsid w:val="0E8816C7"/>
    <w:rsid w:val="0E8A35CB"/>
    <w:rsid w:val="0E8A515C"/>
    <w:rsid w:val="0E8C0166"/>
    <w:rsid w:val="0E8C5632"/>
    <w:rsid w:val="0E8C6059"/>
    <w:rsid w:val="0E8D69FB"/>
    <w:rsid w:val="0E8D7100"/>
    <w:rsid w:val="0E941B37"/>
    <w:rsid w:val="0E942C3A"/>
    <w:rsid w:val="0E946FD3"/>
    <w:rsid w:val="0E9658AF"/>
    <w:rsid w:val="0E99714E"/>
    <w:rsid w:val="0E9A362A"/>
    <w:rsid w:val="0E9E4764"/>
    <w:rsid w:val="0EA16002"/>
    <w:rsid w:val="0EA33B28"/>
    <w:rsid w:val="0EA77ABC"/>
    <w:rsid w:val="0EA87E52"/>
    <w:rsid w:val="0EAA4EB7"/>
    <w:rsid w:val="0EAD05D0"/>
    <w:rsid w:val="0EAD61C4"/>
    <w:rsid w:val="0EB00E32"/>
    <w:rsid w:val="0EB14497"/>
    <w:rsid w:val="0EB339EC"/>
    <w:rsid w:val="0EB6385C"/>
    <w:rsid w:val="0EBB563F"/>
    <w:rsid w:val="0EBD2E3C"/>
    <w:rsid w:val="0EBE0962"/>
    <w:rsid w:val="0EC20452"/>
    <w:rsid w:val="0EC248F6"/>
    <w:rsid w:val="0EC266A4"/>
    <w:rsid w:val="0EC42838"/>
    <w:rsid w:val="0EC57F43"/>
    <w:rsid w:val="0EC75A69"/>
    <w:rsid w:val="0EC847FA"/>
    <w:rsid w:val="0EC873B5"/>
    <w:rsid w:val="0ED20462"/>
    <w:rsid w:val="0ED22A7D"/>
    <w:rsid w:val="0ED308B1"/>
    <w:rsid w:val="0ED62150"/>
    <w:rsid w:val="0ED72DE7"/>
    <w:rsid w:val="0ED87C76"/>
    <w:rsid w:val="0EDF7256"/>
    <w:rsid w:val="0EE24651"/>
    <w:rsid w:val="0EE3505F"/>
    <w:rsid w:val="0EE359FB"/>
    <w:rsid w:val="0EE52393"/>
    <w:rsid w:val="0EE54141"/>
    <w:rsid w:val="0EE7610B"/>
    <w:rsid w:val="0EE859DF"/>
    <w:rsid w:val="0EEC1973"/>
    <w:rsid w:val="0EED500D"/>
    <w:rsid w:val="0EF10D38"/>
    <w:rsid w:val="0EF14C7E"/>
    <w:rsid w:val="0EF76DB3"/>
    <w:rsid w:val="0EF95E3E"/>
    <w:rsid w:val="0EF95F7D"/>
    <w:rsid w:val="0EFF7842"/>
    <w:rsid w:val="0F052A35"/>
    <w:rsid w:val="0F0773C1"/>
    <w:rsid w:val="0F0A004B"/>
    <w:rsid w:val="0F0D5446"/>
    <w:rsid w:val="0F135152"/>
    <w:rsid w:val="0F136F00"/>
    <w:rsid w:val="0F175BD2"/>
    <w:rsid w:val="0F1A028E"/>
    <w:rsid w:val="0F1A576B"/>
    <w:rsid w:val="0F1A63A2"/>
    <w:rsid w:val="0F1A64E0"/>
    <w:rsid w:val="0F1B7B63"/>
    <w:rsid w:val="0F1D1B2D"/>
    <w:rsid w:val="0F234C69"/>
    <w:rsid w:val="0F24292C"/>
    <w:rsid w:val="0F2509E1"/>
    <w:rsid w:val="0F256C33"/>
    <w:rsid w:val="0F277D6F"/>
    <w:rsid w:val="0F296723"/>
    <w:rsid w:val="0F2C6214"/>
    <w:rsid w:val="0F3003A7"/>
    <w:rsid w:val="0F307AB2"/>
    <w:rsid w:val="0F317386"/>
    <w:rsid w:val="0F333251"/>
    <w:rsid w:val="0F3550C8"/>
    <w:rsid w:val="0F386966"/>
    <w:rsid w:val="0F3C4583"/>
    <w:rsid w:val="0F3D21CF"/>
    <w:rsid w:val="0F3E3425"/>
    <w:rsid w:val="0F421593"/>
    <w:rsid w:val="0F423341"/>
    <w:rsid w:val="0F44530B"/>
    <w:rsid w:val="0F485FFF"/>
    <w:rsid w:val="0F490B74"/>
    <w:rsid w:val="0F4B66B9"/>
    <w:rsid w:val="0F4C2412"/>
    <w:rsid w:val="0F4F43AA"/>
    <w:rsid w:val="0F501F02"/>
    <w:rsid w:val="0F505495"/>
    <w:rsid w:val="0F56503F"/>
    <w:rsid w:val="0F57427D"/>
    <w:rsid w:val="0F59068B"/>
    <w:rsid w:val="0F5C08A7"/>
    <w:rsid w:val="0F5D6EBF"/>
    <w:rsid w:val="0F5F2145"/>
    <w:rsid w:val="0F601FB3"/>
    <w:rsid w:val="0F621355"/>
    <w:rsid w:val="0F6310DF"/>
    <w:rsid w:val="0F670FFA"/>
    <w:rsid w:val="0F672DA8"/>
    <w:rsid w:val="0F67724C"/>
    <w:rsid w:val="0F6A2898"/>
    <w:rsid w:val="0F6B0AEA"/>
    <w:rsid w:val="0F6E05DA"/>
    <w:rsid w:val="0F6E2388"/>
    <w:rsid w:val="0F706100"/>
    <w:rsid w:val="0F713C26"/>
    <w:rsid w:val="0F73799F"/>
    <w:rsid w:val="0F74590E"/>
    <w:rsid w:val="0F797A29"/>
    <w:rsid w:val="0F7B1F37"/>
    <w:rsid w:val="0F7E4170"/>
    <w:rsid w:val="0F7F00F1"/>
    <w:rsid w:val="0F803E6A"/>
    <w:rsid w:val="0F824086"/>
    <w:rsid w:val="0F841BAC"/>
    <w:rsid w:val="0F894146"/>
    <w:rsid w:val="0F8971C2"/>
    <w:rsid w:val="0F8B2F3A"/>
    <w:rsid w:val="0F8D434C"/>
    <w:rsid w:val="0F8F3761"/>
    <w:rsid w:val="0F9067A2"/>
    <w:rsid w:val="0F957915"/>
    <w:rsid w:val="0F96368D"/>
    <w:rsid w:val="0F964DA3"/>
    <w:rsid w:val="0F973F92"/>
    <w:rsid w:val="0F9811B3"/>
    <w:rsid w:val="0F9C5147"/>
    <w:rsid w:val="0F9D2509"/>
    <w:rsid w:val="0F9E52D1"/>
    <w:rsid w:val="0FA062BA"/>
    <w:rsid w:val="0FA120D4"/>
    <w:rsid w:val="0FA20284"/>
    <w:rsid w:val="0FA67D74"/>
    <w:rsid w:val="0FA83AEC"/>
    <w:rsid w:val="0FB26719"/>
    <w:rsid w:val="0FB6788B"/>
    <w:rsid w:val="0FBD0C1A"/>
    <w:rsid w:val="0FBD6E6C"/>
    <w:rsid w:val="0FBF0E36"/>
    <w:rsid w:val="0FC12505"/>
    <w:rsid w:val="0FC30AA4"/>
    <w:rsid w:val="0FC4644C"/>
    <w:rsid w:val="0FC65D20"/>
    <w:rsid w:val="0FC96C5A"/>
    <w:rsid w:val="0FD04DF1"/>
    <w:rsid w:val="0FD11715"/>
    <w:rsid w:val="0FD146C5"/>
    <w:rsid w:val="0FD348E1"/>
    <w:rsid w:val="0FD43805"/>
    <w:rsid w:val="0FD61CDB"/>
    <w:rsid w:val="0FD85A54"/>
    <w:rsid w:val="0FDC3796"/>
    <w:rsid w:val="0FDC66BA"/>
    <w:rsid w:val="0FDD12BC"/>
    <w:rsid w:val="0FDE2763"/>
    <w:rsid w:val="0FE21153"/>
    <w:rsid w:val="0FE23CB5"/>
    <w:rsid w:val="0FE34B24"/>
    <w:rsid w:val="0FE85EB2"/>
    <w:rsid w:val="0FE92AEE"/>
    <w:rsid w:val="0FED59A3"/>
    <w:rsid w:val="0FEF171B"/>
    <w:rsid w:val="0FF30ADF"/>
    <w:rsid w:val="0FF46D31"/>
    <w:rsid w:val="0FF56606"/>
    <w:rsid w:val="0FF610F9"/>
    <w:rsid w:val="0FF94348"/>
    <w:rsid w:val="0FFA1E6E"/>
    <w:rsid w:val="0FFC1742"/>
    <w:rsid w:val="0FFD4819"/>
    <w:rsid w:val="0FFE0DAC"/>
    <w:rsid w:val="0FFE31DD"/>
    <w:rsid w:val="10000E49"/>
    <w:rsid w:val="1001144E"/>
    <w:rsid w:val="10066D9E"/>
    <w:rsid w:val="10072A5A"/>
    <w:rsid w:val="100B407B"/>
    <w:rsid w:val="100B45AD"/>
    <w:rsid w:val="100B7C04"/>
    <w:rsid w:val="10101691"/>
    <w:rsid w:val="10183317"/>
    <w:rsid w:val="101D1B08"/>
    <w:rsid w:val="101E3DAE"/>
    <w:rsid w:val="101E5B5C"/>
    <w:rsid w:val="1021564D"/>
    <w:rsid w:val="102313C5"/>
    <w:rsid w:val="10282537"/>
    <w:rsid w:val="102B64CB"/>
    <w:rsid w:val="102E2811"/>
    <w:rsid w:val="102E76EB"/>
    <w:rsid w:val="102F1BBD"/>
    <w:rsid w:val="103233B6"/>
    <w:rsid w:val="1032785A"/>
    <w:rsid w:val="10331FC6"/>
    <w:rsid w:val="1038516F"/>
    <w:rsid w:val="1038607E"/>
    <w:rsid w:val="103969BB"/>
    <w:rsid w:val="103A4395"/>
    <w:rsid w:val="103B4960"/>
    <w:rsid w:val="103E15A1"/>
    <w:rsid w:val="103E71E0"/>
    <w:rsid w:val="103F3D25"/>
    <w:rsid w:val="103F5AD3"/>
    <w:rsid w:val="10417A9D"/>
    <w:rsid w:val="104650B3"/>
    <w:rsid w:val="10472EC1"/>
    <w:rsid w:val="10482BD9"/>
    <w:rsid w:val="10490E3A"/>
    <w:rsid w:val="104B091B"/>
    <w:rsid w:val="10507CE0"/>
    <w:rsid w:val="10523A58"/>
    <w:rsid w:val="10542837"/>
    <w:rsid w:val="10545A22"/>
    <w:rsid w:val="10596B94"/>
    <w:rsid w:val="105A290D"/>
    <w:rsid w:val="105C0433"/>
    <w:rsid w:val="105C6685"/>
    <w:rsid w:val="105F7F23"/>
    <w:rsid w:val="10607A2D"/>
    <w:rsid w:val="106137C2"/>
    <w:rsid w:val="106317C1"/>
    <w:rsid w:val="10637A13"/>
    <w:rsid w:val="10685029"/>
    <w:rsid w:val="106A2B50"/>
    <w:rsid w:val="106F48CD"/>
    <w:rsid w:val="107263BC"/>
    <w:rsid w:val="10771BFB"/>
    <w:rsid w:val="107B4D5D"/>
    <w:rsid w:val="107E5269"/>
    <w:rsid w:val="1080026D"/>
    <w:rsid w:val="10833C11"/>
    <w:rsid w:val="108A31F2"/>
    <w:rsid w:val="108C6F6A"/>
    <w:rsid w:val="108D2CE2"/>
    <w:rsid w:val="10945E1E"/>
    <w:rsid w:val="10947BCD"/>
    <w:rsid w:val="10961B97"/>
    <w:rsid w:val="10965D42"/>
    <w:rsid w:val="1097590F"/>
    <w:rsid w:val="109776BD"/>
    <w:rsid w:val="10993435"/>
    <w:rsid w:val="109B6424"/>
    <w:rsid w:val="10A047C3"/>
    <w:rsid w:val="10A04E3C"/>
    <w:rsid w:val="10A1053B"/>
    <w:rsid w:val="10A25568"/>
    <w:rsid w:val="10A83678"/>
    <w:rsid w:val="10B1077E"/>
    <w:rsid w:val="10B22749"/>
    <w:rsid w:val="10B4026F"/>
    <w:rsid w:val="10B52D2F"/>
    <w:rsid w:val="10BC5375"/>
    <w:rsid w:val="10BC7123"/>
    <w:rsid w:val="10BE733F"/>
    <w:rsid w:val="10C06C14"/>
    <w:rsid w:val="10CD30DE"/>
    <w:rsid w:val="10D10E21"/>
    <w:rsid w:val="10D206F5"/>
    <w:rsid w:val="10D223EE"/>
    <w:rsid w:val="10D26947"/>
    <w:rsid w:val="10D66437"/>
    <w:rsid w:val="10D75D0B"/>
    <w:rsid w:val="10D80401"/>
    <w:rsid w:val="10D914A3"/>
    <w:rsid w:val="10DB57FB"/>
    <w:rsid w:val="10DD1A24"/>
    <w:rsid w:val="10DD5A17"/>
    <w:rsid w:val="10DD7090"/>
    <w:rsid w:val="10DD77C5"/>
    <w:rsid w:val="10DE52EC"/>
    <w:rsid w:val="10E10F08"/>
    <w:rsid w:val="10E2302E"/>
    <w:rsid w:val="10E24DDC"/>
    <w:rsid w:val="10E30B54"/>
    <w:rsid w:val="10E548CC"/>
    <w:rsid w:val="10EA3C90"/>
    <w:rsid w:val="10EB3B00"/>
    <w:rsid w:val="10EE19D3"/>
    <w:rsid w:val="10F44B0F"/>
    <w:rsid w:val="10FB4C76"/>
    <w:rsid w:val="10FB7C4C"/>
    <w:rsid w:val="10FC24A2"/>
    <w:rsid w:val="10FC2F38"/>
    <w:rsid w:val="10FC5772"/>
    <w:rsid w:val="11005262"/>
    <w:rsid w:val="11072A94"/>
    <w:rsid w:val="110C00AB"/>
    <w:rsid w:val="110C3C07"/>
    <w:rsid w:val="110E3E23"/>
    <w:rsid w:val="11124F95"/>
    <w:rsid w:val="111451B1"/>
    <w:rsid w:val="11164A85"/>
    <w:rsid w:val="111A7F8E"/>
    <w:rsid w:val="111B02EE"/>
    <w:rsid w:val="111B209C"/>
    <w:rsid w:val="111E393A"/>
    <w:rsid w:val="1122563D"/>
    <w:rsid w:val="112278CE"/>
    <w:rsid w:val="11233511"/>
    <w:rsid w:val="11250A02"/>
    <w:rsid w:val="11264E5A"/>
    <w:rsid w:val="11272127"/>
    <w:rsid w:val="113118BF"/>
    <w:rsid w:val="1131366D"/>
    <w:rsid w:val="113479B7"/>
    <w:rsid w:val="11356CD5"/>
    <w:rsid w:val="11390774"/>
    <w:rsid w:val="113B0990"/>
    <w:rsid w:val="113B44EC"/>
    <w:rsid w:val="113D64B6"/>
    <w:rsid w:val="11427629"/>
    <w:rsid w:val="114615A1"/>
    <w:rsid w:val="114A2981"/>
    <w:rsid w:val="114C04A7"/>
    <w:rsid w:val="114C746D"/>
    <w:rsid w:val="114F61E9"/>
    <w:rsid w:val="11513D10"/>
    <w:rsid w:val="1154735C"/>
    <w:rsid w:val="115630D4"/>
    <w:rsid w:val="11584D21"/>
    <w:rsid w:val="115B0628"/>
    <w:rsid w:val="11603F53"/>
    <w:rsid w:val="11625F1D"/>
    <w:rsid w:val="11632382"/>
    <w:rsid w:val="11692E07"/>
    <w:rsid w:val="11730499"/>
    <w:rsid w:val="117479FE"/>
    <w:rsid w:val="117D68B3"/>
    <w:rsid w:val="117F05B5"/>
    <w:rsid w:val="11800151"/>
    <w:rsid w:val="1182211B"/>
    <w:rsid w:val="118916FB"/>
    <w:rsid w:val="118934A9"/>
    <w:rsid w:val="118C11EC"/>
    <w:rsid w:val="118C4D48"/>
    <w:rsid w:val="118E6D12"/>
    <w:rsid w:val="11943BFC"/>
    <w:rsid w:val="119500A0"/>
    <w:rsid w:val="119A3908"/>
    <w:rsid w:val="119B4F8B"/>
    <w:rsid w:val="119C1450"/>
    <w:rsid w:val="119F2CCD"/>
    <w:rsid w:val="11A2456B"/>
    <w:rsid w:val="11A71B81"/>
    <w:rsid w:val="11A7392F"/>
    <w:rsid w:val="11A82DF0"/>
    <w:rsid w:val="11A93139"/>
    <w:rsid w:val="11AD468B"/>
    <w:rsid w:val="11AD7A84"/>
    <w:rsid w:val="11AE2F10"/>
    <w:rsid w:val="11AF2E56"/>
    <w:rsid w:val="11B00A36"/>
    <w:rsid w:val="11B36778"/>
    <w:rsid w:val="11B442B8"/>
    <w:rsid w:val="11B4717C"/>
    <w:rsid w:val="11B5429E"/>
    <w:rsid w:val="11B76268"/>
    <w:rsid w:val="11B81FE1"/>
    <w:rsid w:val="11B84AC2"/>
    <w:rsid w:val="11B92B19"/>
    <w:rsid w:val="11BB73DB"/>
    <w:rsid w:val="11BD75F7"/>
    <w:rsid w:val="11C444E1"/>
    <w:rsid w:val="11CB216E"/>
    <w:rsid w:val="11CB3AC2"/>
    <w:rsid w:val="11CC3396"/>
    <w:rsid w:val="11CC783A"/>
    <w:rsid w:val="11CE710E"/>
    <w:rsid w:val="11D16BFE"/>
    <w:rsid w:val="11D23E3A"/>
    <w:rsid w:val="11D54941"/>
    <w:rsid w:val="11D706B9"/>
    <w:rsid w:val="11D81D3B"/>
    <w:rsid w:val="11D92218"/>
    <w:rsid w:val="11DA5AB3"/>
    <w:rsid w:val="11DB182B"/>
    <w:rsid w:val="11DC6784"/>
    <w:rsid w:val="11DC7A7D"/>
    <w:rsid w:val="11DE12B9"/>
    <w:rsid w:val="11DF756D"/>
    <w:rsid w:val="11E06E41"/>
    <w:rsid w:val="11E142BF"/>
    <w:rsid w:val="11E22BBA"/>
    <w:rsid w:val="11E61BC4"/>
    <w:rsid w:val="11E84674"/>
    <w:rsid w:val="11E903EC"/>
    <w:rsid w:val="11E931F7"/>
    <w:rsid w:val="11EB5F12"/>
    <w:rsid w:val="11EC3A38"/>
    <w:rsid w:val="11F33019"/>
    <w:rsid w:val="11F56BBF"/>
    <w:rsid w:val="11F76665"/>
    <w:rsid w:val="11FA7F03"/>
    <w:rsid w:val="11FC3E71"/>
    <w:rsid w:val="11FF19BD"/>
    <w:rsid w:val="1202500A"/>
    <w:rsid w:val="12077854"/>
    <w:rsid w:val="12086AC4"/>
    <w:rsid w:val="120D40DA"/>
    <w:rsid w:val="120D5E88"/>
    <w:rsid w:val="120E1C01"/>
    <w:rsid w:val="121114B6"/>
    <w:rsid w:val="12113B59"/>
    <w:rsid w:val="12132D29"/>
    <w:rsid w:val="12133839"/>
    <w:rsid w:val="12136F92"/>
    <w:rsid w:val="121A2353"/>
    <w:rsid w:val="121C60CC"/>
    <w:rsid w:val="121E62E8"/>
    <w:rsid w:val="12204E25"/>
    <w:rsid w:val="12217B86"/>
    <w:rsid w:val="122356AC"/>
    <w:rsid w:val="12260CF8"/>
    <w:rsid w:val="12270701"/>
    <w:rsid w:val="12274A70"/>
    <w:rsid w:val="122F1253"/>
    <w:rsid w:val="122F22A3"/>
    <w:rsid w:val="12307DC9"/>
    <w:rsid w:val="123258EF"/>
    <w:rsid w:val="123733B5"/>
    <w:rsid w:val="123E24E6"/>
    <w:rsid w:val="12453AF7"/>
    <w:rsid w:val="12474CC2"/>
    <w:rsid w:val="12483364"/>
    <w:rsid w:val="12485112"/>
    <w:rsid w:val="124B4C03"/>
    <w:rsid w:val="12502219"/>
    <w:rsid w:val="12520A86"/>
    <w:rsid w:val="12546BF5"/>
    <w:rsid w:val="125910CE"/>
    <w:rsid w:val="125A3098"/>
    <w:rsid w:val="12614426"/>
    <w:rsid w:val="126857B5"/>
    <w:rsid w:val="12696E37"/>
    <w:rsid w:val="126B0E01"/>
    <w:rsid w:val="126D4B79"/>
    <w:rsid w:val="126F6B43"/>
    <w:rsid w:val="127203E1"/>
    <w:rsid w:val="1275000E"/>
    <w:rsid w:val="127557DC"/>
    <w:rsid w:val="12792ABF"/>
    <w:rsid w:val="127B42E6"/>
    <w:rsid w:val="127B54E8"/>
    <w:rsid w:val="127C4DBC"/>
    <w:rsid w:val="127D2847"/>
    <w:rsid w:val="127E0B34"/>
    <w:rsid w:val="128054BF"/>
    <w:rsid w:val="128165A8"/>
    <w:rsid w:val="1283614B"/>
    <w:rsid w:val="12837EF9"/>
    <w:rsid w:val="12851EC3"/>
    <w:rsid w:val="12891287"/>
    <w:rsid w:val="128B14A3"/>
    <w:rsid w:val="128D0E5D"/>
    <w:rsid w:val="128D4570"/>
    <w:rsid w:val="1290262F"/>
    <w:rsid w:val="129245E0"/>
    <w:rsid w:val="1293358D"/>
    <w:rsid w:val="12940358"/>
    <w:rsid w:val="129565FE"/>
    <w:rsid w:val="12961F0E"/>
    <w:rsid w:val="129640D0"/>
    <w:rsid w:val="129700B0"/>
    <w:rsid w:val="129B16E6"/>
    <w:rsid w:val="129C5D80"/>
    <w:rsid w:val="129E2F84"/>
    <w:rsid w:val="129E7A40"/>
    <w:rsid w:val="129F0298"/>
    <w:rsid w:val="129F23EA"/>
    <w:rsid w:val="12A06741"/>
    <w:rsid w:val="12A6008B"/>
    <w:rsid w:val="12A762DD"/>
    <w:rsid w:val="12AB013C"/>
    <w:rsid w:val="12B26A30"/>
    <w:rsid w:val="12B50068"/>
    <w:rsid w:val="12B5207C"/>
    <w:rsid w:val="12B55745"/>
    <w:rsid w:val="12B834D3"/>
    <w:rsid w:val="12B91B6C"/>
    <w:rsid w:val="12BA4113"/>
    <w:rsid w:val="12BB58E4"/>
    <w:rsid w:val="12BC04B8"/>
    <w:rsid w:val="12BE5EDB"/>
    <w:rsid w:val="12C13357"/>
    <w:rsid w:val="12C314A1"/>
    <w:rsid w:val="12C329EB"/>
    <w:rsid w:val="12C549B5"/>
    <w:rsid w:val="12C64289"/>
    <w:rsid w:val="12C86253"/>
    <w:rsid w:val="12C863D3"/>
    <w:rsid w:val="12CD386A"/>
    <w:rsid w:val="12CD73C6"/>
    <w:rsid w:val="12CF30BB"/>
    <w:rsid w:val="12D17C13"/>
    <w:rsid w:val="12D270D2"/>
    <w:rsid w:val="12D44BF8"/>
    <w:rsid w:val="12D60970"/>
    <w:rsid w:val="12D6271E"/>
    <w:rsid w:val="12DC585B"/>
    <w:rsid w:val="12E50BB3"/>
    <w:rsid w:val="12E60488"/>
    <w:rsid w:val="12EA61CA"/>
    <w:rsid w:val="12EB3CF0"/>
    <w:rsid w:val="12F32415"/>
    <w:rsid w:val="12F3262D"/>
    <w:rsid w:val="12F3510C"/>
    <w:rsid w:val="12FD414F"/>
    <w:rsid w:val="130323DE"/>
    <w:rsid w:val="13046B3C"/>
    <w:rsid w:val="13054019"/>
    <w:rsid w:val="130848A2"/>
    <w:rsid w:val="130E03D6"/>
    <w:rsid w:val="1312127D"/>
    <w:rsid w:val="131274CE"/>
    <w:rsid w:val="13144FF5"/>
    <w:rsid w:val="13174AE5"/>
    <w:rsid w:val="131B45D5"/>
    <w:rsid w:val="131D034D"/>
    <w:rsid w:val="131E4F73"/>
    <w:rsid w:val="132274BC"/>
    <w:rsid w:val="13266CF3"/>
    <w:rsid w:val="132F0080"/>
    <w:rsid w:val="13315BA7"/>
    <w:rsid w:val="13347445"/>
    <w:rsid w:val="13365E38"/>
    <w:rsid w:val="13367661"/>
    <w:rsid w:val="133833D9"/>
    <w:rsid w:val="13385187"/>
    <w:rsid w:val="13390EFF"/>
    <w:rsid w:val="1340228E"/>
    <w:rsid w:val="13426006"/>
    <w:rsid w:val="134578A4"/>
    <w:rsid w:val="13460D42"/>
    <w:rsid w:val="134B4BB4"/>
    <w:rsid w:val="134B7A56"/>
    <w:rsid w:val="134D0507"/>
    <w:rsid w:val="134E163C"/>
    <w:rsid w:val="134F427F"/>
    <w:rsid w:val="13542EF3"/>
    <w:rsid w:val="135922E1"/>
    <w:rsid w:val="135B2C24"/>
    <w:rsid w:val="135B70C7"/>
    <w:rsid w:val="135C4DF5"/>
    <w:rsid w:val="135C6CCE"/>
    <w:rsid w:val="135F18E2"/>
    <w:rsid w:val="1361188E"/>
    <w:rsid w:val="13615213"/>
    <w:rsid w:val="13637D2A"/>
    <w:rsid w:val="13656124"/>
    <w:rsid w:val="136917E4"/>
    <w:rsid w:val="13695774"/>
    <w:rsid w:val="136A730B"/>
    <w:rsid w:val="136E2D36"/>
    <w:rsid w:val="136E6CB4"/>
    <w:rsid w:val="136F4921"/>
    <w:rsid w:val="13737F6D"/>
    <w:rsid w:val="1376180B"/>
    <w:rsid w:val="13776F65"/>
    <w:rsid w:val="137E6912"/>
    <w:rsid w:val="138609B2"/>
    <w:rsid w:val="13893C35"/>
    <w:rsid w:val="138A52B7"/>
    <w:rsid w:val="138A7B4A"/>
    <w:rsid w:val="138B7476"/>
    <w:rsid w:val="138E6F26"/>
    <w:rsid w:val="138F28CD"/>
    <w:rsid w:val="13914897"/>
    <w:rsid w:val="13952330"/>
    <w:rsid w:val="13963C5C"/>
    <w:rsid w:val="13985C26"/>
    <w:rsid w:val="1399456C"/>
    <w:rsid w:val="13997B18"/>
    <w:rsid w:val="13A04ADA"/>
    <w:rsid w:val="13A50DE3"/>
    <w:rsid w:val="13A75E69"/>
    <w:rsid w:val="13AA5959"/>
    <w:rsid w:val="13AD089B"/>
    <w:rsid w:val="13B16CE7"/>
    <w:rsid w:val="13B46FE8"/>
    <w:rsid w:val="13B6083E"/>
    <w:rsid w:val="13B74520"/>
    <w:rsid w:val="13BA5B9C"/>
    <w:rsid w:val="13BC5DB8"/>
    <w:rsid w:val="13BD62E4"/>
    <w:rsid w:val="13BF2CC1"/>
    <w:rsid w:val="13BF7656"/>
    <w:rsid w:val="13C54541"/>
    <w:rsid w:val="13C702B9"/>
    <w:rsid w:val="13C7475D"/>
    <w:rsid w:val="13C905A9"/>
    <w:rsid w:val="13C9606A"/>
    <w:rsid w:val="13CB55DE"/>
    <w:rsid w:val="13CC1B33"/>
    <w:rsid w:val="13CC2482"/>
    <w:rsid w:val="13CD26A7"/>
    <w:rsid w:val="13CF34E8"/>
    <w:rsid w:val="13D12EE6"/>
    <w:rsid w:val="13D44784"/>
    <w:rsid w:val="13DA4A06"/>
    <w:rsid w:val="13DA7FEC"/>
    <w:rsid w:val="13DD188A"/>
    <w:rsid w:val="13DF3855"/>
    <w:rsid w:val="13E250F3"/>
    <w:rsid w:val="13E64B73"/>
    <w:rsid w:val="13E719DB"/>
    <w:rsid w:val="13E76BAD"/>
    <w:rsid w:val="13F13588"/>
    <w:rsid w:val="13F56BD4"/>
    <w:rsid w:val="13F6294C"/>
    <w:rsid w:val="13F67988"/>
    <w:rsid w:val="13F70A25"/>
    <w:rsid w:val="13F866C4"/>
    <w:rsid w:val="13FB6A1C"/>
    <w:rsid w:val="13FC4407"/>
    <w:rsid w:val="13FD017F"/>
    <w:rsid w:val="13FD1F2D"/>
    <w:rsid w:val="140137CB"/>
    <w:rsid w:val="14027543"/>
    <w:rsid w:val="14044A9A"/>
    <w:rsid w:val="14076907"/>
    <w:rsid w:val="140B5CC4"/>
    <w:rsid w:val="14107EB2"/>
    <w:rsid w:val="141334FE"/>
    <w:rsid w:val="141554C8"/>
    <w:rsid w:val="14164C0B"/>
    <w:rsid w:val="1417033E"/>
    <w:rsid w:val="14197D12"/>
    <w:rsid w:val="141B016B"/>
    <w:rsid w:val="141C0605"/>
    <w:rsid w:val="141E2C98"/>
    <w:rsid w:val="141F0B96"/>
    <w:rsid w:val="14223741"/>
    <w:rsid w:val="142474B9"/>
    <w:rsid w:val="14256744"/>
    <w:rsid w:val="14290F74"/>
    <w:rsid w:val="142A7EF5"/>
    <w:rsid w:val="142C45C0"/>
    <w:rsid w:val="142D2812"/>
    <w:rsid w:val="142D3D34"/>
    <w:rsid w:val="142E12A3"/>
    <w:rsid w:val="142E20E6"/>
    <w:rsid w:val="142E658A"/>
    <w:rsid w:val="14305E5E"/>
    <w:rsid w:val="1432607A"/>
    <w:rsid w:val="143667D9"/>
    <w:rsid w:val="14373691"/>
    <w:rsid w:val="1437543F"/>
    <w:rsid w:val="143A0A8B"/>
    <w:rsid w:val="143C4803"/>
    <w:rsid w:val="143D4C2A"/>
    <w:rsid w:val="143D67CD"/>
    <w:rsid w:val="143E4A1F"/>
    <w:rsid w:val="1441008E"/>
    <w:rsid w:val="14432035"/>
    <w:rsid w:val="144331EB"/>
    <w:rsid w:val="14445DAD"/>
    <w:rsid w:val="1445766E"/>
    <w:rsid w:val="144D4C62"/>
    <w:rsid w:val="14504752"/>
    <w:rsid w:val="14535FF1"/>
    <w:rsid w:val="14537D9F"/>
    <w:rsid w:val="14592CC2"/>
    <w:rsid w:val="145C4EA5"/>
    <w:rsid w:val="145F5E3A"/>
    <w:rsid w:val="14607FC4"/>
    <w:rsid w:val="14627FE2"/>
    <w:rsid w:val="146342CE"/>
    <w:rsid w:val="14643D5A"/>
    <w:rsid w:val="146463EB"/>
    <w:rsid w:val="14665D24"/>
    <w:rsid w:val="146752C6"/>
    <w:rsid w:val="14677E97"/>
    <w:rsid w:val="1468384A"/>
    <w:rsid w:val="146855F8"/>
    <w:rsid w:val="14686756"/>
    <w:rsid w:val="14691370"/>
    <w:rsid w:val="146D2C0E"/>
    <w:rsid w:val="146E1BD0"/>
    <w:rsid w:val="146F2E2A"/>
    <w:rsid w:val="147246C9"/>
    <w:rsid w:val="147541B9"/>
    <w:rsid w:val="147845FB"/>
    <w:rsid w:val="14787805"/>
    <w:rsid w:val="147A4B88"/>
    <w:rsid w:val="147F2942"/>
    <w:rsid w:val="148166BA"/>
    <w:rsid w:val="1482687E"/>
    <w:rsid w:val="1489583E"/>
    <w:rsid w:val="148D32B1"/>
    <w:rsid w:val="148E78AB"/>
    <w:rsid w:val="148F4F82"/>
    <w:rsid w:val="148F7029"/>
    <w:rsid w:val="14956609"/>
    <w:rsid w:val="14961C96"/>
    <w:rsid w:val="14972381"/>
    <w:rsid w:val="14991C55"/>
    <w:rsid w:val="14A34882"/>
    <w:rsid w:val="14A3531F"/>
    <w:rsid w:val="14A405FA"/>
    <w:rsid w:val="14A54C5F"/>
    <w:rsid w:val="14AA3E63"/>
    <w:rsid w:val="14AD3953"/>
    <w:rsid w:val="14AE3227"/>
    <w:rsid w:val="14B00D4D"/>
    <w:rsid w:val="14B051F1"/>
    <w:rsid w:val="14B06F9F"/>
    <w:rsid w:val="14B6664D"/>
    <w:rsid w:val="14B6758B"/>
    <w:rsid w:val="14BA7E1E"/>
    <w:rsid w:val="14BB19BA"/>
    <w:rsid w:val="14C30A80"/>
    <w:rsid w:val="14C33176"/>
    <w:rsid w:val="14C447F8"/>
    <w:rsid w:val="14C50C9C"/>
    <w:rsid w:val="14C60571"/>
    <w:rsid w:val="14C60E0B"/>
    <w:rsid w:val="14C8078D"/>
    <w:rsid w:val="14CB5B87"/>
    <w:rsid w:val="14CF1B1B"/>
    <w:rsid w:val="14D25167"/>
    <w:rsid w:val="14D42C8D"/>
    <w:rsid w:val="14D43264"/>
    <w:rsid w:val="14D934EC"/>
    <w:rsid w:val="14D964F6"/>
    <w:rsid w:val="14DA401C"/>
    <w:rsid w:val="14DB04C0"/>
    <w:rsid w:val="14DC3892"/>
    <w:rsid w:val="14DE3B0C"/>
    <w:rsid w:val="14E21046"/>
    <w:rsid w:val="14E37374"/>
    <w:rsid w:val="14E56D71"/>
    <w:rsid w:val="14E629C1"/>
    <w:rsid w:val="14E76E65"/>
    <w:rsid w:val="14E804E7"/>
    <w:rsid w:val="14EB51A7"/>
    <w:rsid w:val="14EB6229"/>
    <w:rsid w:val="14EB7FD7"/>
    <w:rsid w:val="14EC703D"/>
    <w:rsid w:val="14ED01F3"/>
    <w:rsid w:val="14EF5D19"/>
    <w:rsid w:val="14F96B98"/>
    <w:rsid w:val="14FA3973"/>
    <w:rsid w:val="14FC0436"/>
    <w:rsid w:val="14FC3F92"/>
    <w:rsid w:val="14FE3927"/>
    <w:rsid w:val="150115A9"/>
    <w:rsid w:val="15033573"/>
    <w:rsid w:val="15051099"/>
    <w:rsid w:val="15053F78"/>
    <w:rsid w:val="15064E11"/>
    <w:rsid w:val="15092E46"/>
    <w:rsid w:val="150A66AF"/>
    <w:rsid w:val="151278B7"/>
    <w:rsid w:val="15145780"/>
    <w:rsid w:val="151B4D60"/>
    <w:rsid w:val="151E5D68"/>
    <w:rsid w:val="152415DE"/>
    <w:rsid w:val="1525009D"/>
    <w:rsid w:val="1525173B"/>
    <w:rsid w:val="152534E9"/>
    <w:rsid w:val="15264C10"/>
    <w:rsid w:val="152754B3"/>
    <w:rsid w:val="1528122B"/>
    <w:rsid w:val="15284D87"/>
    <w:rsid w:val="152908BB"/>
    <w:rsid w:val="152A6D51"/>
    <w:rsid w:val="152B29F1"/>
    <w:rsid w:val="152D239E"/>
    <w:rsid w:val="152E47A0"/>
    <w:rsid w:val="153320AA"/>
    <w:rsid w:val="15337D7A"/>
    <w:rsid w:val="15350B13"/>
    <w:rsid w:val="153825A2"/>
    <w:rsid w:val="153B4ABB"/>
    <w:rsid w:val="153D4CD7"/>
    <w:rsid w:val="15437E13"/>
    <w:rsid w:val="15451DDD"/>
    <w:rsid w:val="1546345F"/>
    <w:rsid w:val="15471459"/>
    <w:rsid w:val="154F16BA"/>
    <w:rsid w:val="1551172A"/>
    <w:rsid w:val="15543DCE"/>
    <w:rsid w:val="155658A8"/>
    <w:rsid w:val="155B515D"/>
    <w:rsid w:val="155B6F0B"/>
    <w:rsid w:val="155D7A40"/>
    <w:rsid w:val="15632263"/>
    <w:rsid w:val="15724254"/>
    <w:rsid w:val="157306F8"/>
    <w:rsid w:val="15747557"/>
    <w:rsid w:val="15756BEB"/>
    <w:rsid w:val="157724A6"/>
    <w:rsid w:val="15794927"/>
    <w:rsid w:val="157A0CCC"/>
    <w:rsid w:val="157E1165"/>
    <w:rsid w:val="1580070C"/>
    <w:rsid w:val="15804BC3"/>
    <w:rsid w:val="158226E9"/>
    <w:rsid w:val="15841A39"/>
    <w:rsid w:val="15842905"/>
    <w:rsid w:val="158521DA"/>
    <w:rsid w:val="15863700"/>
    <w:rsid w:val="15887E0D"/>
    <w:rsid w:val="158E5532"/>
    <w:rsid w:val="158F4E06"/>
    <w:rsid w:val="15915022"/>
    <w:rsid w:val="15922675"/>
    <w:rsid w:val="15923263"/>
    <w:rsid w:val="159266A5"/>
    <w:rsid w:val="15966195"/>
    <w:rsid w:val="159D2D3D"/>
    <w:rsid w:val="159D7523"/>
    <w:rsid w:val="159E483C"/>
    <w:rsid w:val="159E5049"/>
    <w:rsid w:val="15A00DC2"/>
    <w:rsid w:val="15A05265"/>
    <w:rsid w:val="15A44D56"/>
    <w:rsid w:val="15A857DA"/>
    <w:rsid w:val="15AA7E92"/>
    <w:rsid w:val="15AB2552"/>
    <w:rsid w:val="15AE7982"/>
    <w:rsid w:val="15AF6EE5"/>
    <w:rsid w:val="15B3604B"/>
    <w:rsid w:val="15B50D11"/>
    <w:rsid w:val="15B76E8A"/>
    <w:rsid w:val="15B8610B"/>
    <w:rsid w:val="15BA2994"/>
    <w:rsid w:val="15BA6327"/>
    <w:rsid w:val="15BD7BC5"/>
    <w:rsid w:val="15BF393E"/>
    <w:rsid w:val="15CA5E3E"/>
    <w:rsid w:val="15CB17A4"/>
    <w:rsid w:val="15CC7E09"/>
    <w:rsid w:val="15D1388C"/>
    <w:rsid w:val="15D1541F"/>
    <w:rsid w:val="15D54F0F"/>
    <w:rsid w:val="15DC4CC7"/>
    <w:rsid w:val="15DC54E9"/>
    <w:rsid w:val="15DC77F7"/>
    <w:rsid w:val="15E22455"/>
    <w:rsid w:val="15E769F0"/>
    <w:rsid w:val="15E96C0C"/>
    <w:rsid w:val="15EA6792"/>
    <w:rsid w:val="15EE7D7F"/>
    <w:rsid w:val="15F630D7"/>
    <w:rsid w:val="15F829AC"/>
    <w:rsid w:val="15F8592E"/>
    <w:rsid w:val="15FC6940"/>
    <w:rsid w:val="15FD4466"/>
    <w:rsid w:val="15FE04B4"/>
    <w:rsid w:val="15FF01DE"/>
    <w:rsid w:val="1603178E"/>
    <w:rsid w:val="1606156C"/>
    <w:rsid w:val="160F7CF5"/>
    <w:rsid w:val="16105F47"/>
    <w:rsid w:val="16113D92"/>
    <w:rsid w:val="16117F11"/>
    <w:rsid w:val="1613309D"/>
    <w:rsid w:val="16133C89"/>
    <w:rsid w:val="16186CBF"/>
    <w:rsid w:val="161A0B74"/>
    <w:rsid w:val="161A71D9"/>
    <w:rsid w:val="161B48EC"/>
    <w:rsid w:val="161B5D5B"/>
    <w:rsid w:val="161C0D90"/>
    <w:rsid w:val="161D3027"/>
    <w:rsid w:val="16210154"/>
    <w:rsid w:val="16225767"/>
    <w:rsid w:val="16225C7A"/>
    <w:rsid w:val="16227A29"/>
    <w:rsid w:val="162437A1"/>
    <w:rsid w:val="16247C45"/>
    <w:rsid w:val="16270B89"/>
    <w:rsid w:val="162B4B2F"/>
    <w:rsid w:val="162B4D52"/>
    <w:rsid w:val="162C08A7"/>
    <w:rsid w:val="162C6AF9"/>
    <w:rsid w:val="162C7035"/>
    <w:rsid w:val="162D4D4B"/>
    <w:rsid w:val="162E461F"/>
    <w:rsid w:val="16300397"/>
    <w:rsid w:val="16305314"/>
    <w:rsid w:val="16312F69"/>
    <w:rsid w:val="16322361"/>
    <w:rsid w:val="1632693A"/>
    <w:rsid w:val="16331C36"/>
    <w:rsid w:val="16335992"/>
    <w:rsid w:val="163641B4"/>
    <w:rsid w:val="163836F0"/>
    <w:rsid w:val="1638549E"/>
    <w:rsid w:val="163E2DAF"/>
    <w:rsid w:val="164107F7"/>
    <w:rsid w:val="164200CB"/>
    <w:rsid w:val="16445BF1"/>
    <w:rsid w:val="16470514"/>
    <w:rsid w:val="164755A2"/>
    <w:rsid w:val="1647748F"/>
    <w:rsid w:val="16481B85"/>
    <w:rsid w:val="16491202"/>
    <w:rsid w:val="16492579"/>
    <w:rsid w:val="164C2CF7"/>
    <w:rsid w:val="164D0F49"/>
    <w:rsid w:val="164E4CC1"/>
    <w:rsid w:val="164E6A70"/>
    <w:rsid w:val="165027E8"/>
    <w:rsid w:val="165247B2"/>
    <w:rsid w:val="1653052A"/>
    <w:rsid w:val="165410B2"/>
    <w:rsid w:val="16556050"/>
    <w:rsid w:val="165B2F3A"/>
    <w:rsid w:val="165C73DE"/>
    <w:rsid w:val="165E3157"/>
    <w:rsid w:val="16610551"/>
    <w:rsid w:val="16612C47"/>
    <w:rsid w:val="166444E5"/>
    <w:rsid w:val="166A3F43"/>
    <w:rsid w:val="166C1471"/>
    <w:rsid w:val="1671267E"/>
    <w:rsid w:val="16771307"/>
    <w:rsid w:val="167A7865"/>
    <w:rsid w:val="167C35DD"/>
    <w:rsid w:val="167D5366"/>
    <w:rsid w:val="167D7355"/>
    <w:rsid w:val="16826719"/>
    <w:rsid w:val="16846C85"/>
    <w:rsid w:val="16895CFA"/>
    <w:rsid w:val="168D7598"/>
    <w:rsid w:val="168E3310"/>
    <w:rsid w:val="168E3A69"/>
    <w:rsid w:val="168E7AE2"/>
    <w:rsid w:val="16900E36"/>
    <w:rsid w:val="169052DA"/>
    <w:rsid w:val="16907088"/>
    <w:rsid w:val="1699418F"/>
    <w:rsid w:val="169A7F07"/>
    <w:rsid w:val="169E79F7"/>
    <w:rsid w:val="16A11295"/>
    <w:rsid w:val="16A13043"/>
    <w:rsid w:val="16A376D4"/>
    <w:rsid w:val="16A86080"/>
    <w:rsid w:val="16A87708"/>
    <w:rsid w:val="16AA14F9"/>
    <w:rsid w:val="16AB396E"/>
    <w:rsid w:val="16AD19E8"/>
    <w:rsid w:val="16B0772A"/>
    <w:rsid w:val="16B377AB"/>
    <w:rsid w:val="16B40FC8"/>
    <w:rsid w:val="16B70AB9"/>
    <w:rsid w:val="16BA2357"/>
    <w:rsid w:val="16C13DAF"/>
    <w:rsid w:val="16CA259A"/>
    <w:rsid w:val="16CB00C0"/>
    <w:rsid w:val="16CE195E"/>
    <w:rsid w:val="16CF5E02"/>
    <w:rsid w:val="16D01348"/>
    <w:rsid w:val="16D03928"/>
    <w:rsid w:val="16D24FDB"/>
    <w:rsid w:val="16D36707"/>
    <w:rsid w:val="16D64DEC"/>
    <w:rsid w:val="16D927DD"/>
    <w:rsid w:val="16DA0303"/>
    <w:rsid w:val="16DC051F"/>
    <w:rsid w:val="16DC407B"/>
    <w:rsid w:val="16DC4EB1"/>
    <w:rsid w:val="16E318AE"/>
    <w:rsid w:val="16E42F30"/>
    <w:rsid w:val="16E64EFA"/>
    <w:rsid w:val="16E73441"/>
    <w:rsid w:val="16E86EC4"/>
    <w:rsid w:val="16E96798"/>
    <w:rsid w:val="16ED0036"/>
    <w:rsid w:val="16F07B27"/>
    <w:rsid w:val="16F16D9F"/>
    <w:rsid w:val="16F2564D"/>
    <w:rsid w:val="16F45869"/>
    <w:rsid w:val="16F47617"/>
    <w:rsid w:val="16F5513D"/>
    <w:rsid w:val="16F77107"/>
    <w:rsid w:val="16FA68E7"/>
    <w:rsid w:val="16FE4673"/>
    <w:rsid w:val="17005FBC"/>
    <w:rsid w:val="1705468F"/>
    <w:rsid w:val="17092996"/>
    <w:rsid w:val="170A0BE8"/>
    <w:rsid w:val="170A6E3A"/>
    <w:rsid w:val="170F3877"/>
    <w:rsid w:val="170F4451"/>
    <w:rsid w:val="17114C20"/>
    <w:rsid w:val="1711641B"/>
    <w:rsid w:val="17125CEF"/>
    <w:rsid w:val="17127A9D"/>
    <w:rsid w:val="1715758D"/>
    <w:rsid w:val="17163A31"/>
    <w:rsid w:val="17173305"/>
    <w:rsid w:val="171944E3"/>
    <w:rsid w:val="171B2DF6"/>
    <w:rsid w:val="171E6442"/>
    <w:rsid w:val="172123D6"/>
    <w:rsid w:val="17214184"/>
    <w:rsid w:val="17264762"/>
    <w:rsid w:val="172A128B"/>
    <w:rsid w:val="172A4DE7"/>
    <w:rsid w:val="172C34EA"/>
    <w:rsid w:val="172D2B29"/>
    <w:rsid w:val="172D3771"/>
    <w:rsid w:val="172F3D0D"/>
    <w:rsid w:val="17326391"/>
    <w:rsid w:val="173521E5"/>
    <w:rsid w:val="173606AB"/>
    <w:rsid w:val="17365E81"/>
    <w:rsid w:val="17385A1F"/>
    <w:rsid w:val="173C0FBE"/>
    <w:rsid w:val="173C2D6C"/>
    <w:rsid w:val="173C7FDD"/>
    <w:rsid w:val="173E4D36"/>
    <w:rsid w:val="173E6AE4"/>
    <w:rsid w:val="1740460A"/>
    <w:rsid w:val="174D6D27"/>
    <w:rsid w:val="174F6F43"/>
    <w:rsid w:val="17520E89"/>
    <w:rsid w:val="1752258F"/>
    <w:rsid w:val="17575DF8"/>
    <w:rsid w:val="175B1159"/>
    <w:rsid w:val="175E5EA3"/>
    <w:rsid w:val="17602EFE"/>
    <w:rsid w:val="17614581"/>
    <w:rsid w:val="17615726"/>
    <w:rsid w:val="176258DF"/>
    <w:rsid w:val="17637F43"/>
    <w:rsid w:val="17670696"/>
    <w:rsid w:val="1768590F"/>
    <w:rsid w:val="176A1687"/>
    <w:rsid w:val="176A66D1"/>
    <w:rsid w:val="176B1BE8"/>
    <w:rsid w:val="176C3651"/>
    <w:rsid w:val="176C53FF"/>
    <w:rsid w:val="176F2B2C"/>
    <w:rsid w:val="176F3141"/>
    <w:rsid w:val="177249E0"/>
    <w:rsid w:val="1772678E"/>
    <w:rsid w:val="1775412A"/>
    <w:rsid w:val="17793FC0"/>
    <w:rsid w:val="17795D6E"/>
    <w:rsid w:val="177B1AE6"/>
    <w:rsid w:val="177C13BA"/>
    <w:rsid w:val="177C2B6D"/>
    <w:rsid w:val="177D35BF"/>
    <w:rsid w:val="177E15D6"/>
    <w:rsid w:val="177E5132"/>
    <w:rsid w:val="17824C23"/>
    <w:rsid w:val="17873A76"/>
    <w:rsid w:val="178842A2"/>
    <w:rsid w:val="178A3AD7"/>
    <w:rsid w:val="178C2D0C"/>
    <w:rsid w:val="178C3CF3"/>
    <w:rsid w:val="178C784F"/>
    <w:rsid w:val="17920BDE"/>
    <w:rsid w:val="17970506"/>
    <w:rsid w:val="179761F4"/>
    <w:rsid w:val="179D12DB"/>
    <w:rsid w:val="17A0779F"/>
    <w:rsid w:val="17A46ACB"/>
    <w:rsid w:val="17A54DB5"/>
    <w:rsid w:val="17A90261"/>
    <w:rsid w:val="17AA5F28"/>
    <w:rsid w:val="17AD5A18"/>
    <w:rsid w:val="17AE5F59"/>
    <w:rsid w:val="17AF7BB7"/>
    <w:rsid w:val="17B31280"/>
    <w:rsid w:val="17B374D2"/>
    <w:rsid w:val="17B60D70"/>
    <w:rsid w:val="17B73EBE"/>
    <w:rsid w:val="17B93084"/>
    <w:rsid w:val="17B943BD"/>
    <w:rsid w:val="17BA0860"/>
    <w:rsid w:val="17BB0135"/>
    <w:rsid w:val="17BB1EE3"/>
    <w:rsid w:val="17BB6387"/>
    <w:rsid w:val="17BE4BAA"/>
    <w:rsid w:val="17C214C3"/>
    <w:rsid w:val="17C27715"/>
    <w:rsid w:val="17C3523B"/>
    <w:rsid w:val="17C5185F"/>
    <w:rsid w:val="17C90AA4"/>
    <w:rsid w:val="17CC63B4"/>
    <w:rsid w:val="17D644B8"/>
    <w:rsid w:val="17D905BB"/>
    <w:rsid w:val="17D9680D"/>
    <w:rsid w:val="17DB4A19"/>
    <w:rsid w:val="17DC72BB"/>
    <w:rsid w:val="17DD0A7A"/>
    <w:rsid w:val="17E05DED"/>
    <w:rsid w:val="17E256C1"/>
    <w:rsid w:val="17E42A56"/>
    <w:rsid w:val="17E458DD"/>
    <w:rsid w:val="17EA0A1A"/>
    <w:rsid w:val="17ED493C"/>
    <w:rsid w:val="17EE3AAA"/>
    <w:rsid w:val="17F02B25"/>
    <w:rsid w:val="17F3167D"/>
    <w:rsid w:val="17F424E7"/>
    <w:rsid w:val="17F83EDE"/>
    <w:rsid w:val="17F90C5D"/>
    <w:rsid w:val="17F95CE5"/>
    <w:rsid w:val="17FA5E0C"/>
    <w:rsid w:val="17FA6EAF"/>
    <w:rsid w:val="17FD074D"/>
    <w:rsid w:val="17FE0021"/>
    <w:rsid w:val="17FF2717"/>
    <w:rsid w:val="17FF44C5"/>
    <w:rsid w:val="1800023D"/>
    <w:rsid w:val="18040B17"/>
    <w:rsid w:val="18057602"/>
    <w:rsid w:val="1807111E"/>
    <w:rsid w:val="18075128"/>
    <w:rsid w:val="180B10BC"/>
    <w:rsid w:val="180C6BE2"/>
    <w:rsid w:val="180F24AE"/>
    <w:rsid w:val="18133C2B"/>
    <w:rsid w:val="181359F0"/>
    <w:rsid w:val="18147845"/>
    <w:rsid w:val="1816180F"/>
    <w:rsid w:val="18187335"/>
    <w:rsid w:val="181B0BD3"/>
    <w:rsid w:val="18211DD8"/>
    <w:rsid w:val="1823389A"/>
    <w:rsid w:val="18251A52"/>
    <w:rsid w:val="18297794"/>
    <w:rsid w:val="182A37BC"/>
    <w:rsid w:val="182A3B37"/>
    <w:rsid w:val="182B3104"/>
    <w:rsid w:val="182E0907"/>
    <w:rsid w:val="182E15F2"/>
    <w:rsid w:val="182E649D"/>
    <w:rsid w:val="183028D1"/>
    <w:rsid w:val="183121A5"/>
    <w:rsid w:val="183323C1"/>
    <w:rsid w:val="18357063"/>
    <w:rsid w:val="183A54FD"/>
    <w:rsid w:val="183B1275"/>
    <w:rsid w:val="183B3024"/>
    <w:rsid w:val="183F12A7"/>
    <w:rsid w:val="183F2B14"/>
    <w:rsid w:val="184017F3"/>
    <w:rsid w:val="18455C50"/>
    <w:rsid w:val="18463EA2"/>
    <w:rsid w:val="184946E2"/>
    <w:rsid w:val="184E065C"/>
    <w:rsid w:val="184E35FA"/>
    <w:rsid w:val="18527E0A"/>
    <w:rsid w:val="18532FD1"/>
    <w:rsid w:val="18553EC6"/>
    <w:rsid w:val="18561C0B"/>
    <w:rsid w:val="18581E27"/>
    <w:rsid w:val="1858727D"/>
    <w:rsid w:val="185C36C6"/>
    <w:rsid w:val="185D743E"/>
    <w:rsid w:val="18624A54"/>
    <w:rsid w:val="18634390"/>
    <w:rsid w:val="186500A0"/>
    <w:rsid w:val="18652190"/>
    <w:rsid w:val="186A2DD3"/>
    <w:rsid w:val="186B3909"/>
    <w:rsid w:val="18716A45"/>
    <w:rsid w:val="187B69BA"/>
    <w:rsid w:val="187C27BA"/>
    <w:rsid w:val="187C5B16"/>
    <w:rsid w:val="18872FBE"/>
    <w:rsid w:val="188833AB"/>
    <w:rsid w:val="18893D8F"/>
    <w:rsid w:val="188C387F"/>
    <w:rsid w:val="188C3AFC"/>
    <w:rsid w:val="188C76D0"/>
    <w:rsid w:val="189015C1"/>
    <w:rsid w:val="189153FC"/>
    <w:rsid w:val="18932E60"/>
    <w:rsid w:val="1896232B"/>
    <w:rsid w:val="189A5F9C"/>
    <w:rsid w:val="189C1D14"/>
    <w:rsid w:val="18A46E1B"/>
    <w:rsid w:val="18A92683"/>
    <w:rsid w:val="18A94B6E"/>
    <w:rsid w:val="18AF2E1F"/>
    <w:rsid w:val="18B0756E"/>
    <w:rsid w:val="18B3705E"/>
    <w:rsid w:val="18B43502"/>
    <w:rsid w:val="18B44127"/>
    <w:rsid w:val="18B52DD6"/>
    <w:rsid w:val="18B74DA0"/>
    <w:rsid w:val="18BF6F48"/>
    <w:rsid w:val="18C13529"/>
    <w:rsid w:val="18C15C1F"/>
    <w:rsid w:val="18C64FE3"/>
    <w:rsid w:val="18C80D5B"/>
    <w:rsid w:val="18CD6371"/>
    <w:rsid w:val="18CF57D0"/>
    <w:rsid w:val="18D771F0"/>
    <w:rsid w:val="18D81731"/>
    <w:rsid w:val="18DA1B8C"/>
    <w:rsid w:val="18DA45EA"/>
    <w:rsid w:val="18DA6CE0"/>
    <w:rsid w:val="18E11E1D"/>
    <w:rsid w:val="18E13BCB"/>
    <w:rsid w:val="18E230A2"/>
    <w:rsid w:val="18E426AC"/>
    <w:rsid w:val="18E67433"/>
    <w:rsid w:val="18E83DE9"/>
    <w:rsid w:val="18E86D07"/>
    <w:rsid w:val="18EC4DD4"/>
    <w:rsid w:val="18ED431E"/>
    <w:rsid w:val="18EE62E8"/>
    <w:rsid w:val="18F004A2"/>
    <w:rsid w:val="18F043CC"/>
    <w:rsid w:val="18F07010"/>
    <w:rsid w:val="18F27AA8"/>
    <w:rsid w:val="18F57676"/>
    <w:rsid w:val="18F65CCA"/>
    <w:rsid w:val="18F733EE"/>
    <w:rsid w:val="18FC6C57"/>
    <w:rsid w:val="18FE477D"/>
    <w:rsid w:val="18FE652B"/>
    <w:rsid w:val="18FF4051"/>
    <w:rsid w:val="19006747"/>
    <w:rsid w:val="1907315A"/>
    <w:rsid w:val="19085367"/>
    <w:rsid w:val="190A35A1"/>
    <w:rsid w:val="190D1610"/>
    <w:rsid w:val="190D49C0"/>
    <w:rsid w:val="190E092C"/>
    <w:rsid w:val="191044B0"/>
    <w:rsid w:val="19104778"/>
    <w:rsid w:val="19151AC7"/>
    <w:rsid w:val="19173A91"/>
    <w:rsid w:val="1918309D"/>
    <w:rsid w:val="191915B7"/>
    <w:rsid w:val="191C4C03"/>
    <w:rsid w:val="191D777F"/>
    <w:rsid w:val="191E6BCD"/>
    <w:rsid w:val="191F64A1"/>
    <w:rsid w:val="191F6B63"/>
    <w:rsid w:val="19212219"/>
    <w:rsid w:val="19287A4C"/>
    <w:rsid w:val="192969FF"/>
    <w:rsid w:val="192A37C4"/>
    <w:rsid w:val="192A5572"/>
    <w:rsid w:val="192F2B88"/>
    <w:rsid w:val="192F3E2C"/>
    <w:rsid w:val="192F70DB"/>
    <w:rsid w:val="193261D5"/>
    <w:rsid w:val="1934019F"/>
    <w:rsid w:val="193463F1"/>
    <w:rsid w:val="19346D0C"/>
    <w:rsid w:val="19362169"/>
    <w:rsid w:val="19387745"/>
    <w:rsid w:val="193B07CC"/>
    <w:rsid w:val="193C34F7"/>
    <w:rsid w:val="193C7053"/>
    <w:rsid w:val="1941466A"/>
    <w:rsid w:val="19415D43"/>
    <w:rsid w:val="19444127"/>
    <w:rsid w:val="19445F08"/>
    <w:rsid w:val="19467ED2"/>
    <w:rsid w:val="194B7296"/>
    <w:rsid w:val="195645B9"/>
    <w:rsid w:val="19575C3B"/>
    <w:rsid w:val="195A572B"/>
    <w:rsid w:val="195C14A3"/>
    <w:rsid w:val="19632832"/>
    <w:rsid w:val="196A1E12"/>
    <w:rsid w:val="196C4181"/>
    <w:rsid w:val="196D1903"/>
    <w:rsid w:val="19742C91"/>
    <w:rsid w:val="197762DD"/>
    <w:rsid w:val="19792055"/>
    <w:rsid w:val="197B5DCD"/>
    <w:rsid w:val="197B6E83"/>
    <w:rsid w:val="197E58BE"/>
    <w:rsid w:val="19853484"/>
    <w:rsid w:val="19866520"/>
    <w:rsid w:val="19874772"/>
    <w:rsid w:val="198861E2"/>
    <w:rsid w:val="198A4263"/>
    <w:rsid w:val="198F1879"/>
    <w:rsid w:val="19911094"/>
    <w:rsid w:val="1992688A"/>
    <w:rsid w:val="1993692A"/>
    <w:rsid w:val="19946E8F"/>
    <w:rsid w:val="1997072D"/>
    <w:rsid w:val="199A335C"/>
    <w:rsid w:val="199B1FCC"/>
    <w:rsid w:val="199B241B"/>
    <w:rsid w:val="199E57CD"/>
    <w:rsid w:val="199E7D0E"/>
    <w:rsid w:val="199F3505"/>
    <w:rsid w:val="19A1335A"/>
    <w:rsid w:val="19A30E80"/>
    <w:rsid w:val="19A35324"/>
    <w:rsid w:val="19A4086C"/>
    <w:rsid w:val="19A52E4A"/>
    <w:rsid w:val="19A8375A"/>
    <w:rsid w:val="19AE61A3"/>
    <w:rsid w:val="19AF7825"/>
    <w:rsid w:val="19B07D71"/>
    <w:rsid w:val="19B17A41"/>
    <w:rsid w:val="19B35822"/>
    <w:rsid w:val="19B4308D"/>
    <w:rsid w:val="19B60BB4"/>
    <w:rsid w:val="19B86374"/>
    <w:rsid w:val="19BB266E"/>
    <w:rsid w:val="19BB441C"/>
    <w:rsid w:val="19BD0194"/>
    <w:rsid w:val="19BF0B82"/>
    <w:rsid w:val="19C05ED6"/>
    <w:rsid w:val="19C457B5"/>
    <w:rsid w:val="19C45805"/>
    <w:rsid w:val="19C572D0"/>
    <w:rsid w:val="19C622F2"/>
    <w:rsid w:val="19C71FF5"/>
    <w:rsid w:val="19C80674"/>
    <w:rsid w:val="19CC487B"/>
    <w:rsid w:val="19D21766"/>
    <w:rsid w:val="19D519F1"/>
    <w:rsid w:val="19D57642"/>
    <w:rsid w:val="19D674A8"/>
    <w:rsid w:val="19D756B3"/>
    <w:rsid w:val="19D772E1"/>
    <w:rsid w:val="19D84D50"/>
    <w:rsid w:val="19D84FCE"/>
    <w:rsid w:val="19DB061A"/>
    <w:rsid w:val="19DF26D3"/>
    <w:rsid w:val="19DF76A6"/>
    <w:rsid w:val="19E020D4"/>
    <w:rsid w:val="19E338A7"/>
    <w:rsid w:val="19E35721"/>
    <w:rsid w:val="19E44366"/>
    <w:rsid w:val="19E51499"/>
    <w:rsid w:val="19EA1203"/>
    <w:rsid w:val="19EA4D01"/>
    <w:rsid w:val="19EE6D55"/>
    <w:rsid w:val="19F05074"/>
    <w:rsid w:val="19F142E2"/>
    <w:rsid w:val="19F45B80"/>
    <w:rsid w:val="19FA52C5"/>
    <w:rsid w:val="19FD67E3"/>
    <w:rsid w:val="1A021C36"/>
    <w:rsid w:val="1A023DF9"/>
    <w:rsid w:val="1A025AB0"/>
    <w:rsid w:val="1A057258"/>
    <w:rsid w:val="1A073B05"/>
    <w:rsid w:val="1A0758B3"/>
    <w:rsid w:val="1A077661"/>
    <w:rsid w:val="1A085187"/>
    <w:rsid w:val="1A0C2EC9"/>
    <w:rsid w:val="1A0F114E"/>
    <w:rsid w:val="1A1D6E85"/>
    <w:rsid w:val="1A1E49AB"/>
    <w:rsid w:val="1A200723"/>
    <w:rsid w:val="1A265143"/>
    <w:rsid w:val="1A2A15A2"/>
    <w:rsid w:val="1A2E1092"/>
    <w:rsid w:val="1A2E30C7"/>
    <w:rsid w:val="1A2E4BEE"/>
    <w:rsid w:val="1A3348FA"/>
    <w:rsid w:val="1A342318"/>
    <w:rsid w:val="1A3441CE"/>
    <w:rsid w:val="1A377809"/>
    <w:rsid w:val="1A3A5171"/>
    <w:rsid w:val="1A3B730B"/>
    <w:rsid w:val="1A3D1F3A"/>
    <w:rsid w:val="1A4268EB"/>
    <w:rsid w:val="1A44423A"/>
    <w:rsid w:val="1A46462D"/>
    <w:rsid w:val="1A473F02"/>
    <w:rsid w:val="1A4E703E"/>
    <w:rsid w:val="1A4F2DB6"/>
    <w:rsid w:val="1A501176"/>
    <w:rsid w:val="1A514D80"/>
    <w:rsid w:val="1A5403CD"/>
    <w:rsid w:val="1A5501C1"/>
    <w:rsid w:val="1A554870"/>
    <w:rsid w:val="1A5B5BFF"/>
    <w:rsid w:val="1A5B5D0A"/>
    <w:rsid w:val="1A5B79AD"/>
    <w:rsid w:val="1A5C0094"/>
    <w:rsid w:val="1A5C6953"/>
    <w:rsid w:val="1A622AE9"/>
    <w:rsid w:val="1A680B37"/>
    <w:rsid w:val="1A6A1D7F"/>
    <w:rsid w:val="1A771006"/>
    <w:rsid w:val="1A7826EF"/>
    <w:rsid w:val="1A7A7E33"/>
    <w:rsid w:val="1A7D5E3A"/>
    <w:rsid w:val="1A7E415E"/>
    <w:rsid w:val="1A7F369B"/>
    <w:rsid w:val="1A8135BC"/>
    <w:rsid w:val="1A840CB2"/>
    <w:rsid w:val="1A8B2EA9"/>
    <w:rsid w:val="1A8C400A"/>
    <w:rsid w:val="1A9133CF"/>
    <w:rsid w:val="1A91517D"/>
    <w:rsid w:val="1A9254DE"/>
    <w:rsid w:val="1A983FD5"/>
    <w:rsid w:val="1A9A2283"/>
    <w:rsid w:val="1A9C0B0E"/>
    <w:rsid w:val="1A9D6217"/>
    <w:rsid w:val="1AA2738A"/>
    <w:rsid w:val="1AA50494"/>
    <w:rsid w:val="1AA526E2"/>
    <w:rsid w:val="1AA716BC"/>
    <w:rsid w:val="1AA75019"/>
    <w:rsid w:val="1AA94BBC"/>
    <w:rsid w:val="1AA9696A"/>
    <w:rsid w:val="1ABA7EA7"/>
    <w:rsid w:val="1AC217DA"/>
    <w:rsid w:val="1AC27A2C"/>
    <w:rsid w:val="1AC35C7E"/>
    <w:rsid w:val="1AC36839"/>
    <w:rsid w:val="1AC612CA"/>
    <w:rsid w:val="1AC92B69"/>
    <w:rsid w:val="1ACB68E1"/>
    <w:rsid w:val="1ACD4355"/>
    <w:rsid w:val="1AD0039B"/>
    <w:rsid w:val="1AD03EF7"/>
    <w:rsid w:val="1AD301C7"/>
    <w:rsid w:val="1AD5775F"/>
    <w:rsid w:val="1AD75285"/>
    <w:rsid w:val="1AD80FFE"/>
    <w:rsid w:val="1ADA2FC8"/>
    <w:rsid w:val="1ADA6B24"/>
    <w:rsid w:val="1ADC1070"/>
    <w:rsid w:val="1ADD6614"/>
    <w:rsid w:val="1AE31483"/>
    <w:rsid w:val="1AE31E7C"/>
    <w:rsid w:val="1AE654C9"/>
    <w:rsid w:val="1AED4AA9"/>
    <w:rsid w:val="1AEE4C3B"/>
    <w:rsid w:val="1AEE516E"/>
    <w:rsid w:val="1AF23E6D"/>
    <w:rsid w:val="1AF33EF7"/>
    <w:rsid w:val="1AF527F4"/>
    <w:rsid w:val="1AF5570C"/>
    <w:rsid w:val="1AF57E02"/>
    <w:rsid w:val="1AFA0F74"/>
    <w:rsid w:val="1AFD1DD7"/>
    <w:rsid w:val="1AFE65D6"/>
    <w:rsid w:val="1AFF41DD"/>
    <w:rsid w:val="1AFF434B"/>
    <w:rsid w:val="1B012302"/>
    <w:rsid w:val="1B017B84"/>
    <w:rsid w:val="1B041DF3"/>
    <w:rsid w:val="1B0577AB"/>
    <w:rsid w:val="1B06651E"/>
    <w:rsid w:val="1B0B13D3"/>
    <w:rsid w:val="1B0D0CA7"/>
    <w:rsid w:val="1B0E3505"/>
    <w:rsid w:val="1B145E1F"/>
    <w:rsid w:val="1B176A73"/>
    <w:rsid w:val="1B18764C"/>
    <w:rsid w:val="1B1A1616"/>
    <w:rsid w:val="1B281F85"/>
    <w:rsid w:val="1B291181"/>
    <w:rsid w:val="1B291859"/>
    <w:rsid w:val="1B2D1349"/>
    <w:rsid w:val="1B2E0C1E"/>
    <w:rsid w:val="1B2F1E40"/>
    <w:rsid w:val="1B2F50C2"/>
    <w:rsid w:val="1B2F5B68"/>
    <w:rsid w:val="1B2F6CE8"/>
    <w:rsid w:val="1B300E3A"/>
    <w:rsid w:val="1B324BB2"/>
    <w:rsid w:val="1B350E4B"/>
    <w:rsid w:val="1B351FAC"/>
    <w:rsid w:val="1B356450"/>
    <w:rsid w:val="1B373F76"/>
    <w:rsid w:val="1B391A9C"/>
    <w:rsid w:val="1B397CEE"/>
    <w:rsid w:val="1B3A0805"/>
    <w:rsid w:val="1B3B4866"/>
    <w:rsid w:val="1B3C333B"/>
    <w:rsid w:val="1B3E3557"/>
    <w:rsid w:val="1B3F053A"/>
    <w:rsid w:val="1B4149EA"/>
    <w:rsid w:val="1B424E36"/>
    <w:rsid w:val="1B43291B"/>
    <w:rsid w:val="1B464289"/>
    <w:rsid w:val="1B486183"/>
    <w:rsid w:val="1B4B17D0"/>
    <w:rsid w:val="1B4B5C73"/>
    <w:rsid w:val="1B4C1290"/>
    <w:rsid w:val="1B4D72F6"/>
    <w:rsid w:val="1B506DE6"/>
    <w:rsid w:val="1B5811BD"/>
    <w:rsid w:val="1B590390"/>
    <w:rsid w:val="1B5F412E"/>
    <w:rsid w:val="1B610FF3"/>
    <w:rsid w:val="1B634D6B"/>
    <w:rsid w:val="1B6460C3"/>
    <w:rsid w:val="1B682381"/>
    <w:rsid w:val="1B6A60FA"/>
    <w:rsid w:val="1B701236"/>
    <w:rsid w:val="1B7156DA"/>
    <w:rsid w:val="1B7262E7"/>
    <w:rsid w:val="1B740D26"/>
    <w:rsid w:val="1B746F78"/>
    <w:rsid w:val="1B75684C"/>
    <w:rsid w:val="1B7900EB"/>
    <w:rsid w:val="1B7B6773"/>
    <w:rsid w:val="1B7C407F"/>
    <w:rsid w:val="1B7C5E2D"/>
    <w:rsid w:val="1B801C9A"/>
    <w:rsid w:val="1B813443"/>
    <w:rsid w:val="1B8847D2"/>
    <w:rsid w:val="1B886580"/>
    <w:rsid w:val="1B8D1DE8"/>
    <w:rsid w:val="1B917B2A"/>
    <w:rsid w:val="1B94140F"/>
    <w:rsid w:val="1B974A15"/>
    <w:rsid w:val="1B9B4505"/>
    <w:rsid w:val="1B9C5D22"/>
    <w:rsid w:val="1BA01B1B"/>
    <w:rsid w:val="1BA0724B"/>
    <w:rsid w:val="1BA07D6D"/>
    <w:rsid w:val="1BA50EE0"/>
    <w:rsid w:val="1BA535D6"/>
    <w:rsid w:val="1BA62EAA"/>
    <w:rsid w:val="1BA64C58"/>
    <w:rsid w:val="1BAB226E"/>
    <w:rsid w:val="1BAC6712"/>
    <w:rsid w:val="1BAF6017"/>
    <w:rsid w:val="1BAF6202"/>
    <w:rsid w:val="1BB173D5"/>
    <w:rsid w:val="1BB1760E"/>
    <w:rsid w:val="1BB2184F"/>
    <w:rsid w:val="1BB43819"/>
    <w:rsid w:val="1BB455C7"/>
    <w:rsid w:val="1BB47375"/>
    <w:rsid w:val="1BB67591"/>
    <w:rsid w:val="1BB74EAB"/>
    <w:rsid w:val="1BB750B7"/>
    <w:rsid w:val="1BB91C9A"/>
    <w:rsid w:val="1BBC0DD3"/>
    <w:rsid w:val="1BBC26CD"/>
    <w:rsid w:val="1BC577D4"/>
    <w:rsid w:val="1BC90056"/>
    <w:rsid w:val="1BD01CD5"/>
    <w:rsid w:val="1BD21EF1"/>
    <w:rsid w:val="1BD6378F"/>
    <w:rsid w:val="1BD831D7"/>
    <w:rsid w:val="1BD83AE2"/>
    <w:rsid w:val="1BD9327F"/>
    <w:rsid w:val="1BDB0DA5"/>
    <w:rsid w:val="1BDB3F63"/>
    <w:rsid w:val="1BDD4B1E"/>
    <w:rsid w:val="1BDD64C4"/>
    <w:rsid w:val="1BDE43F2"/>
    <w:rsid w:val="1BDF7919"/>
    <w:rsid w:val="1BE20386"/>
    <w:rsid w:val="1BE22134"/>
    <w:rsid w:val="1BE614F8"/>
    <w:rsid w:val="1BE7599C"/>
    <w:rsid w:val="1BE874FE"/>
    <w:rsid w:val="1BEA0AC8"/>
    <w:rsid w:val="1BEA548C"/>
    <w:rsid w:val="1BEC2FB3"/>
    <w:rsid w:val="1BEC4D61"/>
    <w:rsid w:val="1BEC6B0F"/>
    <w:rsid w:val="1BF260EF"/>
    <w:rsid w:val="1BF41E67"/>
    <w:rsid w:val="1BF63E31"/>
    <w:rsid w:val="1BF6798D"/>
    <w:rsid w:val="1BF754B3"/>
    <w:rsid w:val="1BF81957"/>
    <w:rsid w:val="1BF9122C"/>
    <w:rsid w:val="1BF956CF"/>
    <w:rsid w:val="1BFB31F6"/>
    <w:rsid w:val="1BFE2CE6"/>
    <w:rsid w:val="1C005C76"/>
    <w:rsid w:val="1C0302FC"/>
    <w:rsid w:val="1C0308CA"/>
    <w:rsid w:val="1C0C71B1"/>
    <w:rsid w:val="1C0D3B32"/>
    <w:rsid w:val="1C0F0A4F"/>
    <w:rsid w:val="1C0F4EF3"/>
    <w:rsid w:val="1C0F6CA1"/>
    <w:rsid w:val="1C170DD4"/>
    <w:rsid w:val="1C1D13BE"/>
    <w:rsid w:val="1C1E0B79"/>
    <w:rsid w:val="1C1E6EE4"/>
    <w:rsid w:val="1C222F9A"/>
    <w:rsid w:val="1C2269D4"/>
    <w:rsid w:val="1C295FB5"/>
    <w:rsid w:val="1C296A0C"/>
    <w:rsid w:val="1C2F4C4D"/>
    <w:rsid w:val="1C3271EF"/>
    <w:rsid w:val="1C3404B6"/>
    <w:rsid w:val="1C3425CB"/>
    <w:rsid w:val="1C3A1F70"/>
    <w:rsid w:val="1C3D5BAA"/>
    <w:rsid w:val="1C4526C3"/>
    <w:rsid w:val="1C462006"/>
    <w:rsid w:val="1C475475"/>
    <w:rsid w:val="1C4A1A87"/>
    <w:rsid w:val="1C4A3AD1"/>
    <w:rsid w:val="1C533032"/>
    <w:rsid w:val="1C536B8E"/>
    <w:rsid w:val="1C5446B4"/>
    <w:rsid w:val="1C552440"/>
    <w:rsid w:val="1C556DAA"/>
    <w:rsid w:val="1C56042C"/>
    <w:rsid w:val="1C5841A4"/>
    <w:rsid w:val="1C5D17BA"/>
    <w:rsid w:val="1C5E5533"/>
    <w:rsid w:val="1C5F19D6"/>
    <w:rsid w:val="1C626DD1"/>
    <w:rsid w:val="1C654B13"/>
    <w:rsid w:val="1C655C22"/>
    <w:rsid w:val="1C694603"/>
    <w:rsid w:val="1C6A3E45"/>
    <w:rsid w:val="1C6F7740"/>
    <w:rsid w:val="1C730FDE"/>
    <w:rsid w:val="1C737230"/>
    <w:rsid w:val="1C760ACE"/>
    <w:rsid w:val="1C782A98"/>
    <w:rsid w:val="1C7839A3"/>
    <w:rsid w:val="1C784846"/>
    <w:rsid w:val="1C7B4DE5"/>
    <w:rsid w:val="1C7F3E27"/>
    <w:rsid w:val="1C7F7983"/>
    <w:rsid w:val="1C8256C5"/>
    <w:rsid w:val="1C827473"/>
    <w:rsid w:val="1C84014E"/>
    <w:rsid w:val="1C84143D"/>
    <w:rsid w:val="1C843F95"/>
    <w:rsid w:val="1C870A42"/>
    <w:rsid w:val="1C8C797D"/>
    <w:rsid w:val="1C915908"/>
    <w:rsid w:val="1C9378D2"/>
    <w:rsid w:val="1C961170"/>
    <w:rsid w:val="1C964CCC"/>
    <w:rsid w:val="1C984EE8"/>
    <w:rsid w:val="1C99656B"/>
    <w:rsid w:val="1C9C4394"/>
    <w:rsid w:val="1C9D5BC8"/>
    <w:rsid w:val="1C9D605B"/>
    <w:rsid w:val="1C9E70AE"/>
    <w:rsid w:val="1CA05B4B"/>
    <w:rsid w:val="1CA078F9"/>
    <w:rsid w:val="1CA218C3"/>
    <w:rsid w:val="1CA620BA"/>
    <w:rsid w:val="1CA7512B"/>
    <w:rsid w:val="1CA94A00"/>
    <w:rsid w:val="1CAC629E"/>
    <w:rsid w:val="1CB03FE0"/>
    <w:rsid w:val="1CB3762C"/>
    <w:rsid w:val="1CB533A4"/>
    <w:rsid w:val="1CB735C0"/>
    <w:rsid w:val="1CBA3B43"/>
    <w:rsid w:val="1CBD46CF"/>
    <w:rsid w:val="1CC46E53"/>
    <w:rsid w:val="1CC57360"/>
    <w:rsid w:val="1CC63804"/>
    <w:rsid w:val="1CC655B2"/>
    <w:rsid w:val="1CC7761B"/>
    <w:rsid w:val="1CC91074"/>
    <w:rsid w:val="1CCA3B59"/>
    <w:rsid w:val="1CCB2BC8"/>
    <w:rsid w:val="1CCC4B92"/>
    <w:rsid w:val="1CCE26B8"/>
    <w:rsid w:val="1CD02624"/>
    <w:rsid w:val="1CD04682"/>
    <w:rsid w:val="1CD06430"/>
    <w:rsid w:val="1CD13F56"/>
    <w:rsid w:val="1CD35F20"/>
    <w:rsid w:val="1CD85CB7"/>
    <w:rsid w:val="1CDA2E0B"/>
    <w:rsid w:val="1CDE3CF2"/>
    <w:rsid w:val="1CDE7728"/>
    <w:rsid w:val="1CE134DB"/>
    <w:rsid w:val="1CE13520"/>
    <w:rsid w:val="1CE15A81"/>
    <w:rsid w:val="1CE3777C"/>
    <w:rsid w:val="1CE912A0"/>
    <w:rsid w:val="1CEB326A"/>
    <w:rsid w:val="1CEC07E4"/>
    <w:rsid w:val="1CED6FE2"/>
    <w:rsid w:val="1CEE4B08"/>
    <w:rsid w:val="1CF024E3"/>
    <w:rsid w:val="1CF10155"/>
    <w:rsid w:val="1CF30371"/>
    <w:rsid w:val="1CF3211F"/>
    <w:rsid w:val="1CF724B6"/>
    <w:rsid w:val="1CF739BD"/>
    <w:rsid w:val="1CF85987"/>
    <w:rsid w:val="1CF87735"/>
    <w:rsid w:val="1CFA525B"/>
    <w:rsid w:val="1CFC15F7"/>
    <w:rsid w:val="1CFF247D"/>
    <w:rsid w:val="1D1502E7"/>
    <w:rsid w:val="1D161CD4"/>
    <w:rsid w:val="1D174F3D"/>
    <w:rsid w:val="1D181B85"/>
    <w:rsid w:val="1D1A76AB"/>
    <w:rsid w:val="1D1D0F4A"/>
    <w:rsid w:val="1D1F1166"/>
    <w:rsid w:val="1D1F4CC2"/>
    <w:rsid w:val="1D216C8C"/>
    <w:rsid w:val="1D2247B2"/>
    <w:rsid w:val="1D232A04"/>
    <w:rsid w:val="1D24677C"/>
    <w:rsid w:val="1D291FE4"/>
    <w:rsid w:val="1D2A05D5"/>
    <w:rsid w:val="1D2B7C45"/>
    <w:rsid w:val="1D2D5631"/>
    <w:rsid w:val="1D2E13A9"/>
    <w:rsid w:val="1D2E3157"/>
    <w:rsid w:val="1D302D06"/>
    <w:rsid w:val="1D305121"/>
    <w:rsid w:val="1D330210"/>
    <w:rsid w:val="1D344C11"/>
    <w:rsid w:val="1D37200B"/>
    <w:rsid w:val="1D37241B"/>
    <w:rsid w:val="1D392227"/>
    <w:rsid w:val="1D3A5FA0"/>
    <w:rsid w:val="1D3C3AC6"/>
    <w:rsid w:val="1D3D1A38"/>
    <w:rsid w:val="1D3E3D54"/>
    <w:rsid w:val="1D412E8A"/>
    <w:rsid w:val="1D426228"/>
    <w:rsid w:val="1D4330A6"/>
    <w:rsid w:val="1D444728"/>
    <w:rsid w:val="1D46755B"/>
    <w:rsid w:val="1D470F8D"/>
    <w:rsid w:val="1D474699"/>
    <w:rsid w:val="1D4F1A4B"/>
    <w:rsid w:val="1D525097"/>
    <w:rsid w:val="1D532BBD"/>
    <w:rsid w:val="1D5412D8"/>
    <w:rsid w:val="1D547061"/>
    <w:rsid w:val="1D5726AE"/>
    <w:rsid w:val="1D57630A"/>
    <w:rsid w:val="1D594678"/>
    <w:rsid w:val="1D5A03F0"/>
    <w:rsid w:val="1D5A3F4C"/>
    <w:rsid w:val="1D5E78F1"/>
    <w:rsid w:val="1D611CDF"/>
    <w:rsid w:val="1D61394F"/>
    <w:rsid w:val="1D632E00"/>
    <w:rsid w:val="1D644DCB"/>
    <w:rsid w:val="1D66164F"/>
    <w:rsid w:val="1D682B0D"/>
    <w:rsid w:val="1D6923E1"/>
    <w:rsid w:val="1D7274E7"/>
    <w:rsid w:val="1D733D13"/>
    <w:rsid w:val="1D74356B"/>
    <w:rsid w:val="1D76522A"/>
    <w:rsid w:val="1D774AFE"/>
    <w:rsid w:val="1D790876"/>
    <w:rsid w:val="1D7A3598"/>
    <w:rsid w:val="1D7E40DE"/>
    <w:rsid w:val="1D811AA1"/>
    <w:rsid w:val="1D82481E"/>
    <w:rsid w:val="1D84721B"/>
    <w:rsid w:val="1D8A2A83"/>
    <w:rsid w:val="1D8D32B3"/>
    <w:rsid w:val="1D905BC0"/>
    <w:rsid w:val="1D952165"/>
    <w:rsid w:val="1D994A74"/>
    <w:rsid w:val="1D9A259A"/>
    <w:rsid w:val="1DA2664F"/>
    <w:rsid w:val="1DA67191"/>
    <w:rsid w:val="1DAA17BA"/>
    <w:rsid w:val="1DAB47A7"/>
    <w:rsid w:val="1DAC319D"/>
    <w:rsid w:val="1DB41693"/>
    <w:rsid w:val="1DB7314C"/>
    <w:rsid w:val="1DBA71DF"/>
    <w:rsid w:val="1DBB067E"/>
    <w:rsid w:val="1DBB7DBF"/>
    <w:rsid w:val="1DBD1371"/>
    <w:rsid w:val="1DBE44DB"/>
    <w:rsid w:val="1DC0106F"/>
    <w:rsid w:val="1DC53ABB"/>
    <w:rsid w:val="1DC85359"/>
    <w:rsid w:val="1DC87107"/>
    <w:rsid w:val="1DC97B44"/>
    <w:rsid w:val="1DCB4E4A"/>
    <w:rsid w:val="1DCC309C"/>
    <w:rsid w:val="1DCD0BC2"/>
    <w:rsid w:val="1DCD2970"/>
    <w:rsid w:val="1DCF0496"/>
    <w:rsid w:val="1DCF7007"/>
    <w:rsid w:val="1DD12460"/>
    <w:rsid w:val="1DD261D8"/>
    <w:rsid w:val="1DD83BC4"/>
    <w:rsid w:val="1DD9372A"/>
    <w:rsid w:val="1DDC7057"/>
    <w:rsid w:val="1DDE2DCF"/>
    <w:rsid w:val="1DDF4451"/>
    <w:rsid w:val="1DE06B47"/>
    <w:rsid w:val="1DE11B57"/>
    <w:rsid w:val="1DE33F41"/>
    <w:rsid w:val="1DE5415D"/>
    <w:rsid w:val="1DE55F0B"/>
    <w:rsid w:val="1DE657E0"/>
    <w:rsid w:val="1DEA7712"/>
    <w:rsid w:val="1DEB0FF6"/>
    <w:rsid w:val="1DED3012"/>
    <w:rsid w:val="1DED413E"/>
    <w:rsid w:val="1DED6B6E"/>
    <w:rsid w:val="1DF148B0"/>
    <w:rsid w:val="1DF61EC7"/>
    <w:rsid w:val="1DF93765"/>
    <w:rsid w:val="1DFB74DD"/>
    <w:rsid w:val="1DFD14A7"/>
    <w:rsid w:val="1DFE0D7B"/>
    <w:rsid w:val="1E005185"/>
    <w:rsid w:val="1E0068A1"/>
    <w:rsid w:val="1E06068B"/>
    <w:rsid w:val="1E092C11"/>
    <w:rsid w:val="1E0A249F"/>
    <w:rsid w:val="1E0A3BC4"/>
    <w:rsid w:val="1E0C0B57"/>
    <w:rsid w:val="1E0C3498"/>
    <w:rsid w:val="1E0D5462"/>
    <w:rsid w:val="1E110AAE"/>
    <w:rsid w:val="1E164317"/>
    <w:rsid w:val="1E166E25"/>
    <w:rsid w:val="1E19489C"/>
    <w:rsid w:val="1E1B192D"/>
    <w:rsid w:val="1E1D0045"/>
    <w:rsid w:val="1E1D56A5"/>
    <w:rsid w:val="1E1E31CB"/>
    <w:rsid w:val="1E222CBC"/>
    <w:rsid w:val="1E222FCC"/>
    <w:rsid w:val="1E235F53"/>
    <w:rsid w:val="1E29229C"/>
    <w:rsid w:val="1E2A7DC2"/>
    <w:rsid w:val="1E2F362A"/>
    <w:rsid w:val="1E2F6049"/>
    <w:rsid w:val="1E320A25"/>
    <w:rsid w:val="1E34479D"/>
    <w:rsid w:val="1E36245A"/>
    <w:rsid w:val="1E37603B"/>
    <w:rsid w:val="1E3B5B2B"/>
    <w:rsid w:val="1E3D5D47"/>
    <w:rsid w:val="1E4152D5"/>
    <w:rsid w:val="1E450758"/>
    <w:rsid w:val="1E4A34CB"/>
    <w:rsid w:val="1E4C5F8A"/>
    <w:rsid w:val="1E4C6248"/>
    <w:rsid w:val="1E4E1D03"/>
    <w:rsid w:val="1E53201A"/>
    <w:rsid w:val="1E5454D7"/>
    <w:rsid w:val="1E560BB7"/>
    <w:rsid w:val="1E591627"/>
    <w:rsid w:val="1E592455"/>
    <w:rsid w:val="1E5B3BA6"/>
    <w:rsid w:val="1E605592"/>
    <w:rsid w:val="1E631176"/>
    <w:rsid w:val="1E635082"/>
    <w:rsid w:val="1E6351CC"/>
    <w:rsid w:val="1E636E30"/>
    <w:rsid w:val="1E653618"/>
    <w:rsid w:val="1E6866BA"/>
    <w:rsid w:val="1E6A6411"/>
    <w:rsid w:val="1E6C03DB"/>
    <w:rsid w:val="1E6D7CAF"/>
    <w:rsid w:val="1E6F1C79"/>
    <w:rsid w:val="1E74728F"/>
    <w:rsid w:val="1E750C02"/>
    <w:rsid w:val="1E7948A6"/>
    <w:rsid w:val="1E7A2AF8"/>
    <w:rsid w:val="1E7D5C66"/>
    <w:rsid w:val="1E82375A"/>
    <w:rsid w:val="1E825FF9"/>
    <w:rsid w:val="1E854FF8"/>
    <w:rsid w:val="1E857F63"/>
    <w:rsid w:val="1E870D71"/>
    <w:rsid w:val="1E87650C"/>
    <w:rsid w:val="1E87700C"/>
    <w:rsid w:val="1E890F8D"/>
    <w:rsid w:val="1E8976CC"/>
    <w:rsid w:val="1E8C282B"/>
    <w:rsid w:val="1E8D1982"/>
    <w:rsid w:val="1E8E0351"/>
    <w:rsid w:val="1E8F5E77"/>
    <w:rsid w:val="1E8F7C25"/>
    <w:rsid w:val="1E90231B"/>
    <w:rsid w:val="1E917E41"/>
    <w:rsid w:val="1E937715"/>
    <w:rsid w:val="1E97199C"/>
    <w:rsid w:val="1E9811D0"/>
    <w:rsid w:val="1E9A77A8"/>
    <w:rsid w:val="1E9F255E"/>
    <w:rsid w:val="1EA06207"/>
    <w:rsid w:val="1EA358B1"/>
    <w:rsid w:val="1EA57449"/>
    <w:rsid w:val="1EA90CE7"/>
    <w:rsid w:val="1EAA4207"/>
    <w:rsid w:val="1EAC4C7B"/>
    <w:rsid w:val="1EAC6A29"/>
    <w:rsid w:val="1EB0176D"/>
    <w:rsid w:val="1EB31B66"/>
    <w:rsid w:val="1EB3600A"/>
    <w:rsid w:val="1EB53B30"/>
    <w:rsid w:val="1EB678A8"/>
    <w:rsid w:val="1EB74389"/>
    <w:rsid w:val="1EB81009"/>
    <w:rsid w:val="1EB8717C"/>
    <w:rsid w:val="1EBA2EF4"/>
    <w:rsid w:val="1EBA7398"/>
    <w:rsid w:val="1EBB0A1A"/>
    <w:rsid w:val="1EBC191B"/>
    <w:rsid w:val="1EBE2A81"/>
    <w:rsid w:val="1EBF49AE"/>
    <w:rsid w:val="1ECC70CB"/>
    <w:rsid w:val="1ECE2EB6"/>
    <w:rsid w:val="1ED02718"/>
    <w:rsid w:val="1ED03707"/>
    <w:rsid w:val="1ED41ADC"/>
    <w:rsid w:val="1ED61CF8"/>
    <w:rsid w:val="1ED85A70"/>
    <w:rsid w:val="1ED90716"/>
    <w:rsid w:val="1EDA31E5"/>
    <w:rsid w:val="1EDB2E6A"/>
    <w:rsid w:val="1EDC0E3F"/>
    <w:rsid w:val="1EDD4E34"/>
    <w:rsid w:val="1EDD6BE3"/>
    <w:rsid w:val="1EDF528C"/>
    <w:rsid w:val="1EE0756E"/>
    <w:rsid w:val="1EE2069D"/>
    <w:rsid w:val="1EE2244B"/>
    <w:rsid w:val="1EE37702"/>
    <w:rsid w:val="1EE451F5"/>
    <w:rsid w:val="1EE61F3B"/>
    <w:rsid w:val="1EE7180F"/>
    <w:rsid w:val="1EE77A61"/>
    <w:rsid w:val="1EED050B"/>
    <w:rsid w:val="1EED6B32"/>
    <w:rsid w:val="1EEE7042"/>
    <w:rsid w:val="1EF02DBA"/>
    <w:rsid w:val="1EF16CF8"/>
    <w:rsid w:val="1EF503D0"/>
    <w:rsid w:val="1EF55CDA"/>
    <w:rsid w:val="1EF74148"/>
    <w:rsid w:val="1EF94263"/>
    <w:rsid w:val="1EFA3C38"/>
    <w:rsid w:val="1EFC175F"/>
    <w:rsid w:val="1EFF4DAB"/>
    <w:rsid w:val="1F016D75"/>
    <w:rsid w:val="1F02489B"/>
    <w:rsid w:val="1F027483"/>
    <w:rsid w:val="1F0354EC"/>
    <w:rsid w:val="1F0363E2"/>
    <w:rsid w:val="1F0423C1"/>
    <w:rsid w:val="1F066139"/>
    <w:rsid w:val="1F071EB1"/>
    <w:rsid w:val="1F0C73E6"/>
    <w:rsid w:val="1F0F3BDA"/>
    <w:rsid w:val="1F1414B5"/>
    <w:rsid w:val="1F152820"/>
    <w:rsid w:val="1F176598"/>
    <w:rsid w:val="1F1A3993"/>
    <w:rsid w:val="1F1B231B"/>
    <w:rsid w:val="1F226CEB"/>
    <w:rsid w:val="1F234F3D"/>
    <w:rsid w:val="1F242A63"/>
    <w:rsid w:val="1F253688"/>
    <w:rsid w:val="1F26058A"/>
    <w:rsid w:val="1F264A2D"/>
    <w:rsid w:val="1F2667DB"/>
    <w:rsid w:val="1F272494"/>
    <w:rsid w:val="1F2962CC"/>
    <w:rsid w:val="1F2B5BA0"/>
    <w:rsid w:val="1F2B6C84"/>
    <w:rsid w:val="1F2B78F3"/>
    <w:rsid w:val="1F2C681A"/>
    <w:rsid w:val="1F2C72E7"/>
    <w:rsid w:val="1F2D6C14"/>
    <w:rsid w:val="1F301408"/>
    <w:rsid w:val="1F327B15"/>
    <w:rsid w:val="1F330EF8"/>
    <w:rsid w:val="1F3327A5"/>
    <w:rsid w:val="1F334A54"/>
    <w:rsid w:val="1F350CF9"/>
    <w:rsid w:val="1F386839"/>
    <w:rsid w:val="1F3C142D"/>
    <w:rsid w:val="1F3C280E"/>
    <w:rsid w:val="1F3D3B25"/>
    <w:rsid w:val="1F3F5AEF"/>
    <w:rsid w:val="1F494278"/>
    <w:rsid w:val="1F494B56"/>
    <w:rsid w:val="1F4C3235"/>
    <w:rsid w:val="1F505606"/>
    <w:rsid w:val="1F510A96"/>
    <w:rsid w:val="1F51312D"/>
    <w:rsid w:val="1F525822"/>
    <w:rsid w:val="1F526613"/>
    <w:rsid w:val="1F5355F4"/>
    <w:rsid w:val="1F5454A8"/>
    <w:rsid w:val="1F550E6F"/>
    <w:rsid w:val="1F5E6A0C"/>
    <w:rsid w:val="1F5F7CFB"/>
    <w:rsid w:val="1F602AFC"/>
    <w:rsid w:val="1F6317DE"/>
    <w:rsid w:val="1F672950"/>
    <w:rsid w:val="1F681A89"/>
    <w:rsid w:val="1F6B68E4"/>
    <w:rsid w:val="1F703EFB"/>
    <w:rsid w:val="1F7348B2"/>
    <w:rsid w:val="1F7350FC"/>
    <w:rsid w:val="1F756226"/>
    <w:rsid w:val="1F7B0D8C"/>
    <w:rsid w:val="1F7B6DA5"/>
    <w:rsid w:val="1F7C63FB"/>
    <w:rsid w:val="1F7E3D41"/>
    <w:rsid w:val="1F810FA1"/>
    <w:rsid w:val="1F8359DC"/>
    <w:rsid w:val="1F8452B0"/>
    <w:rsid w:val="1F8532D5"/>
    <w:rsid w:val="1F890B18"/>
    <w:rsid w:val="1F8A5DA8"/>
    <w:rsid w:val="1F8D76D1"/>
    <w:rsid w:val="1F8F7959"/>
    <w:rsid w:val="1F903C55"/>
    <w:rsid w:val="1F91456E"/>
    <w:rsid w:val="1F923E71"/>
    <w:rsid w:val="1F96434B"/>
    <w:rsid w:val="1F973235"/>
    <w:rsid w:val="1F974FE3"/>
    <w:rsid w:val="1F9929EB"/>
    <w:rsid w:val="1F9A4AD4"/>
    <w:rsid w:val="1F9E2816"/>
    <w:rsid w:val="1FA92F69"/>
    <w:rsid w:val="1FA935AC"/>
    <w:rsid w:val="1FA97A2D"/>
    <w:rsid w:val="1FAD4807"/>
    <w:rsid w:val="1FAF67D1"/>
    <w:rsid w:val="1FB27F8C"/>
    <w:rsid w:val="1FB5190D"/>
    <w:rsid w:val="1FB61DD8"/>
    <w:rsid w:val="1FB82094"/>
    <w:rsid w:val="1FB96268"/>
    <w:rsid w:val="1FBB4466"/>
    <w:rsid w:val="1FBB55EE"/>
    <w:rsid w:val="1FBE6A14"/>
    <w:rsid w:val="1FC102B2"/>
    <w:rsid w:val="1FC15458"/>
    <w:rsid w:val="1FC17307"/>
    <w:rsid w:val="1FC3227C"/>
    <w:rsid w:val="1FC52C7F"/>
    <w:rsid w:val="1FC61D6D"/>
    <w:rsid w:val="1FC81641"/>
    <w:rsid w:val="1FC87893"/>
    <w:rsid w:val="1FC87E3D"/>
    <w:rsid w:val="1FCA066A"/>
    <w:rsid w:val="1FCA360B"/>
    <w:rsid w:val="1FCD30FB"/>
    <w:rsid w:val="1FD02D9A"/>
    <w:rsid w:val="1FD2426D"/>
    <w:rsid w:val="1FD46237"/>
    <w:rsid w:val="1FD53D5E"/>
    <w:rsid w:val="1FD879D6"/>
    <w:rsid w:val="1FD91AA0"/>
    <w:rsid w:val="1FD9384E"/>
    <w:rsid w:val="1FDE0E64"/>
    <w:rsid w:val="1FDE70B6"/>
    <w:rsid w:val="1FDF698A"/>
    <w:rsid w:val="1FE67D19"/>
    <w:rsid w:val="1FE81E97"/>
    <w:rsid w:val="1FEB3581"/>
    <w:rsid w:val="1FEC1D37"/>
    <w:rsid w:val="1FEC2948"/>
    <w:rsid w:val="1FEC57B9"/>
    <w:rsid w:val="1FEF4E1F"/>
    <w:rsid w:val="1FF561AE"/>
    <w:rsid w:val="1FF678D5"/>
    <w:rsid w:val="1FF70178"/>
    <w:rsid w:val="1FFE5E18"/>
    <w:rsid w:val="20000B7B"/>
    <w:rsid w:val="20000DDB"/>
    <w:rsid w:val="2000702C"/>
    <w:rsid w:val="20070796"/>
    <w:rsid w:val="20087C8F"/>
    <w:rsid w:val="200A7EAB"/>
    <w:rsid w:val="200D799B"/>
    <w:rsid w:val="200D7C27"/>
    <w:rsid w:val="200F101E"/>
    <w:rsid w:val="2011123A"/>
    <w:rsid w:val="20126D60"/>
    <w:rsid w:val="20136A6F"/>
    <w:rsid w:val="20144886"/>
    <w:rsid w:val="201536CB"/>
    <w:rsid w:val="2016362A"/>
    <w:rsid w:val="20164DC8"/>
    <w:rsid w:val="20166850"/>
    <w:rsid w:val="20174376"/>
    <w:rsid w:val="20176124"/>
    <w:rsid w:val="201A32FD"/>
    <w:rsid w:val="201A7A2A"/>
    <w:rsid w:val="201B37F1"/>
    <w:rsid w:val="201C373B"/>
    <w:rsid w:val="201C3CAD"/>
    <w:rsid w:val="201D2831"/>
    <w:rsid w:val="201E5705"/>
    <w:rsid w:val="20206C5F"/>
    <w:rsid w:val="202331CD"/>
    <w:rsid w:val="20253708"/>
    <w:rsid w:val="20263B94"/>
    <w:rsid w:val="202642D6"/>
    <w:rsid w:val="20270A5D"/>
    <w:rsid w:val="20280331"/>
    <w:rsid w:val="20290A3B"/>
    <w:rsid w:val="202C7E22"/>
    <w:rsid w:val="202F16C0"/>
    <w:rsid w:val="202F346E"/>
    <w:rsid w:val="20340A84"/>
    <w:rsid w:val="20340D69"/>
    <w:rsid w:val="203521F9"/>
    <w:rsid w:val="2035446D"/>
    <w:rsid w:val="203767C6"/>
    <w:rsid w:val="203942EC"/>
    <w:rsid w:val="203B4CEA"/>
    <w:rsid w:val="203C3DDD"/>
    <w:rsid w:val="203E1903"/>
    <w:rsid w:val="203E5DA7"/>
    <w:rsid w:val="20425DCC"/>
    <w:rsid w:val="20436F19"/>
    <w:rsid w:val="20460438"/>
    <w:rsid w:val="204607B7"/>
    <w:rsid w:val="20482782"/>
    <w:rsid w:val="204A18A7"/>
    <w:rsid w:val="20501A87"/>
    <w:rsid w:val="20516BB4"/>
    <w:rsid w:val="20517888"/>
    <w:rsid w:val="20533C9C"/>
    <w:rsid w:val="20541126"/>
    <w:rsid w:val="20580C17"/>
    <w:rsid w:val="2058178B"/>
    <w:rsid w:val="20587627"/>
    <w:rsid w:val="2059673D"/>
    <w:rsid w:val="205E01F7"/>
    <w:rsid w:val="20602BBC"/>
    <w:rsid w:val="20605D1D"/>
    <w:rsid w:val="20607ACB"/>
    <w:rsid w:val="20651585"/>
    <w:rsid w:val="206550E2"/>
    <w:rsid w:val="206A094A"/>
    <w:rsid w:val="206A26F8"/>
    <w:rsid w:val="206D4F6E"/>
    <w:rsid w:val="20733EB8"/>
    <w:rsid w:val="207812B9"/>
    <w:rsid w:val="20790B8D"/>
    <w:rsid w:val="207A3D22"/>
    <w:rsid w:val="207B3310"/>
    <w:rsid w:val="20810356"/>
    <w:rsid w:val="20827A42"/>
    <w:rsid w:val="208337BA"/>
    <w:rsid w:val="20847C5E"/>
    <w:rsid w:val="208A1AA3"/>
    <w:rsid w:val="208A4B48"/>
    <w:rsid w:val="208D504F"/>
    <w:rsid w:val="208E4638"/>
    <w:rsid w:val="20943C19"/>
    <w:rsid w:val="20983709"/>
    <w:rsid w:val="20984607"/>
    <w:rsid w:val="209B0B03"/>
    <w:rsid w:val="209B41EB"/>
    <w:rsid w:val="209B4FA7"/>
    <w:rsid w:val="209D39EA"/>
    <w:rsid w:val="209F6845"/>
    <w:rsid w:val="20A1392B"/>
    <w:rsid w:val="20A24878"/>
    <w:rsid w:val="20A91472"/>
    <w:rsid w:val="20AD171D"/>
    <w:rsid w:val="20AF15FF"/>
    <w:rsid w:val="20B00A53"/>
    <w:rsid w:val="20B147CB"/>
    <w:rsid w:val="20B35E4D"/>
    <w:rsid w:val="20B56681"/>
    <w:rsid w:val="20B66405"/>
    <w:rsid w:val="20B9542D"/>
    <w:rsid w:val="20BD3C4E"/>
    <w:rsid w:val="20BD6CCC"/>
    <w:rsid w:val="20BF728C"/>
    <w:rsid w:val="20C04A0E"/>
    <w:rsid w:val="20C20786"/>
    <w:rsid w:val="20C42076"/>
    <w:rsid w:val="20C462AC"/>
    <w:rsid w:val="20C52E37"/>
    <w:rsid w:val="20C55B80"/>
    <w:rsid w:val="20C64FDD"/>
    <w:rsid w:val="20C75D9C"/>
    <w:rsid w:val="20C966A0"/>
    <w:rsid w:val="20CA761A"/>
    <w:rsid w:val="20CC2DA6"/>
    <w:rsid w:val="20CC456C"/>
    <w:rsid w:val="20CC6F0F"/>
    <w:rsid w:val="20CE2C87"/>
    <w:rsid w:val="20CF1493"/>
    <w:rsid w:val="20CF1592"/>
    <w:rsid w:val="20D14525"/>
    <w:rsid w:val="20D44015"/>
    <w:rsid w:val="20D513E1"/>
    <w:rsid w:val="20D52267"/>
    <w:rsid w:val="20D629C1"/>
    <w:rsid w:val="20D67D8D"/>
    <w:rsid w:val="20D838B6"/>
    <w:rsid w:val="20DB1848"/>
    <w:rsid w:val="20DB53A4"/>
    <w:rsid w:val="20DE6C42"/>
    <w:rsid w:val="20E33651"/>
    <w:rsid w:val="20E701EC"/>
    <w:rsid w:val="20E74F8E"/>
    <w:rsid w:val="20E83702"/>
    <w:rsid w:val="20E95D13"/>
    <w:rsid w:val="20EB1A8B"/>
    <w:rsid w:val="20EC75B1"/>
    <w:rsid w:val="20F06326"/>
    <w:rsid w:val="20F14BC7"/>
    <w:rsid w:val="20F3093F"/>
    <w:rsid w:val="20F326ED"/>
    <w:rsid w:val="20F36B91"/>
    <w:rsid w:val="20F37FBA"/>
    <w:rsid w:val="20F41A9B"/>
    <w:rsid w:val="20F52D1A"/>
    <w:rsid w:val="20F546B7"/>
    <w:rsid w:val="20F67CEF"/>
    <w:rsid w:val="20F77E9A"/>
    <w:rsid w:val="20FB77F4"/>
    <w:rsid w:val="20FC3C98"/>
    <w:rsid w:val="20FD17BE"/>
    <w:rsid w:val="20FE5749"/>
    <w:rsid w:val="20FF1918"/>
    <w:rsid w:val="20FF72E4"/>
    <w:rsid w:val="21064067"/>
    <w:rsid w:val="210B3EDB"/>
    <w:rsid w:val="210C7C53"/>
    <w:rsid w:val="210E39CB"/>
    <w:rsid w:val="210F776A"/>
    <w:rsid w:val="21130FE1"/>
    <w:rsid w:val="211508B6"/>
    <w:rsid w:val="211A2370"/>
    <w:rsid w:val="211A411E"/>
    <w:rsid w:val="211A5ECC"/>
    <w:rsid w:val="211C60E8"/>
    <w:rsid w:val="211F1734"/>
    <w:rsid w:val="211F7986"/>
    <w:rsid w:val="21262AC3"/>
    <w:rsid w:val="21274A8D"/>
    <w:rsid w:val="212906F1"/>
    <w:rsid w:val="212925B3"/>
    <w:rsid w:val="21294361"/>
    <w:rsid w:val="212B632B"/>
    <w:rsid w:val="21354AB4"/>
    <w:rsid w:val="2138250E"/>
    <w:rsid w:val="213827F6"/>
    <w:rsid w:val="213845A4"/>
    <w:rsid w:val="213A2544"/>
    <w:rsid w:val="213A47C0"/>
    <w:rsid w:val="213B4094"/>
    <w:rsid w:val="213C48FC"/>
    <w:rsid w:val="213D1BBA"/>
    <w:rsid w:val="213D6CD6"/>
    <w:rsid w:val="213F3B84"/>
    <w:rsid w:val="213F5933"/>
    <w:rsid w:val="21425423"/>
    <w:rsid w:val="21461661"/>
    <w:rsid w:val="214A195B"/>
    <w:rsid w:val="214C443C"/>
    <w:rsid w:val="214E73A2"/>
    <w:rsid w:val="215238B8"/>
    <w:rsid w:val="2153128C"/>
    <w:rsid w:val="21544A56"/>
    <w:rsid w:val="21562C7C"/>
    <w:rsid w:val="21563029"/>
    <w:rsid w:val="215A451A"/>
    <w:rsid w:val="215E1C52"/>
    <w:rsid w:val="215F52C2"/>
    <w:rsid w:val="21613AFB"/>
    <w:rsid w:val="216163E1"/>
    <w:rsid w:val="21617F9F"/>
    <w:rsid w:val="21621621"/>
    <w:rsid w:val="21676C37"/>
    <w:rsid w:val="216A0EE5"/>
    <w:rsid w:val="216B2BCB"/>
    <w:rsid w:val="216D7F28"/>
    <w:rsid w:val="216E6218"/>
    <w:rsid w:val="21703D3E"/>
    <w:rsid w:val="21717FDB"/>
    <w:rsid w:val="21747CD2"/>
    <w:rsid w:val="21766DEB"/>
    <w:rsid w:val="2177331E"/>
    <w:rsid w:val="21792FA7"/>
    <w:rsid w:val="217A2E0F"/>
    <w:rsid w:val="217A4BBD"/>
    <w:rsid w:val="217D46AD"/>
    <w:rsid w:val="217E0DB5"/>
    <w:rsid w:val="21821CC3"/>
    <w:rsid w:val="21846C2A"/>
    <w:rsid w:val="21851C81"/>
    <w:rsid w:val="21871088"/>
    <w:rsid w:val="218912A4"/>
    <w:rsid w:val="218E2416"/>
    <w:rsid w:val="219537A4"/>
    <w:rsid w:val="2198341C"/>
    <w:rsid w:val="219A0DBB"/>
    <w:rsid w:val="219A525F"/>
    <w:rsid w:val="219A6C52"/>
    <w:rsid w:val="219E4D4F"/>
    <w:rsid w:val="21A14F13"/>
    <w:rsid w:val="21A41C3A"/>
    <w:rsid w:val="21A60EC1"/>
    <w:rsid w:val="21A8547A"/>
    <w:rsid w:val="21A8797C"/>
    <w:rsid w:val="21A954A2"/>
    <w:rsid w:val="21AD0AEE"/>
    <w:rsid w:val="21AD6D40"/>
    <w:rsid w:val="21B005DE"/>
    <w:rsid w:val="21BA107E"/>
    <w:rsid w:val="21BA320B"/>
    <w:rsid w:val="21BC4D0A"/>
    <w:rsid w:val="21BD79A3"/>
    <w:rsid w:val="21BE340A"/>
    <w:rsid w:val="21C22359"/>
    <w:rsid w:val="21C32BFE"/>
    <w:rsid w:val="21C40E32"/>
    <w:rsid w:val="21C73409"/>
    <w:rsid w:val="21C83B7A"/>
    <w:rsid w:val="21C85561"/>
    <w:rsid w:val="21CD2F3E"/>
    <w:rsid w:val="21CF315A"/>
    <w:rsid w:val="21D00C81"/>
    <w:rsid w:val="21D06ED2"/>
    <w:rsid w:val="21D267A7"/>
    <w:rsid w:val="21D342CD"/>
    <w:rsid w:val="21D4251F"/>
    <w:rsid w:val="21D6246B"/>
    <w:rsid w:val="21D73DBD"/>
    <w:rsid w:val="21DC7625"/>
    <w:rsid w:val="21DE15EF"/>
    <w:rsid w:val="21DE3117"/>
    <w:rsid w:val="21E161B6"/>
    <w:rsid w:val="21E309B4"/>
    <w:rsid w:val="21E33DC4"/>
    <w:rsid w:val="21E44B37"/>
    <w:rsid w:val="21EB346C"/>
    <w:rsid w:val="21F05937"/>
    <w:rsid w:val="21F06731"/>
    <w:rsid w:val="21F807DF"/>
    <w:rsid w:val="21F82FAD"/>
    <w:rsid w:val="21F93D33"/>
    <w:rsid w:val="21FB3F4F"/>
    <w:rsid w:val="21FE57EE"/>
    <w:rsid w:val="21FF3A69"/>
    <w:rsid w:val="21FF50C2"/>
    <w:rsid w:val="22065432"/>
    <w:rsid w:val="22097E77"/>
    <w:rsid w:val="220B3A67"/>
    <w:rsid w:val="220D4A6E"/>
    <w:rsid w:val="220F3557"/>
    <w:rsid w:val="22121299"/>
    <w:rsid w:val="22146DBF"/>
    <w:rsid w:val="221548E5"/>
    <w:rsid w:val="22192627"/>
    <w:rsid w:val="22192DAD"/>
    <w:rsid w:val="221943D6"/>
    <w:rsid w:val="221A6EAC"/>
    <w:rsid w:val="221B77D7"/>
    <w:rsid w:val="221C3EC6"/>
    <w:rsid w:val="221E19EC"/>
    <w:rsid w:val="221E7C3E"/>
    <w:rsid w:val="22237002"/>
    <w:rsid w:val="2228075D"/>
    <w:rsid w:val="2228286B"/>
    <w:rsid w:val="222865B0"/>
    <w:rsid w:val="222F59A7"/>
    <w:rsid w:val="2230171F"/>
    <w:rsid w:val="22327245"/>
    <w:rsid w:val="22342FBD"/>
    <w:rsid w:val="223631D9"/>
    <w:rsid w:val="22394A78"/>
    <w:rsid w:val="223B259E"/>
    <w:rsid w:val="223B434C"/>
    <w:rsid w:val="22431452"/>
    <w:rsid w:val="224613A8"/>
    <w:rsid w:val="224A458F"/>
    <w:rsid w:val="224D25AB"/>
    <w:rsid w:val="225278E7"/>
    <w:rsid w:val="2254540E"/>
    <w:rsid w:val="22552F34"/>
    <w:rsid w:val="225862E9"/>
    <w:rsid w:val="225C2514"/>
    <w:rsid w:val="22603DB2"/>
    <w:rsid w:val="22617B2B"/>
    <w:rsid w:val="22682C67"/>
    <w:rsid w:val="226A2E83"/>
    <w:rsid w:val="226F01CB"/>
    <w:rsid w:val="226F2247"/>
    <w:rsid w:val="22721D38"/>
    <w:rsid w:val="22723AE6"/>
    <w:rsid w:val="2274326B"/>
    <w:rsid w:val="22764754"/>
    <w:rsid w:val="2277732E"/>
    <w:rsid w:val="2277734E"/>
    <w:rsid w:val="227E248B"/>
    <w:rsid w:val="22804455"/>
    <w:rsid w:val="22847D55"/>
    <w:rsid w:val="22883309"/>
    <w:rsid w:val="228C104B"/>
    <w:rsid w:val="228E4DC3"/>
    <w:rsid w:val="228F4698"/>
    <w:rsid w:val="22965A26"/>
    <w:rsid w:val="22994C0C"/>
    <w:rsid w:val="22995516"/>
    <w:rsid w:val="22A243CB"/>
    <w:rsid w:val="22A2521E"/>
    <w:rsid w:val="22A30143"/>
    <w:rsid w:val="22A419B2"/>
    <w:rsid w:val="22A55C69"/>
    <w:rsid w:val="22A803DA"/>
    <w:rsid w:val="22AA14D2"/>
    <w:rsid w:val="22AA7723"/>
    <w:rsid w:val="22AB3C75"/>
    <w:rsid w:val="22AB7CC8"/>
    <w:rsid w:val="22AC349C"/>
    <w:rsid w:val="22AD4B1E"/>
    <w:rsid w:val="22B12860"/>
    <w:rsid w:val="22B66D05"/>
    <w:rsid w:val="22B70195"/>
    <w:rsid w:val="22B81E40"/>
    <w:rsid w:val="22B82771"/>
    <w:rsid w:val="22B934C3"/>
    <w:rsid w:val="22BA5686"/>
    <w:rsid w:val="22BB36DF"/>
    <w:rsid w:val="22BB5C26"/>
    <w:rsid w:val="22BD2FB3"/>
    <w:rsid w:val="22BE4F7D"/>
    <w:rsid w:val="22C00630"/>
    <w:rsid w:val="22C24A6D"/>
    <w:rsid w:val="22C407E5"/>
    <w:rsid w:val="22C453C4"/>
    <w:rsid w:val="22C73E32"/>
    <w:rsid w:val="22C970D5"/>
    <w:rsid w:val="22CB72D7"/>
    <w:rsid w:val="22CC4070"/>
    <w:rsid w:val="22CD7B5E"/>
    <w:rsid w:val="22D36C7A"/>
    <w:rsid w:val="22D447A0"/>
    <w:rsid w:val="22D4654E"/>
    <w:rsid w:val="22D5150C"/>
    <w:rsid w:val="22D5344F"/>
    <w:rsid w:val="22D93B65"/>
    <w:rsid w:val="22DD18A7"/>
    <w:rsid w:val="22DF73CD"/>
    <w:rsid w:val="22E04EF3"/>
    <w:rsid w:val="22E20C6B"/>
    <w:rsid w:val="22E5075C"/>
    <w:rsid w:val="22EC026D"/>
    <w:rsid w:val="22F56BF1"/>
    <w:rsid w:val="22F664C5"/>
    <w:rsid w:val="22F866E1"/>
    <w:rsid w:val="22FF181D"/>
    <w:rsid w:val="23024E6A"/>
    <w:rsid w:val="23027B69"/>
    <w:rsid w:val="230706D2"/>
    <w:rsid w:val="23075E56"/>
    <w:rsid w:val="2309269C"/>
    <w:rsid w:val="2309444A"/>
    <w:rsid w:val="23097A3C"/>
    <w:rsid w:val="230B6414"/>
    <w:rsid w:val="230C531A"/>
    <w:rsid w:val="230E1A60"/>
    <w:rsid w:val="230E7CB2"/>
    <w:rsid w:val="231177A3"/>
    <w:rsid w:val="231377D8"/>
    <w:rsid w:val="23144B4F"/>
    <w:rsid w:val="231828DF"/>
    <w:rsid w:val="231921B3"/>
    <w:rsid w:val="231A25CD"/>
    <w:rsid w:val="231B417D"/>
    <w:rsid w:val="231C1D7F"/>
    <w:rsid w:val="231F124F"/>
    <w:rsid w:val="23266F64"/>
    <w:rsid w:val="23270D74"/>
    <w:rsid w:val="23272B22"/>
    <w:rsid w:val="232A616E"/>
    <w:rsid w:val="232C0139"/>
    <w:rsid w:val="232E1DA8"/>
    <w:rsid w:val="232F2D4B"/>
    <w:rsid w:val="233174FD"/>
    <w:rsid w:val="23325A8D"/>
    <w:rsid w:val="23337719"/>
    <w:rsid w:val="23342F78"/>
    <w:rsid w:val="233555EF"/>
    <w:rsid w:val="23356FED"/>
    <w:rsid w:val="233816B5"/>
    <w:rsid w:val="233B037C"/>
    <w:rsid w:val="233B65CE"/>
    <w:rsid w:val="233C28CB"/>
    <w:rsid w:val="233D0FB5"/>
    <w:rsid w:val="23404C0D"/>
    <w:rsid w:val="2342170A"/>
    <w:rsid w:val="23457F6A"/>
    <w:rsid w:val="23480E6E"/>
    <w:rsid w:val="23490CEA"/>
    <w:rsid w:val="23495A8F"/>
    <w:rsid w:val="23496F3C"/>
    <w:rsid w:val="234C07DB"/>
    <w:rsid w:val="234F0ED0"/>
    <w:rsid w:val="23502079"/>
    <w:rsid w:val="235257D1"/>
    <w:rsid w:val="23531B69"/>
    <w:rsid w:val="2356377A"/>
    <w:rsid w:val="235651B5"/>
    <w:rsid w:val="23570362"/>
    <w:rsid w:val="235C1DD4"/>
    <w:rsid w:val="23623B5A"/>
    <w:rsid w:val="2363294B"/>
    <w:rsid w:val="23645B24"/>
    <w:rsid w:val="236478D2"/>
    <w:rsid w:val="236553F8"/>
    <w:rsid w:val="23671171"/>
    <w:rsid w:val="2369313B"/>
    <w:rsid w:val="236A4CB0"/>
    <w:rsid w:val="236A792E"/>
    <w:rsid w:val="236B0C61"/>
    <w:rsid w:val="236D2C2B"/>
    <w:rsid w:val="236E24FF"/>
    <w:rsid w:val="23706277"/>
    <w:rsid w:val="23711FEF"/>
    <w:rsid w:val="23735D67"/>
    <w:rsid w:val="23777708"/>
    <w:rsid w:val="237A0EA4"/>
    <w:rsid w:val="237A1653"/>
    <w:rsid w:val="237A70F6"/>
    <w:rsid w:val="237B69CA"/>
    <w:rsid w:val="237C4C1C"/>
    <w:rsid w:val="237F295E"/>
    <w:rsid w:val="23841D23"/>
    <w:rsid w:val="23865A9B"/>
    <w:rsid w:val="23865CD7"/>
    <w:rsid w:val="23871813"/>
    <w:rsid w:val="238910E7"/>
    <w:rsid w:val="238C6E29"/>
    <w:rsid w:val="238E494F"/>
    <w:rsid w:val="23931F66"/>
    <w:rsid w:val="23952182"/>
    <w:rsid w:val="23957A8C"/>
    <w:rsid w:val="23964FE4"/>
    <w:rsid w:val="23980D41"/>
    <w:rsid w:val="239A32F4"/>
    <w:rsid w:val="239C706C"/>
    <w:rsid w:val="239F71C8"/>
    <w:rsid w:val="23A11492"/>
    <w:rsid w:val="23A45F21"/>
    <w:rsid w:val="23A61C99"/>
    <w:rsid w:val="23A75A11"/>
    <w:rsid w:val="23AE1016"/>
    <w:rsid w:val="23AE4FF1"/>
    <w:rsid w:val="23AF66C9"/>
    <w:rsid w:val="23B26890"/>
    <w:rsid w:val="23B73EA6"/>
    <w:rsid w:val="23BA17C8"/>
    <w:rsid w:val="23BD6FE3"/>
    <w:rsid w:val="23BF0425"/>
    <w:rsid w:val="23BF0FAD"/>
    <w:rsid w:val="23C245F9"/>
    <w:rsid w:val="23C40371"/>
    <w:rsid w:val="23C50D68"/>
    <w:rsid w:val="23C87E61"/>
    <w:rsid w:val="23C91E2B"/>
    <w:rsid w:val="23C948AF"/>
    <w:rsid w:val="23CC05C9"/>
    <w:rsid w:val="23D01950"/>
    <w:rsid w:val="23D33478"/>
    <w:rsid w:val="23D51150"/>
    <w:rsid w:val="23D5432C"/>
    <w:rsid w:val="23D54E51"/>
    <w:rsid w:val="23D968AA"/>
    <w:rsid w:val="23DA1943"/>
    <w:rsid w:val="23DA7FEE"/>
    <w:rsid w:val="23DB433A"/>
    <w:rsid w:val="23DE76D4"/>
    <w:rsid w:val="23E32EED"/>
    <w:rsid w:val="23E46C65"/>
    <w:rsid w:val="23E822B1"/>
    <w:rsid w:val="23EA18C5"/>
    <w:rsid w:val="23ED1CEC"/>
    <w:rsid w:val="23ED5EAF"/>
    <w:rsid w:val="23EE3640"/>
    <w:rsid w:val="23F073B8"/>
    <w:rsid w:val="23F14148"/>
    <w:rsid w:val="23F20786"/>
    <w:rsid w:val="23F22FB2"/>
    <w:rsid w:val="23F30C56"/>
    <w:rsid w:val="23F32A04"/>
    <w:rsid w:val="23F76326"/>
    <w:rsid w:val="23F76998"/>
    <w:rsid w:val="23F92711"/>
    <w:rsid w:val="23FF13A9"/>
    <w:rsid w:val="23FF75FB"/>
    <w:rsid w:val="24013373"/>
    <w:rsid w:val="24033BF8"/>
    <w:rsid w:val="240864B0"/>
    <w:rsid w:val="2409047A"/>
    <w:rsid w:val="240B2444"/>
    <w:rsid w:val="240B3433"/>
    <w:rsid w:val="24101808"/>
    <w:rsid w:val="241035B6"/>
    <w:rsid w:val="2412732E"/>
    <w:rsid w:val="24134BC0"/>
    <w:rsid w:val="241430A6"/>
    <w:rsid w:val="24150BCD"/>
    <w:rsid w:val="24152CC2"/>
    <w:rsid w:val="24194FF8"/>
    <w:rsid w:val="241A4435"/>
    <w:rsid w:val="241A5552"/>
    <w:rsid w:val="241C2FFC"/>
    <w:rsid w:val="241C63FF"/>
    <w:rsid w:val="241E3F25"/>
    <w:rsid w:val="2421311C"/>
    <w:rsid w:val="24247062"/>
    <w:rsid w:val="24252468"/>
    <w:rsid w:val="24253506"/>
    <w:rsid w:val="242E1C8E"/>
    <w:rsid w:val="24343749"/>
    <w:rsid w:val="243472A5"/>
    <w:rsid w:val="24355405"/>
    <w:rsid w:val="243674C1"/>
    <w:rsid w:val="24392833"/>
    <w:rsid w:val="243A6885"/>
    <w:rsid w:val="243B4AD7"/>
    <w:rsid w:val="243B4F45"/>
    <w:rsid w:val="243C25FD"/>
    <w:rsid w:val="243F3E9B"/>
    <w:rsid w:val="244119C2"/>
    <w:rsid w:val="244514B2"/>
    <w:rsid w:val="244E1F35"/>
    <w:rsid w:val="24547947"/>
    <w:rsid w:val="24563893"/>
    <w:rsid w:val="245B0CD5"/>
    <w:rsid w:val="245B6F27"/>
    <w:rsid w:val="245E3D25"/>
    <w:rsid w:val="245F4472"/>
    <w:rsid w:val="246102B6"/>
    <w:rsid w:val="24644151"/>
    <w:rsid w:val="246456B0"/>
    <w:rsid w:val="246501B2"/>
    <w:rsid w:val="2466544E"/>
    <w:rsid w:val="246758CC"/>
    <w:rsid w:val="246833F2"/>
    <w:rsid w:val="246B4C91"/>
    <w:rsid w:val="246E1071"/>
    <w:rsid w:val="246F652F"/>
    <w:rsid w:val="24717FFB"/>
    <w:rsid w:val="247233F1"/>
    <w:rsid w:val="24724271"/>
    <w:rsid w:val="2472601F"/>
    <w:rsid w:val="24741D97"/>
    <w:rsid w:val="24773635"/>
    <w:rsid w:val="247973AD"/>
    <w:rsid w:val="247D001A"/>
    <w:rsid w:val="248144B4"/>
    <w:rsid w:val="24814B03"/>
    <w:rsid w:val="248A3369"/>
    <w:rsid w:val="248F097F"/>
    <w:rsid w:val="249064A5"/>
    <w:rsid w:val="249146F7"/>
    <w:rsid w:val="24967F5F"/>
    <w:rsid w:val="24975A86"/>
    <w:rsid w:val="249935AC"/>
    <w:rsid w:val="249978FC"/>
    <w:rsid w:val="249C4E4A"/>
    <w:rsid w:val="249E0BC2"/>
    <w:rsid w:val="249E6E14"/>
    <w:rsid w:val="24A0343C"/>
    <w:rsid w:val="24A106B2"/>
    <w:rsid w:val="24A27E83"/>
    <w:rsid w:val="24A3442A"/>
    <w:rsid w:val="24A361D8"/>
    <w:rsid w:val="24A37292"/>
    <w:rsid w:val="24A501A2"/>
    <w:rsid w:val="24A66E29"/>
    <w:rsid w:val="24A7216D"/>
    <w:rsid w:val="24A82331"/>
    <w:rsid w:val="24AA7567"/>
    <w:rsid w:val="24AC1A98"/>
    <w:rsid w:val="24AC753E"/>
    <w:rsid w:val="24AD27D8"/>
    <w:rsid w:val="24AF1021"/>
    <w:rsid w:val="24BB79C6"/>
    <w:rsid w:val="24BC54EC"/>
    <w:rsid w:val="24BD373E"/>
    <w:rsid w:val="24C148B0"/>
    <w:rsid w:val="24C22B02"/>
    <w:rsid w:val="24C63B31"/>
    <w:rsid w:val="24C85C3F"/>
    <w:rsid w:val="24CD23F3"/>
    <w:rsid w:val="24D12D46"/>
    <w:rsid w:val="24D25F4A"/>
    <w:rsid w:val="24D33DA2"/>
    <w:rsid w:val="24D94250"/>
    <w:rsid w:val="24D975C9"/>
    <w:rsid w:val="24DB1E16"/>
    <w:rsid w:val="24DD5B8E"/>
    <w:rsid w:val="24DE3135"/>
    <w:rsid w:val="24E46F1D"/>
    <w:rsid w:val="24E76A0D"/>
    <w:rsid w:val="24EA2059"/>
    <w:rsid w:val="24EC5DD1"/>
    <w:rsid w:val="24EE7D9B"/>
    <w:rsid w:val="24F46A34"/>
    <w:rsid w:val="24F609FE"/>
    <w:rsid w:val="24F84776"/>
    <w:rsid w:val="24F904EE"/>
    <w:rsid w:val="24FB6014"/>
    <w:rsid w:val="24FD7FDE"/>
    <w:rsid w:val="24FF466A"/>
    <w:rsid w:val="25001AF9"/>
    <w:rsid w:val="2500722D"/>
    <w:rsid w:val="25032EB7"/>
    <w:rsid w:val="25034EC9"/>
    <w:rsid w:val="250550E5"/>
    <w:rsid w:val="25072C0B"/>
    <w:rsid w:val="250749B9"/>
    <w:rsid w:val="25075D5E"/>
    <w:rsid w:val="250A330F"/>
    <w:rsid w:val="250A44A9"/>
    <w:rsid w:val="250A6257"/>
    <w:rsid w:val="250C6013"/>
    <w:rsid w:val="250C6474"/>
    <w:rsid w:val="250E5D48"/>
    <w:rsid w:val="250F1AC0"/>
    <w:rsid w:val="25180974"/>
    <w:rsid w:val="251A0B90"/>
    <w:rsid w:val="251A293E"/>
    <w:rsid w:val="25203CCD"/>
    <w:rsid w:val="25227F5A"/>
    <w:rsid w:val="252512E3"/>
    <w:rsid w:val="25253091"/>
    <w:rsid w:val="25257535"/>
    <w:rsid w:val="252A663B"/>
    <w:rsid w:val="25317C88"/>
    <w:rsid w:val="25332F99"/>
    <w:rsid w:val="25382DC5"/>
    <w:rsid w:val="253A11AC"/>
    <w:rsid w:val="253D662D"/>
    <w:rsid w:val="253F05F7"/>
    <w:rsid w:val="25457290"/>
    <w:rsid w:val="254A0D4A"/>
    <w:rsid w:val="254C2D14"/>
    <w:rsid w:val="254E4396"/>
    <w:rsid w:val="25502F27"/>
    <w:rsid w:val="255045B2"/>
    <w:rsid w:val="255120D8"/>
    <w:rsid w:val="25537BFE"/>
    <w:rsid w:val="255676EF"/>
    <w:rsid w:val="255A0F8D"/>
    <w:rsid w:val="255B1EB0"/>
    <w:rsid w:val="255D38B0"/>
    <w:rsid w:val="255F47F5"/>
    <w:rsid w:val="255F5115"/>
    <w:rsid w:val="255F65A3"/>
    <w:rsid w:val="256072E4"/>
    <w:rsid w:val="256516E0"/>
    <w:rsid w:val="25652AEF"/>
    <w:rsid w:val="25657932"/>
    <w:rsid w:val="256718FC"/>
    <w:rsid w:val="256A4F48"/>
    <w:rsid w:val="256B319A"/>
    <w:rsid w:val="256D1248"/>
    <w:rsid w:val="256E2C8A"/>
    <w:rsid w:val="25710085"/>
    <w:rsid w:val="257162D7"/>
    <w:rsid w:val="257302A1"/>
    <w:rsid w:val="25781413"/>
    <w:rsid w:val="257B05F3"/>
    <w:rsid w:val="257C53A7"/>
    <w:rsid w:val="257F2D9C"/>
    <w:rsid w:val="25804113"/>
    <w:rsid w:val="2580651A"/>
    <w:rsid w:val="25826736"/>
    <w:rsid w:val="25882EB2"/>
    <w:rsid w:val="25893620"/>
    <w:rsid w:val="258B7398"/>
    <w:rsid w:val="258C4EBE"/>
    <w:rsid w:val="2590146F"/>
    <w:rsid w:val="25916979"/>
    <w:rsid w:val="25981AB5"/>
    <w:rsid w:val="25982C71"/>
    <w:rsid w:val="25992C16"/>
    <w:rsid w:val="2599631D"/>
    <w:rsid w:val="259A3A7F"/>
    <w:rsid w:val="259B3353"/>
    <w:rsid w:val="259C15A5"/>
    <w:rsid w:val="259D531E"/>
    <w:rsid w:val="25A42208"/>
    <w:rsid w:val="25A71CF8"/>
    <w:rsid w:val="25A95A70"/>
    <w:rsid w:val="25AB3597"/>
    <w:rsid w:val="25AC5561"/>
    <w:rsid w:val="25AE3087"/>
    <w:rsid w:val="25AF62E5"/>
    <w:rsid w:val="25B032A3"/>
    <w:rsid w:val="25B1298A"/>
    <w:rsid w:val="25B14CF2"/>
    <w:rsid w:val="25B20DC9"/>
    <w:rsid w:val="25B54415"/>
    <w:rsid w:val="25BD32CA"/>
    <w:rsid w:val="25C24D84"/>
    <w:rsid w:val="25C2727C"/>
    <w:rsid w:val="25C96113"/>
    <w:rsid w:val="25CB59E7"/>
    <w:rsid w:val="25CE3729"/>
    <w:rsid w:val="25CE4807"/>
    <w:rsid w:val="25D0124F"/>
    <w:rsid w:val="25D111EE"/>
    <w:rsid w:val="25D7082F"/>
    <w:rsid w:val="25D75F99"/>
    <w:rsid w:val="25D80104"/>
    <w:rsid w:val="25D86356"/>
    <w:rsid w:val="25DA20CE"/>
    <w:rsid w:val="25DD571A"/>
    <w:rsid w:val="25DE1BBE"/>
    <w:rsid w:val="25DE6D9A"/>
    <w:rsid w:val="25DF1492"/>
    <w:rsid w:val="25DF63B1"/>
    <w:rsid w:val="25E371D4"/>
    <w:rsid w:val="25E76599"/>
    <w:rsid w:val="25E90563"/>
    <w:rsid w:val="25EB7883"/>
    <w:rsid w:val="25EB7E37"/>
    <w:rsid w:val="25EF3DCB"/>
    <w:rsid w:val="25F27417"/>
    <w:rsid w:val="25F31D9A"/>
    <w:rsid w:val="25F3318F"/>
    <w:rsid w:val="25F72C80"/>
    <w:rsid w:val="25F91B61"/>
    <w:rsid w:val="25FC3DF2"/>
    <w:rsid w:val="26000689"/>
    <w:rsid w:val="2600665D"/>
    <w:rsid w:val="2602724B"/>
    <w:rsid w:val="260306DB"/>
    <w:rsid w:val="26030B17"/>
    <w:rsid w:val="26033273"/>
    <w:rsid w:val="26041B6B"/>
    <w:rsid w:val="2604714B"/>
    <w:rsid w:val="26094761"/>
    <w:rsid w:val="260F74A9"/>
    <w:rsid w:val="2610789E"/>
    <w:rsid w:val="26127ABA"/>
    <w:rsid w:val="261A4BC0"/>
    <w:rsid w:val="261A696E"/>
    <w:rsid w:val="261D0A52"/>
    <w:rsid w:val="261E020C"/>
    <w:rsid w:val="26215F4F"/>
    <w:rsid w:val="26265313"/>
    <w:rsid w:val="262801FB"/>
    <w:rsid w:val="262B2929"/>
    <w:rsid w:val="262D48F3"/>
    <w:rsid w:val="262F0EDE"/>
    <w:rsid w:val="26325A66"/>
    <w:rsid w:val="26344938"/>
    <w:rsid w:val="2636356A"/>
    <w:rsid w:val="263641E6"/>
    <w:rsid w:val="26380AB5"/>
    <w:rsid w:val="2638653C"/>
    <w:rsid w:val="263C0693"/>
    <w:rsid w:val="263E265D"/>
    <w:rsid w:val="2640209D"/>
    <w:rsid w:val="264241CB"/>
    <w:rsid w:val="264659B5"/>
    <w:rsid w:val="2648423E"/>
    <w:rsid w:val="26492DAF"/>
    <w:rsid w:val="26523142"/>
    <w:rsid w:val="2652435A"/>
    <w:rsid w:val="26537FF6"/>
    <w:rsid w:val="26541E80"/>
    <w:rsid w:val="26551754"/>
    <w:rsid w:val="265956E8"/>
    <w:rsid w:val="265A6D6B"/>
    <w:rsid w:val="265E6C97"/>
    <w:rsid w:val="266100F9"/>
    <w:rsid w:val="26621B1E"/>
    <w:rsid w:val="26647BE9"/>
    <w:rsid w:val="26661BB3"/>
    <w:rsid w:val="26667E05"/>
    <w:rsid w:val="26695200"/>
    <w:rsid w:val="266B541C"/>
    <w:rsid w:val="266F0A68"/>
    <w:rsid w:val="266F2816"/>
    <w:rsid w:val="26764F27"/>
    <w:rsid w:val="2677791D"/>
    <w:rsid w:val="26795443"/>
    <w:rsid w:val="267E514F"/>
    <w:rsid w:val="267F67D1"/>
    <w:rsid w:val="26832343"/>
    <w:rsid w:val="26882E12"/>
    <w:rsid w:val="268A7650"/>
    <w:rsid w:val="268C6EAE"/>
    <w:rsid w:val="268C786C"/>
    <w:rsid w:val="268D0EEE"/>
    <w:rsid w:val="269009DE"/>
    <w:rsid w:val="26955FF5"/>
    <w:rsid w:val="26976211"/>
    <w:rsid w:val="26982E63"/>
    <w:rsid w:val="26A06CEC"/>
    <w:rsid w:val="26A1499A"/>
    <w:rsid w:val="26A2180E"/>
    <w:rsid w:val="26A36964"/>
    <w:rsid w:val="26A60202"/>
    <w:rsid w:val="26A821CC"/>
    <w:rsid w:val="26A8388C"/>
    <w:rsid w:val="26AA1AA0"/>
    <w:rsid w:val="26AA786B"/>
    <w:rsid w:val="26AA7CF2"/>
    <w:rsid w:val="26AE2F2E"/>
    <w:rsid w:val="26B01EE9"/>
    <w:rsid w:val="26B24DF9"/>
    <w:rsid w:val="26B4291F"/>
    <w:rsid w:val="26B50445"/>
    <w:rsid w:val="26B77EC4"/>
    <w:rsid w:val="26BA15E1"/>
    <w:rsid w:val="26BB1EFF"/>
    <w:rsid w:val="26BB7131"/>
    <w:rsid w:val="26BE554B"/>
    <w:rsid w:val="26C32B62"/>
    <w:rsid w:val="26C37006"/>
    <w:rsid w:val="26C520B6"/>
    <w:rsid w:val="26C774B7"/>
    <w:rsid w:val="26CA2142"/>
    <w:rsid w:val="26CF59AB"/>
    <w:rsid w:val="26D20FF7"/>
    <w:rsid w:val="26D46B1D"/>
    <w:rsid w:val="26D53B0E"/>
    <w:rsid w:val="26D60AE7"/>
    <w:rsid w:val="26D62895"/>
    <w:rsid w:val="26D66D39"/>
    <w:rsid w:val="26D7485F"/>
    <w:rsid w:val="26DB60FD"/>
    <w:rsid w:val="26DC1C44"/>
    <w:rsid w:val="26DD1E76"/>
    <w:rsid w:val="26E079BC"/>
    <w:rsid w:val="26E36D60"/>
    <w:rsid w:val="26E50D2A"/>
    <w:rsid w:val="26E52AD8"/>
    <w:rsid w:val="26E56F7C"/>
    <w:rsid w:val="26E649A4"/>
    <w:rsid w:val="26E86A6C"/>
    <w:rsid w:val="26EA6341"/>
    <w:rsid w:val="26ED0B30"/>
    <w:rsid w:val="26ED5E31"/>
    <w:rsid w:val="26ED7BDF"/>
    <w:rsid w:val="26EF48E0"/>
    <w:rsid w:val="26F124E8"/>
    <w:rsid w:val="26F12DD9"/>
    <w:rsid w:val="26F251F5"/>
    <w:rsid w:val="26F37FAF"/>
    <w:rsid w:val="26F9076F"/>
    <w:rsid w:val="26F947D6"/>
    <w:rsid w:val="26FB67A0"/>
    <w:rsid w:val="26FE1DEC"/>
    <w:rsid w:val="26FF1804"/>
    <w:rsid w:val="27035654"/>
    <w:rsid w:val="270513CC"/>
    <w:rsid w:val="270C275B"/>
    <w:rsid w:val="270D44A9"/>
    <w:rsid w:val="270E64D3"/>
    <w:rsid w:val="271138CD"/>
    <w:rsid w:val="27117D71"/>
    <w:rsid w:val="27133AE9"/>
    <w:rsid w:val="271433BD"/>
    <w:rsid w:val="27162955"/>
    <w:rsid w:val="271813DF"/>
    <w:rsid w:val="27182EAE"/>
    <w:rsid w:val="27214B9E"/>
    <w:rsid w:val="27286E69"/>
    <w:rsid w:val="272C6563"/>
    <w:rsid w:val="272D13A3"/>
    <w:rsid w:val="272D447F"/>
    <w:rsid w:val="273121C1"/>
    <w:rsid w:val="27332723"/>
    <w:rsid w:val="27333CE1"/>
    <w:rsid w:val="27337CE7"/>
    <w:rsid w:val="27361586"/>
    <w:rsid w:val="27383FD1"/>
    <w:rsid w:val="273852FE"/>
    <w:rsid w:val="273E3B54"/>
    <w:rsid w:val="27402614"/>
    <w:rsid w:val="27421CD9"/>
    <w:rsid w:val="274243CE"/>
    <w:rsid w:val="2743099F"/>
    <w:rsid w:val="27437B4A"/>
    <w:rsid w:val="27473793"/>
    <w:rsid w:val="27476442"/>
    <w:rsid w:val="27484C32"/>
    <w:rsid w:val="274938B7"/>
    <w:rsid w:val="274A5031"/>
    <w:rsid w:val="274C0DA9"/>
    <w:rsid w:val="274F135C"/>
    <w:rsid w:val="27500CF3"/>
    <w:rsid w:val="2751016E"/>
    <w:rsid w:val="27514612"/>
    <w:rsid w:val="2753282F"/>
    <w:rsid w:val="275639D6"/>
    <w:rsid w:val="275B0FEC"/>
    <w:rsid w:val="275E288B"/>
    <w:rsid w:val="27602AA7"/>
    <w:rsid w:val="27604855"/>
    <w:rsid w:val="27644345"/>
    <w:rsid w:val="276460F3"/>
    <w:rsid w:val="276B56D3"/>
    <w:rsid w:val="276C144B"/>
    <w:rsid w:val="277004F6"/>
    <w:rsid w:val="27702CEA"/>
    <w:rsid w:val="27773CF6"/>
    <w:rsid w:val="27787DF0"/>
    <w:rsid w:val="277C22EA"/>
    <w:rsid w:val="277D0F63"/>
    <w:rsid w:val="27802801"/>
    <w:rsid w:val="2786250D"/>
    <w:rsid w:val="27870033"/>
    <w:rsid w:val="27895D96"/>
    <w:rsid w:val="27897907"/>
    <w:rsid w:val="278B132E"/>
    <w:rsid w:val="278B1403"/>
    <w:rsid w:val="278B7FF6"/>
    <w:rsid w:val="27912C60"/>
    <w:rsid w:val="27961630"/>
    <w:rsid w:val="27983FEE"/>
    <w:rsid w:val="27985D9D"/>
    <w:rsid w:val="279B588D"/>
    <w:rsid w:val="279D1605"/>
    <w:rsid w:val="27A51325"/>
    <w:rsid w:val="27A55165"/>
    <w:rsid w:val="27A57585"/>
    <w:rsid w:val="27A97FAA"/>
    <w:rsid w:val="27B30E28"/>
    <w:rsid w:val="27B32BD6"/>
    <w:rsid w:val="27B338BA"/>
    <w:rsid w:val="27BA3F65"/>
    <w:rsid w:val="27BC0010"/>
    <w:rsid w:val="27BC0804"/>
    <w:rsid w:val="27BC5F2F"/>
    <w:rsid w:val="27BD3A55"/>
    <w:rsid w:val="27BF5A1F"/>
    <w:rsid w:val="27C22E19"/>
    <w:rsid w:val="27C43035"/>
    <w:rsid w:val="27C43B28"/>
    <w:rsid w:val="27CB1C0E"/>
    <w:rsid w:val="27CB7F20"/>
    <w:rsid w:val="27CE5C62"/>
    <w:rsid w:val="27D112AE"/>
    <w:rsid w:val="27D36DD5"/>
    <w:rsid w:val="27D46E74"/>
    <w:rsid w:val="27D668C5"/>
    <w:rsid w:val="27D6739B"/>
    <w:rsid w:val="27D67C98"/>
    <w:rsid w:val="27D8263D"/>
    <w:rsid w:val="27D83094"/>
    <w:rsid w:val="27D86413"/>
    <w:rsid w:val="27DC5D3B"/>
    <w:rsid w:val="27DF17F0"/>
    <w:rsid w:val="27E01079"/>
    <w:rsid w:val="27E56B08"/>
    <w:rsid w:val="27E64D5A"/>
    <w:rsid w:val="27E965F8"/>
    <w:rsid w:val="27EC60E8"/>
    <w:rsid w:val="27EC7E96"/>
    <w:rsid w:val="27ED433A"/>
    <w:rsid w:val="27F356C9"/>
    <w:rsid w:val="27F71A06"/>
    <w:rsid w:val="27F82CDF"/>
    <w:rsid w:val="27F8683B"/>
    <w:rsid w:val="27FA6A57"/>
    <w:rsid w:val="27FD02F5"/>
    <w:rsid w:val="27FD20A3"/>
    <w:rsid w:val="27FF3090"/>
    <w:rsid w:val="28007EDF"/>
    <w:rsid w:val="28017DE6"/>
    <w:rsid w:val="2802590C"/>
    <w:rsid w:val="280451E0"/>
    <w:rsid w:val="28067BB5"/>
    <w:rsid w:val="28085013"/>
    <w:rsid w:val="28096C9A"/>
    <w:rsid w:val="280B2A12"/>
    <w:rsid w:val="280C289E"/>
    <w:rsid w:val="280D678A"/>
    <w:rsid w:val="281178FD"/>
    <w:rsid w:val="28123DA1"/>
    <w:rsid w:val="28133675"/>
    <w:rsid w:val="281474CF"/>
    <w:rsid w:val="28153891"/>
    <w:rsid w:val="28163627"/>
    <w:rsid w:val="281713B7"/>
    <w:rsid w:val="281A0EA7"/>
    <w:rsid w:val="281A4A03"/>
    <w:rsid w:val="281C077C"/>
    <w:rsid w:val="281C4C20"/>
    <w:rsid w:val="281D4E18"/>
    <w:rsid w:val="281E0C22"/>
    <w:rsid w:val="281F026C"/>
    <w:rsid w:val="28215D92"/>
    <w:rsid w:val="282B4E63"/>
    <w:rsid w:val="283348E7"/>
    <w:rsid w:val="2834506C"/>
    <w:rsid w:val="28355CE1"/>
    <w:rsid w:val="283C0E1E"/>
    <w:rsid w:val="283C2BCC"/>
    <w:rsid w:val="283E1DC6"/>
    <w:rsid w:val="283E520D"/>
    <w:rsid w:val="28416434"/>
    <w:rsid w:val="28445F24"/>
    <w:rsid w:val="284E28FF"/>
    <w:rsid w:val="2852419D"/>
    <w:rsid w:val="28581610"/>
    <w:rsid w:val="28585C06"/>
    <w:rsid w:val="285A74F6"/>
    <w:rsid w:val="285C6DCA"/>
    <w:rsid w:val="285D2B42"/>
    <w:rsid w:val="285D3AFB"/>
    <w:rsid w:val="28611D88"/>
    <w:rsid w:val="286345FC"/>
    <w:rsid w:val="286363AA"/>
    <w:rsid w:val="286B4B6B"/>
    <w:rsid w:val="286D0FD7"/>
    <w:rsid w:val="28706D19"/>
    <w:rsid w:val="28757E8C"/>
    <w:rsid w:val="28770012"/>
    <w:rsid w:val="28771E56"/>
    <w:rsid w:val="287733FF"/>
    <w:rsid w:val="28786750"/>
    <w:rsid w:val="2879797C"/>
    <w:rsid w:val="287A056C"/>
    <w:rsid w:val="287C746C"/>
    <w:rsid w:val="287F0D0A"/>
    <w:rsid w:val="28833985"/>
    <w:rsid w:val="28844573"/>
    <w:rsid w:val="28887BBF"/>
    <w:rsid w:val="288A3975"/>
    <w:rsid w:val="288D1679"/>
    <w:rsid w:val="288D4E09"/>
    <w:rsid w:val="288D66E5"/>
    <w:rsid w:val="288E6299"/>
    <w:rsid w:val="28900D9F"/>
    <w:rsid w:val="289522DC"/>
    <w:rsid w:val="289724F8"/>
    <w:rsid w:val="28992080"/>
    <w:rsid w:val="28996270"/>
    <w:rsid w:val="289B3D96"/>
    <w:rsid w:val="289C7B0E"/>
    <w:rsid w:val="28A30E9D"/>
    <w:rsid w:val="28A95D87"/>
    <w:rsid w:val="28AA222B"/>
    <w:rsid w:val="28AB1864"/>
    <w:rsid w:val="28B135BA"/>
    <w:rsid w:val="28B36B23"/>
    <w:rsid w:val="28B9421C"/>
    <w:rsid w:val="28BB61E6"/>
    <w:rsid w:val="28BC054D"/>
    <w:rsid w:val="28C10800"/>
    <w:rsid w:val="28C11611"/>
    <w:rsid w:val="28C17575"/>
    <w:rsid w:val="28C36E49"/>
    <w:rsid w:val="28C52BC1"/>
    <w:rsid w:val="28C64B8B"/>
    <w:rsid w:val="28CB21A2"/>
    <w:rsid w:val="28CC0B36"/>
    <w:rsid w:val="28D01566"/>
    <w:rsid w:val="28D15A0A"/>
    <w:rsid w:val="28D177B8"/>
    <w:rsid w:val="28D40753"/>
    <w:rsid w:val="28D41056"/>
    <w:rsid w:val="28D63020"/>
    <w:rsid w:val="28D70B46"/>
    <w:rsid w:val="28D76D98"/>
    <w:rsid w:val="28DA4193"/>
    <w:rsid w:val="28DF69E0"/>
    <w:rsid w:val="28E07941"/>
    <w:rsid w:val="28E64243"/>
    <w:rsid w:val="28E868B0"/>
    <w:rsid w:val="28ED036A"/>
    <w:rsid w:val="28EF015E"/>
    <w:rsid w:val="28EF558A"/>
    <w:rsid w:val="28F5150B"/>
    <w:rsid w:val="28F61315"/>
    <w:rsid w:val="28F740EF"/>
    <w:rsid w:val="28F837DE"/>
    <w:rsid w:val="28FA7229"/>
    <w:rsid w:val="28FC235B"/>
    <w:rsid w:val="28FD0187"/>
    <w:rsid w:val="2900009D"/>
    <w:rsid w:val="29051210"/>
    <w:rsid w:val="290731DA"/>
    <w:rsid w:val="29074897"/>
    <w:rsid w:val="290A784C"/>
    <w:rsid w:val="290D1F76"/>
    <w:rsid w:val="290F02E0"/>
    <w:rsid w:val="290F6532"/>
    <w:rsid w:val="291122AA"/>
    <w:rsid w:val="2918051F"/>
    <w:rsid w:val="291A2CBA"/>
    <w:rsid w:val="291B6C85"/>
    <w:rsid w:val="291D29FD"/>
    <w:rsid w:val="291E22D1"/>
    <w:rsid w:val="291E49C7"/>
    <w:rsid w:val="2920429C"/>
    <w:rsid w:val="29253660"/>
    <w:rsid w:val="2927387C"/>
    <w:rsid w:val="292A0397"/>
    <w:rsid w:val="292D0766"/>
    <w:rsid w:val="292F44DF"/>
    <w:rsid w:val="29310257"/>
    <w:rsid w:val="293231B6"/>
    <w:rsid w:val="29323FCF"/>
    <w:rsid w:val="29325D7D"/>
    <w:rsid w:val="293550A8"/>
    <w:rsid w:val="293575BA"/>
    <w:rsid w:val="293B2047"/>
    <w:rsid w:val="293D309F"/>
    <w:rsid w:val="29465BC2"/>
    <w:rsid w:val="29477A7A"/>
    <w:rsid w:val="294A756A"/>
    <w:rsid w:val="294C6E3F"/>
    <w:rsid w:val="294D2BB7"/>
    <w:rsid w:val="29513542"/>
    <w:rsid w:val="29551D3C"/>
    <w:rsid w:val="29551F28"/>
    <w:rsid w:val="29564161"/>
    <w:rsid w:val="29581C87"/>
    <w:rsid w:val="29596772"/>
    <w:rsid w:val="295B3526"/>
    <w:rsid w:val="295D54F0"/>
    <w:rsid w:val="295E6B72"/>
    <w:rsid w:val="295E6E10"/>
    <w:rsid w:val="296028EA"/>
    <w:rsid w:val="29622B06"/>
    <w:rsid w:val="296248B4"/>
    <w:rsid w:val="296A19BB"/>
    <w:rsid w:val="296B791D"/>
    <w:rsid w:val="296C5733"/>
    <w:rsid w:val="296F0D7F"/>
    <w:rsid w:val="296F5223"/>
    <w:rsid w:val="296F7D6B"/>
    <w:rsid w:val="29712D49"/>
    <w:rsid w:val="2973086F"/>
    <w:rsid w:val="297443F0"/>
    <w:rsid w:val="29746395"/>
    <w:rsid w:val="297665B1"/>
    <w:rsid w:val="297A45CD"/>
    <w:rsid w:val="297E641F"/>
    <w:rsid w:val="297E7214"/>
    <w:rsid w:val="297F5466"/>
    <w:rsid w:val="29803A01"/>
    <w:rsid w:val="29824F56"/>
    <w:rsid w:val="29826D04"/>
    <w:rsid w:val="298365D8"/>
    <w:rsid w:val="29852598"/>
    <w:rsid w:val="29883BEF"/>
    <w:rsid w:val="29890093"/>
    <w:rsid w:val="298A03FA"/>
    <w:rsid w:val="298B6D36"/>
    <w:rsid w:val="298C1931"/>
    <w:rsid w:val="298C2263"/>
    <w:rsid w:val="298E56A9"/>
    <w:rsid w:val="29910CF5"/>
    <w:rsid w:val="29917294"/>
    <w:rsid w:val="29930F11"/>
    <w:rsid w:val="299802D6"/>
    <w:rsid w:val="2999695D"/>
    <w:rsid w:val="299A406B"/>
    <w:rsid w:val="299B1B74"/>
    <w:rsid w:val="299D3B3E"/>
    <w:rsid w:val="299D58EC"/>
    <w:rsid w:val="29A0362E"/>
    <w:rsid w:val="29A30A29"/>
    <w:rsid w:val="29A749BD"/>
    <w:rsid w:val="29A86381"/>
    <w:rsid w:val="29A94291"/>
    <w:rsid w:val="29AA0009"/>
    <w:rsid w:val="29AD4EFB"/>
    <w:rsid w:val="29AE5D4B"/>
    <w:rsid w:val="29AF2521"/>
    <w:rsid w:val="29B33362"/>
    <w:rsid w:val="29B35277"/>
    <w:rsid w:val="29B5203B"/>
    <w:rsid w:val="29B9024C"/>
    <w:rsid w:val="29BE7301"/>
    <w:rsid w:val="29BF5862"/>
    <w:rsid w:val="29BF7CB7"/>
    <w:rsid w:val="29C15A7E"/>
    <w:rsid w:val="29C42245"/>
    <w:rsid w:val="29C54E43"/>
    <w:rsid w:val="29C63095"/>
    <w:rsid w:val="29CB5EBB"/>
    <w:rsid w:val="29CC7F7F"/>
    <w:rsid w:val="29D04106"/>
    <w:rsid w:val="29DA08EE"/>
    <w:rsid w:val="29DF18FC"/>
    <w:rsid w:val="29DF4157"/>
    <w:rsid w:val="29E32F45"/>
    <w:rsid w:val="29E90E3D"/>
    <w:rsid w:val="29EA392F"/>
    <w:rsid w:val="29ED054E"/>
    <w:rsid w:val="29ED54A1"/>
    <w:rsid w:val="29F51284"/>
    <w:rsid w:val="29F574D6"/>
    <w:rsid w:val="29F84E09"/>
    <w:rsid w:val="29F85218"/>
    <w:rsid w:val="29FC6AB7"/>
    <w:rsid w:val="29FF0355"/>
    <w:rsid w:val="2A043BBD"/>
    <w:rsid w:val="2A094D30"/>
    <w:rsid w:val="2A0A1557"/>
    <w:rsid w:val="2A0E03E6"/>
    <w:rsid w:val="2A0E0598"/>
    <w:rsid w:val="2A0E67EA"/>
    <w:rsid w:val="2A13795C"/>
    <w:rsid w:val="2A15180D"/>
    <w:rsid w:val="2A16744D"/>
    <w:rsid w:val="2A197D4D"/>
    <w:rsid w:val="2A234AC6"/>
    <w:rsid w:val="2A2B5C27"/>
    <w:rsid w:val="2A2D4EC2"/>
    <w:rsid w:val="2A2E29E8"/>
    <w:rsid w:val="2A302791"/>
    <w:rsid w:val="2A336250"/>
    <w:rsid w:val="2A337FFE"/>
    <w:rsid w:val="2A383867"/>
    <w:rsid w:val="2A3C6EB3"/>
    <w:rsid w:val="2A3F633A"/>
    <w:rsid w:val="2A41271B"/>
    <w:rsid w:val="2A4B17EC"/>
    <w:rsid w:val="2A4C25E8"/>
    <w:rsid w:val="2A4D7312"/>
    <w:rsid w:val="2A571F3F"/>
    <w:rsid w:val="2A587A65"/>
    <w:rsid w:val="2A595EF7"/>
    <w:rsid w:val="2A5A1A2F"/>
    <w:rsid w:val="2A5C7555"/>
    <w:rsid w:val="2A5E32CD"/>
    <w:rsid w:val="2A5F0DF4"/>
    <w:rsid w:val="2A5F4221"/>
    <w:rsid w:val="2A64640A"/>
    <w:rsid w:val="2A662182"/>
    <w:rsid w:val="2A665A3E"/>
    <w:rsid w:val="2A697EC4"/>
    <w:rsid w:val="2A6C52BE"/>
    <w:rsid w:val="2A703001"/>
    <w:rsid w:val="2A750617"/>
    <w:rsid w:val="2A7523C5"/>
    <w:rsid w:val="2A752F2D"/>
    <w:rsid w:val="2A7A5C2D"/>
    <w:rsid w:val="2A7D74CC"/>
    <w:rsid w:val="2A7E77AA"/>
    <w:rsid w:val="2A7F1496"/>
    <w:rsid w:val="2A81355A"/>
    <w:rsid w:val="2A846AAC"/>
    <w:rsid w:val="2A855F3C"/>
    <w:rsid w:val="2A8940C2"/>
    <w:rsid w:val="2A8D4BE3"/>
    <w:rsid w:val="2A8E3487"/>
    <w:rsid w:val="2A8F792B"/>
    <w:rsid w:val="2A905451"/>
    <w:rsid w:val="2A9142AA"/>
    <w:rsid w:val="2A91672E"/>
    <w:rsid w:val="2A925337"/>
    <w:rsid w:val="2A9759FF"/>
    <w:rsid w:val="2A9767DF"/>
    <w:rsid w:val="2A9A41E8"/>
    <w:rsid w:val="2A9E2EB4"/>
    <w:rsid w:val="2A9F5694"/>
    <w:rsid w:val="2AA131BA"/>
    <w:rsid w:val="2AA1765E"/>
    <w:rsid w:val="2AA64A92"/>
    <w:rsid w:val="2AA66A22"/>
    <w:rsid w:val="2AAA36E6"/>
    <w:rsid w:val="2AAC10E7"/>
    <w:rsid w:val="2AAD6003"/>
    <w:rsid w:val="2AAD7DB1"/>
    <w:rsid w:val="2AB23619"/>
    <w:rsid w:val="2AB27175"/>
    <w:rsid w:val="2AB44B28"/>
    <w:rsid w:val="2AB54EB7"/>
    <w:rsid w:val="2AB573D8"/>
    <w:rsid w:val="2AB70C30"/>
    <w:rsid w:val="2AB7478C"/>
    <w:rsid w:val="2AB86101"/>
    <w:rsid w:val="2AB86B65"/>
    <w:rsid w:val="2AB87A44"/>
    <w:rsid w:val="2AB949A8"/>
    <w:rsid w:val="2ABC51A5"/>
    <w:rsid w:val="2ABD14E7"/>
    <w:rsid w:val="2ABF7AE4"/>
    <w:rsid w:val="2AC1385C"/>
    <w:rsid w:val="2AC5334C"/>
    <w:rsid w:val="2AC86999"/>
    <w:rsid w:val="2ACA07B0"/>
    <w:rsid w:val="2ACA0963"/>
    <w:rsid w:val="2ACA2F55"/>
    <w:rsid w:val="2ACC06D1"/>
    <w:rsid w:val="2ACD2201"/>
    <w:rsid w:val="2ACD3FAF"/>
    <w:rsid w:val="2AD01CF1"/>
    <w:rsid w:val="2AD22409"/>
    <w:rsid w:val="2AD52E64"/>
    <w:rsid w:val="2AD57308"/>
    <w:rsid w:val="2AD90BA6"/>
    <w:rsid w:val="2ADB2B70"/>
    <w:rsid w:val="2AE13EFE"/>
    <w:rsid w:val="2AE337D3"/>
    <w:rsid w:val="2AE3768A"/>
    <w:rsid w:val="2AE61515"/>
    <w:rsid w:val="2AE632C3"/>
    <w:rsid w:val="2AE7396E"/>
    <w:rsid w:val="2AE9690F"/>
    <w:rsid w:val="2AEA4B61"/>
    <w:rsid w:val="2AEE30B7"/>
    <w:rsid w:val="2AEF3F25"/>
    <w:rsid w:val="2AF459E0"/>
    <w:rsid w:val="2AF61758"/>
    <w:rsid w:val="2AF7102C"/>
    <w:rsid w:val="2AFA5436"/>
    <w:rsid w:val="2AFB4FC0"/>
    <w:rsid w:val="2AFC6642"/>
    <w:rsid w:val="2AFF4C03"/>
    <w:rsid w:val="2B013C59"/>
    <w:rsid w:val="2B0274F8"/>
    <w:rsid w:val="2B057BED"/>
    <w:rsid w:val="2B0648A9"/>
    <w:rsid w:val="2B08044F"/>
    <w:rsid w:val="2B083239"/>
    <w:rsid w:val="2B08430A"/>
    <w:rsid w:val="2B0F45C8"/>
    <w:rsid w:val="2B1020EE"/>
    <w:rsid w:val="2B12230A"/>
    <w:rsid w:val="2B155E38"/>
    <w:rsid w:val="2B1716CE"/>
    <w:rsid w:val="2B1A5677"/>
    <w:rsid w:val="2B200583"/>
    <w:rsid w:val="2B2142FB"/>
    <w:rsid w:val="2B2362C5"/>
    <w:rsid w:val="2B25203D"/>
    <w:rsid w:val="2B280451"/>
    <w:rsid w:val="2B2A7653"/>
    <w:rsid w:val="2B3B53BD"/>
    <w:rsid w:val="2B3E30FF"/>
    <w:rsid w:val="2B3E4EAD"/>
    <w:rsid w:val="2B3E6C5B"/>
    <w:rsid w:val="2B4164D0"/>
    <w:rsid w:val="2B430715"/>
    <w:rsid w:val="2B434271"/>
    <w:rsid w:val="2B442929"/>
    <w:rsid w:val="2B457FE9"/>
    <w:rsid w:val="2B465B0F"/>
    <w:rsid w:val="2B4F70BA"/>
    <w:rsid w:val="2B5446D0"/>
    <w:rsid w:val="2B58706F"/>
    <w:rsid w:val="2B5E3CCB"/>
    <w:rsid w:val="2B5E72FD"/>
    <w:rsid w:val="2B620B9B"/>
    <w:rsid w:val="2B626DED"/>
    <w:rsid w:val="2B632B65"/>
    <w:rsid w:val="2B6568DD"/>
    <w:rsid w:val="2B6761B2"/>
    <w:rsid w:val="2B6C5576"/>
    <w:rsid w:val="2B6D12EE"/>
    <w:rsid w:val="2B6E5792"/>
    <w:rsid w:val="2B6F32B8"/>
    <w:rsid w:val="2B713C30"/>
    <w:rsid w:val="2B7408CF"/>
    <w:rsid w:val="2B74267D"/>
    <w:rsid w:val="2B771710"/>
    <w:rsid w:val="2B7A66E8"/>
    <w:rsid w:val="2B7B3A0B"/>
    <w:rsid w:val="2B7D3C27"/>
    <w:rsid w:val="2B7E174D"/>
    <w:rsid w:val="2B7E34FB"/>
    <w:rsid w:val="2B822FEC"/>
    <w:rsid w:val="2B833897"/>
    <w:rsid w:val="2B85488A"/>
    <w:rsid w:val="2B88534B"/>
    <w:rsid w:val="2B895D3B"/>
    <w:rsid w:val="2B8A1EA0"/>
    <w:rsid w:val="2B8C13ED"/>
    <w:rsid w:val="2B8C4C5A"/>
    <w:rsid w:val="2B8C5C18"/>
    <w:rsid w:val="2B8E01D9"/>
    <w:rsid w:val="2B8F395A"/>
    <w:rsid w:val="2B9022CF"/>
    <w:rsid w:val="2B9351F9"/>
    <w:rsid w:val="2B940F71"/>
    <w:rsid w:val="2B960845"/>
    <w:rsid w:val="2B980A61"/>
    <w:rsid w:val="2B9B22FF"/>
    <w:rsid w:val="2BA016C4"/>
    <w:rsid w:val="2BA07916"/>
    <w:rsid w:val="2BA22185"/>
    <w:rsid w:val="2BA2543C"/>
    <w:rsid w:val="2BA32F62"/>
    <w:rsid w:val="2BA33724"/>
    <w:rsid w:val="2BA47406"/>
    <w:rsid w:val="2BA50A88"/>
    <w:rsid w:val="2BA54F2C"/>
    <w:rsid w:val="2BAC096B"/>
    <w:rsid w:val="2BAC62BA"/>
    <w:rsid w:val="2BAD198C"/>
    <w:rsid w:val="2BAE1E95"/>
    <w:rsid w:val="2BAE2033"/>
    <w:rsid w:val="2BAE31F8"/>
    <w:rsid w:val="2BAF053E"/>
    <w:rsid w:val="2BB1567F"/>
    <w:rsid w:val="2BB207DB"/>
    <w:rsid w:val="2BB351B8"/>
    <w:rsid w:val="2BB37649"/>
    <w:rsid w:val="2BB807BB"/>
    <w:rsid w:val="2BBB64FD"/>
    <w:rsid w:val="2BBD4024"/>
    <w:rsid w:val="2BBE7D9C"/>
    <w:rsid w:val="2BC03B14"/>
    <w:rsid w:val="2BC0513B"/>
    <w:rsid w:val="2BC426F5"/>
    <w:rsid w:val="2BC74EA2"/>
    <w:rsid w:val="2BCC24B9"/>
    <w:rsid w:val="2BD15D21"/>
    <w:rsid w:val="2BD33847"/>
    <w:rsid w:val="2BD575BF"/>
    <w:rsid w:val="2BD75807"/>
    <w:rsid w:val="2BD96984"/>
    <w:rsid w:val="2BDB26FC"/>
    <w:rsid w:val="2BDD0222"/>
    <w:rsid w:val="2BDD46C6"/>
    <w:rsid w:val="2BE07D12"/>
    <w:rsid w:val="2BE315B0"/>
    <w:rsid w:val="2BE74C40"/>
    <w:rsid w:val="2BEC4909"/>
    <w:rsid w:val="2BEE0681"/>
    <w:rsid w:val="2BEF7F55"/>
    <w:rsid w:val="2BF10171"/>
    <w:rsid w:val="2BF13CCD"/>
    <w:rsid w:val="2BF27532"/>
    <w:rsid w:val="2BF40235"/>
    <w:rsid w:val="2BF437BD"/>
    <w:rsid w:val="2BF612E4"/>
    <w:rsid w:val="2BF832AE"/>
    <w:rsid w:val="2BFA5278"/>
    <w:rsid w:val="2BFB45E0"/>
    <w:rsid w:val="2BFC0795"/>
    <w:rsid w:val="2BFD1FB1"/>
    <w:rsid w:val="2BFD2672"/>
    <w:rsid w:val="2BFD4416"/>
    <w:rsid w:val="2BFD677F"/>
    <w:rsid w:val="2BFF63EA"/>
    <w:rsid w:val="2C002162"/>
    <w:rsid w:val="2C021459"/>
    <w:rsid w:val="2C077995"/>
    <w:rsid w:val="2C091017"/>
    <w:rsid w:val="2C097269"/>
    <w:rsid w:val="2C0B2FE1"/>
    <w:rsid w:val="2C0E487F"/>
    <w:rsid w:val="2C0E56CF"/>
    <w:rsid w:val="2C0F0633"/>
    <w:rsid w:val="2C0F23A5"/>
    <w:rsid w:val="2C11436F"/>
    <w:rsid w:val="2C133D9F"/>
    <w:rsid w:val="2C161986"/>
    <w:rsid w:val="2C163734"/>
    <w:rsid w:val="2C1A1476"/>
    <w:rsid w:val="2C1D7D2B"/>
    <w:rsid w:val="2C1E32FC"/>
    <w:rsid w:val="2C237A1A"/>
    <w:rsid w:val="2C2440A3"/>
    <w:rsid w:val="2C2B3683"/>
    <w:rsid w:val="2C2F4A08"/>
    <w:rsid w:val="2C3047F6"/>
    <w:rsid w:val="2C30643C"/>
    <w:rsid w:val="2C3304FD"/>
    <w:rsid w:val="2C365B84"/>
    <w:rsid w:val="2C3818FC"/>
    <w:rsid w:val="2C383116"/>
    <w:rsid w:val="2C3A1B18"/>
    <w:rsid w:val="2C3C5A52"/>
    <w:rsid w:val="2C3D5164"/>
    <w:rsid w:val="2C416A03"/>
    <w:rsid w:val="2C42277B"/>
    <w:rsid w:val="2C444745"/>
    <w:rsid w:val="2C4A407F"/>
    <w:rsid w:val="2C4B162F"/>
    <w:rsid w:val="2C4E2ECE"/>
    <w:rsid w:val="2C5041C1"/>
    <w:rsid w:val="2C506C46"/>
    <w:rsid w:val="2C55425C"/>
    <w:rsid w:val="2C56034B"/>
    <w:rsid w:val="2C567FD4"/>
    <w:rsid w:val="2C5A1872"/>
    <w:rsid w:val="2C5A705C"/>
    <w:rsid w:val="2C5B55EB"/>
    <w:rsid w:val="2C5D75B5"/>
    <w:rsid w:val="2C5E48B4"/>
    <w:rsid w:val="2C6078E5"/>
    <w:rsid w:val="2C622E1D"/>
    <w:rsid w:val="2C640943"/>
    <w:rsid w:val="2C680433"/>
    <w:rsid w:val="2C695F59"/>
    <w:rsid w:val="2C696743"/>
    <w:rsid w:val="2C6B7F24"/>
    <w:rsid w:val="2C6C77F8"/>
    <w:rsid w:val="2C6E17C2"/>
    <w:rsid w:val="2C6E5ABB"/>
    <w:rsid w:val="2C723060"/>
    <w:rsid w:val="2C7843EE"/>
    <w:rsid w:val="2C78619D"/>
    <w:rsid w:val="2C7B0E71"/>
    <w:rsid w:val="2C7C50CD"/>
    <w:rsid w:val="2C7E2A9A"/>
    <w:rsid w:val="2C7F6DBF"/>
    <w:rsid w:val="2C8114F5"/>
    <w:rsid w:val="2C815FC0"/>
    <w:rsid w:val="2C833EDA"/>
    <w:rsid w:val="2C840947"/>
    <w:rsid w:val="2C862667"/>
    <w:rsid w:val="2C864D5D"/>
    <w:rsid w:val="2C882884"/>
    <w:rsid w:val="2C8849D3"/>
    <w:rsid w:val="2C8C39F6"/>
    <w:rsid w:val="2C8D4C3F"/>
    <w:rsid w:val="2C92725E"/>
    <w:rsid w:val="2C930975"/>
    <w:rsid w:val="2C942F95"/>
    <w:rsid w:val="2C954FA0"/>
    <w:rsid w:val="2C956D4E"/>
    <w:rsid w:val="2C994A91"/>
    <w:rsid w:val="2C9B7ADD"/>
    <w:rsid w:val="2C9C1E8B"/>
    <w:rsid w:val="2C9F197B"/>
    <w:rsid w:val="2C9F6E13"/>
    <w:rsid w:val="2CA5110D"/>
    <w:rsid w:val="2CB05936"/>
    <w:rsid w:val="2CB31AB7"/>
    <w:rsid w:val="2CB371D5"/>
    <w:rsid w:val="2CBA0563"/>
    <w:rsid w:val="2CBA67B5"/>
    <w:rsid w:val="2CBC252D"/>
    <w:rsid w:val="2CC14BBB"/>
    <w:rsid w:val="2CC15D95"/>
    <w:rsid w:val="2CC34063"/>
    <w:rsid w:val="2CC413E2"/>
    <w:rsid w:val="2CC66F08"/>
    <w:rsid w:val="2CD300E0"/>
    <w:rsid w:val="2CD47877"/>
    <w:rsid w:val="2CD51841"/>
    <w:rsid w:val="2CD77367"/>
    <w:rsid w:val="2CD77D84"/>
    <w:rsid w:val="2CD8364B"/>
    <w:rsid w:val="2CDC497D"/>
    <w:rsid w:val="2CDE6947"/>
    <w:rsid w:val="2CE13D42"/>
    <w:rsid w:val="2CE51307"/>
    <w:rsid w:val="2CE90E48"/>
    <w:rsid w:val="2CEE645F"/>
    <w:rsid w:val="2CF05E93"/>
    <w:rsid w:val="2CF25F4F"/>
    <w:rsid w:val="2CF33A75"/>
    <w:rsid w:val="2CF34604"/>
    <w:rsid w:val="2CFA3055"/>
    <w:rsid w:val="2CFC5020"/>
    <w:rsid w:val="2D012636"/>
    <w:rsid w:val="2D032C37"/>
    <w:rsid w:val="2D047A30"/>
    <w:rsid w:val="2D073A60"/>
    <w:rsid w:val="2D085772"/>
    <w:rsid w:val="2D087520"/>
    <w:rsid w:val="2D095047"/>
    <w:rsid w:val="2D0A773C"/>
    <w:rsid w:val="2D0B25F9"/>
    <w:rsid w:val="2D0D2D89"/>
    <w:rsid w:val="2D12214D"/>
    <w:rsid w:val="2D170DFB"/>
    <w:rsid w:val="2D1759B5"/>
    <w:rsid w:val="2D18420C"/>
    <w:rsid w:val="2D1A7254"/>
    <w:rsid w:val="2D1B54A6"/>
    <w:rsid w:val="2D1E1DAC"/>
    <w:rsid w:val="2D2307FE"/>
    <w:rsid w:val="2D231799"/>
    <w:rsid w:val="2D2500D2"/>
    <w:rsid w:val="2D285E15"/>
    <w:rsid w:val="2D2A2CA1"/>
    <w:rsid w:val="2D2B5929"/>
    <w:rsid w:val="2D2F0F51"/>
    <w:rsid w:val="2D2F71A3"/>
    <w:rsid w:val="2D300825"/>
    <w:rsid w:val="2D303E66"/>
    <w:rsid w:val="2D3070EC"/>
    <w:rsid w:val="2D3116FE"/>
    <w:rsid w:val="2D313EC0"/>
    <w:rsid w:val="2D3447B9"/>
    <w:rsid w:val="2D355E3C"/>
    <w:rsid w:val="2D366CE7"/>
    <w:rsid w:val="2D3A7650"/>
    <w:rsid w:val="2D3B4E80"/>
    <w:rsid w:val="2D447B5D"/>
    <w:rsid w:val="2D46629B"/>
    <w:rsid w:val="2D4D13D7"/>
    <w:rsid w:val="2D4F514F"/>
    <w:rsid w:val="2D532AC1"/>
    <w:rsid w:val="2D545653"/>
    <w:rsid w:val="2D546C0A"/>
    <w:rsid w:val="2D564DD1"/>
    <w:rsid w:val="2D5704A8"/>
    <w:rsid w:val="2D5D2100"/>
    <w:rsid w:val="2D616C31"/>
    <w:rsid w:val="2D654973"/>
    <w:rsid w:val="2D6A1F89"/>
    <w:rsid w:val="2D6A4878"/>
    <w:rsid w:val="2D6C1133"/>
    <w:rsid w:val="2D6D7CCB"/>
    <w:rsid w:val="2D6E4C26"/>
    <w:rsid w:val="2D701FB2"/>
    <w:rsid w:val="2D713318"/>
    <w:rsid w:val="2D77756B"/>
    <w:rsid w:val="2D7B7CF2"/>
    <w:rsid w:val="2D7D3E81"/>
    <w:rsid w:val="2D7D7F0E"/>
    <w:rsid w:val="2D7E5A35"/>
    <w:rsid w:val="2D8017AD"/>
    <w:rsid w:val="2D8438EF"/>
    <w:rsid w:val="2D8469EC"/>
    <w:rsid w:val="2D851F03"/>
    <w:rsid w:val="2D88240F"/>
    <w:rsid w:val="2D891D86"/>
    <w:rsid w:val="2D8A43D9"/>
    <w:rsid w:val="2D8B6780"/>
    <w:rsid w:val="2D8C1F00"/>
    <w:rsid w:val="2D904F8F"/>
    <w:rsid w:val="2D917516"/>
    <w:rsid w:val="2D9214E0"/>
    <w:rsid w:val="2D926C31"/>
    <w:rsid w:val="2D9708A4"/>
    <w:rsid w:val="2D9A66A3"/>
    <w:rsid w:val="2D9D410D"/>
    <w:rsid w:val="2D9E1C33"/>
    <w:rsid w:val="2D9E60D7"/>
    <w:rsid w:val="2DA059AB"/>
    <w:rsid w:val="2DA60AE7"/>
    <w:rsid w:val="2DAC25A2"/>
    <w:rsid w:val="2DAF0544"/>
    <w:rsid w:val="2DAF221D"/>
    <w:rsid w:val="2DB15E0A"/>
    <w:rsid w:val="2DB162D6"/>
    <w:rsid w:val="2DB651CE"/>
    <w:rsid w:val="2DB66F7C"/>
    <w:rsid w:val="2DB9081B"/>
    <w:rsid w:val="2DB94CBF"/>
    <w:rsid w:val="2DBA6ABB"/>
    <w:rsid w:val="2DBC2B1C"/>
    <w:rsid w:val="2DBE22D5"/>
    <w:rsid w:val="2DC25921"/>
    <w:rsid w:val="2DC4577C"/>
    <w:rsid w:val="2DC55411"/>
    <w:rsid w:val="2DC84F02"/>
    <w:rsid w:val="2DCA0E07"/>
    <w:rsid w:val="2DCC054E"/>
    <w:rsid w:val="2DCD42C6"/>
    <w:rsid w:val="2DCE082F"/>
    <w:rsid w:val="2DD04163"/>
    <w:rsid w:val="2DD218DC"/>
    <w:rsid w:val="2DD7357F"/>
    <w:rsid w:val="2DD74760"/>
    <w:rsid w:val="2DD92044"/>
    <w:rsid w:val="2DDC3B20"/>
    <w:rsid w:val="2DDE64D3"/>
    <w:rsid w:val="2DDF2977"/>
    <w:rsid w:val="2DDF3360"/>
    <w:rsid w:val="2DE0224B"/>
    <w:rsid w:val="2DE41D3C"/>
    <w:rsid w:val="2DE436DC"/>
    <w:rsid w:val="2DE47F8D"/>
    <w:rsid w:val="2DE52846"/>
    <w:rsid w:val="2DE53D06"/>
    <w:rsid w:val="2DE72C09"/>
    <w:rsid w:val="2DE75388"/>
    <w:rsid w:val="2DEA30CA"/>
    <w:rsid w:val="2DEF06E0"/>
    <w:rsid w:val="2DEF248E"/>
    <w:rsid w:val="2DF14458"/>
    <w:rsid w:val="2DF301D1"/>
    <w:rsid w:val="2DF47AA5"/>
    <w:rsid w:val="2DFB600D"/>
    <w:rsid w:val="2DFD104F"/>
    <w:rsid w:val="2DFD4BAB"/>
    <w:rsid w:val="2E00183E"/>
    <w:rsid w:val="2E00644A"/>
    <w:rsid w:val="2E076B28"/>
    <w:rsid w:val="2E0917A2"/>
    <w:rsid w:val="2E093550"/>
    <w:rsid w:val="2E0B6B9B"/>
    <w:rsid w:val="2E0C1292"/>
    <w:rsid w:val="2E0D3DBF"/>
    <w:rsid w:val="2E112405"/>
    <w:rsid w:val="2E1168A9"/>
    <w:rsid w:val="2E124DA6"/>
    <w:rsid w:val="2E13617D"/>
    <w:rsid w:val="2E165C6D"/>
    <w:rsid w:val="2E1819E5"/>
    <w:rsid w:val="2E18610E"/>
    <w:rsid w:val="2E193632"/>
    <w:rsid w:val="2E197280"/>
    <w:rsid w:val="2E1B1ED5"/>
    <w:rsid w:val="2E1B3283"/>
    <w:rsid w:val="2E1C6326"/>
    <w:rsid w:val="2E20089A"/>
    <w:rsid w:val="2E2155FD"/>
    <w:rsid w:val="2E224612"/>
    <w:rsid w:val="2E254102"/>
    <w:rsid w:val="2E255EB0"/>
    <w:rsid w:val="2E271C28"/>
    <w:rsid w:val="2E293BF2"/>
    <w:rsid w:val="2E2E1209"/>
    <w:rsid w:val="2E2E2FB7"/>
    <w:rsid w:val="2E304F8D"/>
    <w:rsid w:val="2E3231BB"/>
    <w:rsid w:val="2E3305CD"/>
    <w:rsid w:val="2E3600BD"/>
    <w:rsid w:val="2E374561"/>
    <w:rsid w:val="2E3A5DFF"/>
    <w:rsid w:val="2E3C1B78"/>
    <w:rsid w:val="2E3D144C"/>
    <w:rsid w:val="2E3F2D62"/>
    <w:rsid w:val="2E41718E"/>
    <w:rsid w:val="2E440A2C"/>
    <w:rsid w:val="2E450E2A"/>
    <w:rsid w:val="2E49208A"/>
    <w:rsid w:val="2E494294"/>
    <w:rsid w:val="2E4A5917"/>
    <w:rsid w:val="2E513149"/>
    <w:rsid w:val="2E513969"/>
    <w:rsid w:val="2E514EF7"/>
    <w:rsid w:val="2E535D83"/>
    <w:rsid w:val="2E552C39"/>
    <w:rsid w:val="2E56250D"/>
    <w:rsid w:val="2E5B5AE2"/>
    <w:rsid w:val="2E5B7B24"/>
    <w:rsid w:val="2E5C18BA"/>
    <w:rsid w:val="2E5C5D76"/>
    <w:rsid w:val="2E5D1AEE"/>
    <w:rsid w:val="2E5D389C"/>
    <w:rsid w:val="2E61338C"/>
    <w:rsid w:val="2E693FEF"/>
    <w:rsid w:val="2E6966E5"/>
    <w:rsid w:val="2E6B5FB9"/>
    <w:rsid w:val="2E6C1D31"/>
    <w:rsid w:val="2E6F4BA0"/>
    <w:rsid w:val="2E7110F5"/>
    <w:rsid w:val="2E7330BF"/>
    <w:rsid w:val="2E756E38"/>
    <w:rsid w:val="2E76495E"/>
    <w:rsid w:val="2E782484"/>
    <w:rsid w:val="2E7A444E"/>
    <w:rsid w:val="2E7D31FD"/>
    <w:rsid w:val="2E7D7A9A"/>
    <w:rsid w:val="2E7E0AA6"/>
    <w:rsid w:val="2E7F7CB6"/>
    <w:rsid w:val="2E80601C"/>
    <w:rsid w:val="2E813A2E"/>
    <w:rsid w:val="2E821554"/>
    <w:rsid w:val="2E8452CD"/>
    <w:rsid w:val="2E861045"/>
    <w:rsid w:val="2E89343E"/>
    <w:rsid w:val="2E8C5F2F"/>
    <w:rsid w:val="2E8D23D3"/>
    <w:rsid w:val="2E8F6C2B"/>
    <w:rsid w:val="2E905A1F"/>
    <w:rsid w:val="2E9372BE"/>
    <w:rsid w:val="2E946791"/>
    <w:rsid w:val="2E960B5C"/>
    <w:rsid w:val="2E9848D4"/>
    <w:rsid w:val="2E9B024D"/>
    <w:rsid w:val="2E9C1CB9"/>
    <w:rsid w:val="2E9D47D6"/>
    <w:rsid w:val="2E9E34D9"/>
    <w:rsid w:val="2E9E41B1"/>
    <w:rsid w:val="2E9F5C62"/>
    <w:rsid w:val="2EA00939"/>
    <w:rsid w:val="2EA64624"/>
    <w:rsid w:val="2EAA0613"/>
    <w:rsid w:val="2EAB2859"/>
    <w:rsid w:val="2EAC2149"/>
    <w:rsid w:val="2EAC2744"/>
    <w:rsid w:val="2EAD4823"/>
    <w:rsid w:val="2EAE5EA6"/>
    <w:rsid w:val="2EB060C2"/>
    <w:rsid w:val="2EB52A65"/>
    <w:rsid w:val="2EB57F13"/>
    <w:rsid w:val="2EB72FAC"/>
    <w:rsid w:val="2EBA5C3A"/>
    <w:rsid w:val="2EBC05C2"/>
    <w:rsid w:val="2EBC6814"/>
    <w:rsid w:val="2EC27BA3"/>
    <w:rsid w:val="2EC33EC4"/>
    <w:rsid w:val="2EC639EA"/>
    <w:rsid w:val="2EC658E5"/>
    <w:rsid w:val="2EC67693"/>
    <w:rsid w:val="2EC845DF"/>
    <w:rsid w:val="2ED060DC"/>
    <w:rsid w:val="2ED55B28"/>
    <w:rsid w:val="2ED81174"/>
    <w:rsid w:val="2EDA313F"/>
    <w:rsid w:val="2EDA4EED"/>
    <w:rsid w:val="2EDD1D3F"/>
    <w:rsid w:val="2EDD678B"/>
    <w:rsid w:val="2EDF0755"/>
    <w:rsid w:val="2EE33FC5"/>
    <w:rsid w:val="2EE36FCD"/>
    <w:rsid w:val="2EE6563F"/>
    <w:rsid w:val="2EE82BA0"/>
    <w:rsid w:val="2EEB0EA8"/>
    <w:rsid w:val="2EED10C4"/>
    <w:rsid w:val="2EEF4EFA"/>
    <w:rsid w:val="2EF04710"/>
    <w:rsid w:val="2EF20488"/>
    <w:rsid w:val="2EF77BF4"/>
    <w:rsid w:val="2EF93D99"/>
    <w:rsid w:val="2EFF4953"/>
    <w:rsid w:val="2F01691D"/>
    <w:rsid w:val="2F065CE2"/>
    <w:rsid w:val="2F067A90"/>
    <w:rsid w:val="2F0A0C8E"/>
    <w:rsid w:val="2F0B2942"/>
    <w:rsid w:val="2F0D0E1E"/>
    <w:rsid w:val="2F0D2664"/>
    <w:rsid w:val="2F10090E"/>
    <w:rsid w:val="2F104DB2"/>
    <w:rsid w:val="2F124686"/>
    <w:rsid w:val="2F177EEF"/>
    <w:rsid w:val="2F183292"/>
    <w:rsid w:val="2F1C72B3"/>
    <w:rsid w:val="2F1F0B51"/>
    <w:rsid w:val="2F204FF5"/>
    <w:rsid w:val="2F236894"/>
    <w:rsid w:val="2F2436B6"/>
    <w:rsid w:val="2F245B77"/>
    <w:rsid w:val="2F2919D0"/>
    <w:rsid w:val="2F2A7C22"/>
    <w:rsid w:val="2F2B1BEC"/>
    <w:rsid w:val="2F2B399A"/>
    <w:rsid w:val="2F2B74F6"/>
    <w:rsid w:val="2F2C0E0A"/>
    <w:rsid w:val="2F323D20"/>
    <w:rsid w:val="2F337E9A"/>
    <w:rsid w:val="2F345260"/>
    <w:rsid w:val="2F386C31"/>
    <w:rsid w:val="2F3960B7"/>
    <w:rsid w:val="2F3E4062"/>
    <w:rsid w:val="2F3F2FA2"/>
    <w:rsid w:val="2F436F36"/>
    <w:rsid w:val="2F4601BF"/>
    <w:rsid w:val="2F464BCF"/>
    <w:rsid w:val="2F476548"/>
    <w:rsid w:val="2F4800A8"/>
    <w:rsid w:val="2F4A02C4"/>
    <w:rsid w:val="2F4C673D"/>
    <w:rsid w:val="2F4D3910"/>
    <w:rsid w:val="2F4E3361"/>
    <w:rsid w:val="2F4F7689"/>
    <w:rsid w:val="2F540B47"/>
    <w:rsid w:val="2F544C9F"/>
    <w:rsid w:val="2F57478F"/>
    <w:rsid w:val="2F582290"/>
    <w:rsid w:val="2F595617"/>
    <w:rsid w:val="2F5A4D6C"/>
    <w:rsid w:val="2F5B602D"/>
    <w:rsid w:val="2F5E78CC"/>
    <w:rsid w:val="2F601896"/>
    <w:rsid w:val="2F603644"/>
    <w:rsid w:val="2F607ACF"/>
    <w:rsid w:val="2F666780"/>
    <w:rsid w:val="2F6A001E"/>
    <w:rsid w:val="2F6A44C2"/>
    <w:rsid w:val="2F6B4D0B"/>
    <w:rsid w:val="2F6D5D61"/>
    <w:rsid w:val="2F7013AD"/>
    <w:rsid w:val="2F7215C9"/>
    <w:rsid w:val="2F725125"/>
    <w:rsid w:val="2F745341"/>
    <w:rsid w:val="2F754C15"/>
    <w:rsid w:val="2F7610B9"/>
    <w:rsid w:val="2F77273B"/>
    <w:rsid w:val="2F7971D3"/>
    <w:rsid w:val="2F7E1D1C"/>
    <w:rsid w:val="2F803CE6"/>
    <w:rsid w:val="2F8251CF"/>
    <w:rsid w:val="2F854E58"/>
    <w:rsid w:val="2F880DEC"/>
    <w:rsid w:val="2F8C268B"/>
    <w:rsid w:val="2F8D01B1"/>
    <w:rsid w:val="2F8F217B"/>
    <w:rsid w:val="2F8F3F29"/>
    <w:rsid w:val="2F911A4F"/>
    <w:rsid w:val="2F975DC1"/>
    <w:rsid w:val="2F9B207A"/>
    <w:rsid w:val="2F9E416C"/>
    <w:rsid w:val="2FA5374C"/>
    <w:rsid w:val="2FA84FEB"/>
    <w:rsid w:val="2FAA0D63"/>
    <w:rsid w:val="2FAA2B11"/>
    <w:rsid w:val="2FAA48BF"/>
    <w:rsid w:val="2FB13E9F"/>
    <w:rsid w:val="2FB7522E"/>
    <w:rsid w:val="2FBB2F70"/>
    <w:rsid w:val="2FBB4D1E"/>
    <w:rsid w:val="2FBB6ACC"/>
    <w:rsid w:val="2FBC19C0"/>
    <w:rsid w:val="2FC02334"/>
    <w:rsid w:val="2FCC0CD9"/>
    <w:rsid w:val="2FCC2A87"/>
    <w:rsid w:val="2FCC3367"/>
    <w:rsid w:val="2FCD1DB8"/>
    <w:rsid w:val="2FD041E3"/>
    <w:rsid w:val="2FD14541"/>
    <w:rsid w:val="2FD23E16"/>
    <w:rsid w:val="2FD656B4"/>
    <w:rsid w:val="2FD83EBD"/>
    <w:rsid w:val="2FD84A24"/>
    <w:rsid w:val="2FD858D0"/>
    <w:rsid w:val="2FD933F6"/>
    <w:rsid w:val="2FD951A4"/>
    <w:rsid w:val="2FDB53C0"/>
    <w:rsid w:val="2FE050F9"/>
    <w:rsid w:val="2FE73D65"/>
    <w:rsid w:val="2FEA115F"/>
    <w:rsid w:val="2FEC137B"/>
    <w:rsid w:val="2FED626A"/>
    <w:rsid w:val="2FED6732"/>
    <w:rsid w:val="2FED7136"/>
    <w:rsid w:val="2FEF49C8"/>
    <w:rsid w:val="2FF3270A"/>
    <w:rsid w:val="2FF36512"/>
    <w:rsid w:val="2FF57E8C"/>
    <w:rsid w:val="2FF65D56"/>
    <w:rsid w:val="2FFB418B"/>
    <w:rsid w:val="30014AF0"/>
    <w:rsid w:val="30014EF5"/>
    <w:rsid w:val="300246FB"/>
    <w:rsid w:val="3005243D"/>
    <w:rsid w:val="30055365"/>
    <w:rsid w:val="30093CDB"/>
    <w:rsid w:val="300D1528"/>
    <w:rsid w:val="300E30A0"/>
    <w:rsid w:val="300F0BC6"/>
    <w:rsid w:val="30112B90"/>
    <w:rsid w:val="301306B6"/>
    <w:rsid w:val="30144DF7"/>
    <w:rsid w:val="30183B67"/>
    <w:rsid w:val="301D1535"/>
    <w:rsid w:val="301D161D"/>
    <w:rsid w:val="301F52AD"/>
    <w:rsid w:val="30204B81"/>
    <w:rsid w:val="30257F10"/>
    <w:rsid w:val="302A1EA4"/>
    <w:rsid w:val="302A5A00"/>
    <w:rsid w:val="30314FE0"/>
    <w:rsid w:val="30330D58"/>
    <w:rsid w:val="303625F7"/>
    <w:rsid w:val="30395C43"/>
    <w:rsid w:val="303A6DBC"/>
    <w:rsid w:val="303B5E5F"/>
    <w:rsid w:val="30430A68"/>
    <w:rsid w:val="30430B88"/>
    <w:rsid w:val="304545E8"/>
    <w:rsid w:val="30466CDD"/>
    <w:rsid w:val="30470360"/>
    <w:rsid w:val="304765B2"/>
    <w:rsid w:val="3049232A"/>
    <w:rsid w:val="304A60A2"/>
    <w:rsid w:val="304B42F4"/>
    <w:rsid w:val="304D711C"/>
    <w:rsid w:val="304F2DF6"/>
    <w:rsid w:val="304F36B8"/>
    <w:rsid w:val="304F4436"/>
    <w:rsid w:val="304F5466"/>
    <w:rsid w:val="30556F21"/>
    <w:rsid w:val="305A62E5"/>
    <w:rsid w:val="305F38FB"/>
    <w:rsid w:val="3061536E"/>
    <w:rsid w:val="3067369E"/>
    <w:rsid w:val="30673799"/>
    <w:rsid w:val="306A296B"/>
    <w:rsid w:val="306E7FE2"/>
    <w:rsid w:val="306F78B6"/>
    <w:rsid w:val="30711881"/>
    <w:rsid w:val="307118F1"/>
    <w:rsid w:val="307119CE"/>
    <w:rsid w:val="3071362F"/>
    <w:rsid w:val="30745620"/>
    <w:rsid w:val="30751371"/>
    <w:rsid w:val="3080090E"/>
    <w:rsid w:val="308415B4"/>
    <w:rsid w:val="308576F0"/>
    <w:rsid w:val="3086532C"/>
    <w:rsid w:val="308710A4"/>
    <w:rsid w:val="30874818"/>
    <w:rsid w:val="30881BCD"/>
    <w:rsid w:val="30885F5E"/>
    <w:rsid w:val="30894E1C"/>
    <w:rsid w:val="308B2942"/>
    <w:rsid w:val="308B7041"/>
    <w:rsid w:val="308C2216"/>
    <w:rsid w:val="308D61E5"/>
    <w:rsid w:val="308E41E1"/>
    <w:rsid w:val="309061AB"/>
    <w:rsid w:val="30911C77"/>
    <w:rsid w:val="309537C1"/>
    <w:rsid w:val="3095731D"/>
    <w:rsid w:val="3098505F"/>
    <w:rsid w:val="309A0A76"/>
    <w:rsid w:val="309D4424"/>
    <w:rsid w:val="30A12166"/>
    <w:rsid w:val="30A457B2"/>
    <w:rsid w:val="30A6777C"/>
    <w:rsid w:val="30A9726C"/>
    <w:rsid w:val="30AB6B41"/>
    <w:rsid w:val="30B55C11"/>
    <w:rsid w:val="30B63F89"/>
    <w:rsid w:val="30B654E5"/>
    <w:rsid w:val="30B661CC"/>
    <w:rsid w:val="30B67293"/>
    <w:rsid w:val="30B8300C"/>
    <w:rsid w:val="30BA4A3A"/>
    <w:rsid w:val="30BA4FD6"/>
    <w:rsid w:val="30BD4AC6"/>
    <w:rsid w:val="30BF439A"/>
    <w:rsid w:val="30C00BC7"/>
    <w:rsid w:val="30C0743E"/>
    <w:rsid w:val="30C10112"/>
    <w:rsid w:val="30C529F1"/>
    <w:rsid w:val="30C65728"/>
    <w:rsid w:val="30CA7C0C"/>
    <w:rsid w:val="30CB0F91"/>
    <w:rsid w:val="30CE6CD3"/>
    <w:rsid w:val="30D065A7"/>
    <w:rsid w:val="30D20571"/>
    <w:rsid w:val="30D342E9"/>
    <w:rsid w:val="30D36097"/>
    <w:rsid w:val="30D53BBD"/>
    <w:rsid w:val="30D75B88"/>
    <w:rsid w:val="30D913BE"/>
    <w:rsid w:val="30D978C8"/>
    <w:rsid w:val="30DA5678"/>
    <w:rsid w:val="30DC08FF"/>
    <w:rsid w:val="30DD610A"/>
    <w:rsid w:val="30DD6F16"/>
    <w:rsid w:val="30DE16C9"/>
    <w:rsid w:val="30E12562"/>
    <w:rsid w:val="30E3231F"/>
    <w:rsid w:val="30E3452C"/>
    <w:rsid w:val="30E607AD"/>
    <w:rsid w:val="30E61F31"/>
    <w:rsid w:val="30E678AB"/>
    <w:rsid w:val="30E809B7"/>
    <w:rsid w:val="30EC388A"/>
    <w:rsid w:val="30F027A5"/>
    <w:rsid w:val="30F06C49"/>
    <w:rsid w:val="30F27532"/>
    <w:rsid w:val="30F46739"/>
    <w:rsid w:val="30F54260"/>
    <w:rsid w:val="30F57DBC"/>
    <w:rsid w:val="30FA119E"/>
    <w:rsid w:val="30FB2C18"/>
    <w:rsid w:val="30FC40F0"/>
    <w:rsid w:val="30FD3114"/>
    <w:rsid w:val="30FD4EC2"/>
    <w:rsid w:val="30FF6E8C"/>
    <w:rsid w:val="310446E2"/>
    <w:rsid w:val="3106021B"/>
    <w:rsid w:val="3106646D"/>
    <w:rsid w:val="31091AB9"/>
    <w:rsid w:val="31097D0B"/>
    <w:rsid w:val="310B3781"/>
    <w:rsid w:val="310C13DE"/>
    <w:rsid w:val="310D3357"/>
    <w:rsid w:val="310E0E7D"/>
    <w:rsid w:val="311118ED"/>
    <w:rsid w:val="31124E12"/>
    <w:rsid w:val="31126BC0"/>
    <w:rsid w:val="311346E6"/>
    <w:rsid w:val="3115045E"/>
    <w:rsid w:val="31171B13"/>
    <w:rsid w:val="311C06E5"/>
    <w:rsid w:val="311E7571"/>
    <w:rsid w:val="312406A1"/>
    <w:rsid w:val="31264419"/>
    <w:rsid w:val="312A215B"/>
    <w:rsid w:val="312D1C4B"/>
    <w:rsid w:val="312E1520"/>
    <w:rsid w:val="312E32CE"/>
    <w:rsid w:val="312F1703"/>
    <w:rsid w:val="312F7772"/>
    <w:rsid w:val="31307046"/>
    <w:rsid w:val="313176E5"/>
    <w:rsid w:val="31317EE7"/>
    <w:rsid w:val="3132149A"/>
    <w:rsid w:val="31342FDA"/>
    <w:rsid w:val="3135465C"/>
    <w:rsid w:val="313578AD"/>
    <w:rsid w:val="31366282"/>
    <w:rsid w:val="313703D4"/>
    <w:rsid w:val="31386A19"/>
    <w:rsid w:val="313C3C3D"/>
    <w:rsid w:val="313F54DB"/>
    <w:rsid w:val="31434FCB"/>
    <w:rsid w:val="31442B69"/>
    <w:rsid w:val="31464ABB"/>
    <w:rsid w:val="314825E1"/>
    <w:rsid w:val="31485D16"/>
    <w:rsid w:val="314C41D2"/>
    <w:rsid w:val="314D5492"/>
    <w:rsid w:val="314D5E4A"/>
    <w:rsid w:val="31501496"/>
    <w:rsid w:val="31556AAC"/>
    <w:rsid w:val="315A2315"/>
    <w:rsid w:val="315D7B4B"/>
    <w:rsid w:val="315E1E05"/>
    <w:rsid w:val="315F792B"/>
    <w:rsid w:val="31603DCF"/>
    <w:rsid w:val="31630BBA"/>
    <w:rsid w:val="316311C9"/>
    <w:rsid w:val="31644F41"/>
    <w:rsid w:val="316513E5"/>
    <w:rsid w:val="31666F0B"/>
    <w:rsid w:val="31684A32"/>
    <w:rsid w:val="31693319"/>
    <w:rsid w:val="316A07AA"/>
    <w:rsid w:val="316A69FC"/>
    <w:rsid w:val="316C1F43"/>
    <w:rsid w:val="316C23DD"/>
    <w:rsid w:val="316E7B6E"/>
    <w:rsid w:val="316F5DC0"/>
    <w:rsid w:val="31745184"/>
    <w:rsid w:val="317509A3"/>
    <w:rsid w:val="31766F35"/>
    <w:rsid w:val="31774C75"/>
    <w:rsid w:val="3179279B"/>
    <w:rsid w:val="317A6513"/>
    <w:rsid w:val="317B30D3"/>
    <w:rsid w:val="317C04DD"/>
    <w:rsid w:val="317F25C6"/>
    <w:rsid w:val="317F3DE3"/>
    <w:rsid w:val="318178A1"/>
    <w:rsid w:val="318A0E4C"/>
    <w:rsid w:val="318B5F47"/>
    <w:rsid w:val="318C11B3"/>
    <w:rsid w:val="318D26EA"/>
    <w:rsid w:val="318D6246"/>
    <w:rsid w:val="319029D9"/>
    <w:rsid w:val="31903F88"/>
    <w:rsid w:val="31916A3A"/>
    <w:rsid w:val="31930C0F"/>
    <w:rsid w:val="31943A79"/>
    <w:rsid w:val="319C292D"/>
    <w:rsid w:val="319C46DB"/>
    <w:rsid w:val="319E48F7"/>
    <w:rsid w:val="31A0241D"/>
    <w:rsid w:val="31A041CB"/>
    <w:rsid w:val="31A17F44"/>
    <w:rsid w:val="31A33CBC"/>
    <w:rsid w:val="31AA504A"/>
    <w:rsid w:val="31AD68E8"/>
    <w:rsid w:val="31AF08B2"/>
    <w:rsid w:val="31B22151"/>
    <w:rsid w:val="31B25CAD"/>
    <w:rsid w:val="31B5218D"/>
    <w:rsid w:val="31B61C41"/>
    <w:rsid w:val="31BD0067"/>
    <w:rsid w:val="31C26FA9"/>
    <w:rsid w:val="31C3435E"/>
    <w:rsid w:val="31C37A0E"/>
    <w:rsid w:val="31C81974"/>
    <w:rsid w:val="31C85B79"/>
    <w:rsid w:val="31C87509"/>
    <w:rsid w:val="31CA0C01"/>
    <w:rsid w:val="31CA573B"/>
    <w:rsid w:val="31CF2D03"/>
    <w:rsid w:val="31D01716"/>
    <w:rsid w:val="31D02DD0"/>
    <w:rsid w:val="31D420C7"/>
    <w:rsid w:val="31D64091"/>
    <w:rsid w:val="31D67BED"/>
    <w:rsid w:val="31D976DD"/>
    <w:rsid w:val="31DB30D0"/>
    <w:rsid w:val="31E0281A"/>
    <w:rsid w:val="31E340B8"/>
    <w:rsid w:val="31E63BA8"/>
    <w:rsid w:val="31E71DFA"/>
    <w:rsid w:val="31EC1AF6"/>
    <w:rsid w:val="31EC7411"/>
    <w:rsid w:val="31ED3189"/>
    <w:rsid w:val="31ED4F37"/>
    <w:rsid w:val="31F91B2E"/>
    <w:rsid w:val="31FB7E5F"/>
    <w:rsid w:val="31FE7144"/>
    <w:rsid w:val="32004C6A"/>
    <w:rsid w:val="3203475A"/>
    <w:rsid w:val="32046D5C"/>
    <w:rsid w:val="320710B8"/>
    <w:rsid w:val="3207249C"/>
    <w:rsid w:val="320A5AE9"/>
    <w:rsid w:val="320F4EAD"/>
    <w:rsid w:val="321150C9"/>
    <w:rsid w:val="32132BEF"/>
    <w:rsid w:val="321921D0"/>
    <w:rsid w:val="321A1F3A"/>
    <w:rsid w:val="321B1AA4"/>
    <w:rsid w:val="321E4AD7"/>
    <w:rsid w:val="32212C0F"/>
    <w:rsid w:val="32221084"/>
    <w:rsid w:val="32244DFC"/>
    <w:rsid w:val="32252923"/>
    <w:rsid w:val="32270449"/>
    <w:rsid w:val="32290665"/>
    <w:rsid w:val="322C64D7"/>
    <w:rsid w:val="322E7A29"/>
    <w:rsid w:val="323112C7"/>
    <w:rsid w:val="32326DEE"/>
    <w:rsid w:val="32342B66"/>
    <w:rsid w:val="32344E2F"/>
    <w:rsid w:val="323B0398"/>
    <w:rsid w:val="323B5CA2"/>
    <w:rsid w:val="324356EC"/>
    <w:rsid w:val="32436550"/>
    <w:rsid w:val="324469B7"/>
    <w:rsid w:val="32513718"/>
    <w:rsid w:val="32543F60"/>
    <w:rsid w:val="32582CF8"/>
    <w:rsid w:val="32584AA6"/>
    <w:rsid w:val="325925CC"/>
    <w:rsid w:val="325B00F2"/>
    <w:rsid w:val="32625925"/>
    <w:rsid w:val="3267118D"/>
    <w:rsid w:val="32672F3B"/>
    <w:rsid w:val="32676A97"/>
    <w:rsid w:val="326A47D9"/>
    <w:rsid w:val="32700042"/>
    <w:rsid w:val="32701D7C"/>
    <w:rsid w:val="327262FC"/>
    <w:rsid w:val="32760F4C"/>
    <w:rsid w:val="32780CA4"/>
    <w:rsid w:val="32786EF6"/>
    <w:rsid w:val="327B0795"/>
    <w:rsid w:val="327D4BD1"/>
    <w:rsid w:val="32807B59"/>
    <w:rsid w:val="32843AED"/>
    <w:rsid w:val="3284589B"/>
    <w:rsid w:val="32851613"/>
    <w:rsid w:val="32894C60"/>
    <w:rsid w:val="328A550D"/>
    <w:rsid w:val="328B2CF4"/>
    <w:rsid w:val="328C0100"/>
    <w:rsid w:val="328C4750"/>
    <w:rsid w:val="328D2734"/>
    <w:rsid w:val="328E04C8"/>
    <w:rsid w:val="3291620A"/>
    <w:rsid w:val="3293788C"/>
    <w:rsid w:val="32985BA2"/>
    <w:rsid w:val="329B4993"/>
    <w:rsid w:val="329C61C8"/>
    <w:rsid w:val="329D4BAF"/>
    <w:rsid w:val="32A221C5"/>
    <w:rsid w:val="32A25D21"/>
    <w:rsid w:val="32A46230"/>
    <w:rsid w:val="32A47CEB"/>
    <w:rsid w:val="32A61802"/>
    <w:rsid w:val="32A63DE6"/>
    <w:rsid w:val="32A939FB"/>
    <w:rsid w:val="32A95302"/>
    <w:rsid w:val="32AC088E"/>
    <w:rsid w:val="32AC094E"/>
    <w:rsid w:val="32AF043E"/>
    <w:rsid w:val="32B141B6"/>
    <w:rsid w:val="32B579E8"/>
    <w:rsid w:val="32B617CD"/>
    <w:rsid w:val="32B819E9"/>
    <w:rsid w:val="32BA12BD"/>
    <w:rsid w:val="32BA3A5C"/>
    <w:rsid w:val="32BD6750"/>
    <w:rsid w:val="32C1089D"/>
    <w:rsid w:val="32C43EEA"/>
    <w:rsid w:val="32C75788"/>
    <w:rsid w:val="32CB34CA"/>
    <w:rsid w:val="32CC7242"/>
    <w:rsid w:val="32D21D87"/>
    <w:rsid w:val="32D4660A"/>
    <w:rsid w:val="32D54349"/>
    <w:rsid w:val="32D560F7"/>
    <w:rsid w:val="32D56232"/>
    <w:rsid w:val="32D57EA5"/>
    <w:rsid w:val="32DA54BB"/>
    <w:rsid w:val="32DC56D7"/>
    <w:rsid w:val="32E225C2"/>
    <w:rsid w:val="32E621D4"/>
    <w:rsid w:val="32EE71B8"/>
    <w:rsid w:val="32EF06B6"/>
    <w:rsid w:val="32F10A57"/>
    <w:rsid w:val="32F30451"/>
    <w:rsid w:val="32F522F5"/>
    <w:rsid w:val="32F77F8E"/>
    <w:rsid w:val="32F81DE5"/>
    <w:rsid w:val="32F83B93"/>
    <w:rsid w:val="32F85D86"/>
    <w:rsid w:val="32FA5B5D"/>
    <w:rsid w:val="32FD6CA5"/>
    <w:rsid w:val="32FD73FC"/>
    <w:rsid w:val="33001034"/>
    <w:rsid w:val="3301513E"/>
    <w:rsid w:val="330227FF"/>
    <w:rsid w:val="33042538"/>
    <w:rsid w:val="33062C35"/>
    <w:rsid w:val="3306320B"/>
    <w:rsid w:val="33095DA0"/>
    <w:rsid w:val="330B7D6A"/>
    <w:rsid w:val="330C7678"/>
    <w:rsid w:val="330D08F2"/>
    <w:rsid w:val="331210F9"/>
    <w:rsid w:val="33122EA7"/>
    <w:rsid w:val="33134746"/>
    <w:rsid w:val="331600AD"/>
    <w:rsid w:val="331663BC"/>
    <w:rsid w:val="331873BD"/>
    <w:rsid w:val="331A61FF"/>
    <w:rsid w:val="331A7FAD"/>
    <w:rsid w:val="331D184C"/>
    <w:rsid w:val="331D35FA"/>
    <w:rsid w:val="331D4389"/>
    <w:rsid w:val="331F55C4"/>
    <w:rsid w:val="33205310"/>
    <w:rsid w:val="3321133C"/>
    <w:rsid w:val="332D5F33"/>
    <w:rsid w:val="332E1CAB"/>
    <w:rsid w:val="33320620"/>
    <w:rsid w:val="333472C1"/>
    <w:rsid w:val="3335497E"/>
    <w:rsid w:val="333C43C8"/>
    <w:rsid w:val="334212B2"/>
    <w:rsid w:val="33424A80"/>
    <w:rsid w:val="33482D6D"/>
    <w:rsid w:val="334E5EA9"/>
    <w:rsid w:val="334E7C57"/>
    <w:rsid w:val="334F40FB"/>
    <w:rsid w:val="33503592"/>
    <w:rsid w:val="3350577D"/>
    <w:rsid w:val="335334BF"/>
    <w:rsid w:val="33541711"/>
    <w:rsid w:val="335477EE"/>
    <w:rsid w:val="33565B7D"/>
    <w:rsid w:val="335C5592"/>
    <w:rsid w:val="335F00B6"/>
    <w:rsid w:val="335F1E64"/>
    <w:rsid w:val="33615BDC"/>
    <w:rsid w:val="336631F3"/>
    <w:rsid w:val="336714BB"/>
    <w:rsid w:val="33682E13"/>
    <w:rsid w:val="336851BD"/>
    <w:rsid w:val="336B25B7"/>
    <w:rsid w:val="336E0395"/>
    <w:rsid w:val="33707BCD"/>
    <w:rsid w:val="33792F26"/>
    <w:rsid w:val="33793270"/>
    <w:rsid w:val="337A1123"/>
    <w:rsid w:val="337A4A8B"/>
    <w:rsid w:val="337F42B4"/>
    <w:rsid w:val="338461D9"/>
    <w:rsid w:val="33857B1D"/>
    <w:rsid w:val="338673F1"/>
    <w:rsid w:val="33883169"/>
    <w:rsid w:val="338B0E2A"/>
    <w:rsid w:val="338D69D1"/>
    <w:rsid w:val="339107A3"/>
    <w:rsid w:val="33941B0E"/>
    <w:rsid w:val="33955886"/>
    <w:rsid w:val="33995376"/>
    <w:rsid w:val="339A10EE"/>
    <w:rsid w:val="339A2E9C"/>
    <w:rsid w:val="339A4C4A"/>
    <w:rsid w:val="33A41BA5"/>
    <w:rsid w:val="33A45AC9"/>
    <w:rsid w:val="33A65CE5"/>
    <w:rsid w:val="33A87367"/>
    <w:rsid w:val="33A930DF"/>
    <w:rsid w:val="33B026C0"/>
    <w:rsid w:val="33B02943"/>
    <w:rsid w:val="33B421B0"/>
    <w:rsid w:val="33B427D5"/>
    <w:rsid w:val="33B67DD2"/>
    <w:rsid w:val="33B91574"/>
    <w:rsid w:val="33BA311D"/>
    <w:rsid w:val="33BC6925"/>
    <w:rsid w:val="33BE2317"/>
    <w:rsid w:val="33BE6B8B"/>
    <w:rsid w:val="33C1667B"/>
    <w:rsid w:val="33C45BD2"/>
    <w:rsid w:val="33C87A09"/>
    <w:rsid w:val="33CA149A"/>
    <w:rsid w:val="33D04B10"/>
    <w:rsid w:val="33D16EDB"/>
    <w:rsid w:val="33D20888"/>
    <w:rsid w:val="33D463AE"/>
    <w:rsid w:val="33D53ED4"/>
    <w:rsid w:val="33DB0362"/>
    <w:rsid w:val="33DC2CF1"/>
    <w:rsid w:val="33DD473F"/>
    <w:rsid w:val="33E16D1D"/>
    <w:rsid w:val="33E2082D"/>
    <w:rsid w:val="33E24805"/>
    <w:rsid w:val="33E34843"/>
    <w:rsid w:val="33E81430"/>
    <w:rsid w:val="33E90D27"/>
    <w:rsid w:val="33EA5BD2"/>
    <w:rsid w:val="33ED56C2"/>
    <w:rsid w:val="33ED7470"/>
    <w:rsid w:val="33EF4641"/>
    <w:rsid w:val="33F00D0E"/>
    <w:rsid w:val="33F20337"/>
    <w:rsid w:val="33F20F2A"/>
    <w:rsid w:val="33F22CD8"/>
    <w:rsid w:val="33F24C46"/>
    <w:rsid w:val="33F25A1C"/>
    <w:rsid w:val="33F425AD"/>
    <w:rsid w:val="33F46A50"/>
    <w:rsid w:val="33F52B8E"/>
    <w:rsid w:val="33F627C9"/>
    <w:rsid w:val="33F702EF"/>
    <w:rsid w:val="33F76DB1"/>
    <w:rsid w:val="33F858A9"/>
    <w:rsid w:val="33F86541"/>
    <w:rsid w:val="33FA5C5C"/>
    <w:rsid w:val="33FF7EFE"/>
    <w:rsid w:val="34036C94"/>
    <w:rsid w:val="34050C5E"/>
    <w:rsid w:val="34052A0C"/>
    <w:rsid w:val="34076784"/>
    <w:rsid w:val="340A1DD0"/>
    <w:rsid w:val="340E68F0"/>
    <w:rsid w:val="340F5638"/>
    <w:rsid w:val="340F6D5F"/>
    <w:rsid w:val="34120C85"/>
    <w:rsid w:val="34140162"/>
    <w:rsid w:val="341764C1"/>
    <w:rsid w:val="341D71C9"/>
    <w:rsid w:val="341E3ACD"/>
    <w:rsid w:val="341E7629"/>
    <w:rsid w:val="3422185A"/>
    <w:rsid w:val="34232E92"/>
    <w:rsid w:val="34256519"/>
    <w:rsid w:val="342A06C4"/>
    <w:rsid w:val="342A4220"/>
    <w:rsid w:val="342C7F98"/>
    <w:rsid w:val="342E18F4"/>
    <w:rsid w:val="342F5CDB"/>
    <w:rsid w:val="342F7A89"/>
    <w:rsid w:val="343155AF"/>
    <w:rsid w:val="3434509F"/>
    <w:rsid w:val="343706EB"/>
    <w:rsid w:val="34394463"/>
    <w:rsid w:val="343A12C2"/>
    <w:rsid w:val="343A7CCB"/>
    <w:rsid w:val="343D70B6"/>
    <w:rsid w:val="343E7CCC"/>
    <w:rsid w:val="343F4F01"/>
    <w:rsid w:val="34405134"/>
    <w:rsid w:val="34412D0D"/>
    <w:rsid w:val="344C23E9"/>
    <w:rsid w:val="344D6E6F"/>
    <w:rsid w:val="344F012B"/>
    <w:rsid w:val="344F1ED9"/>
    <w:rsid w:val="3451578F"/>
    <w:rsid w:val="345319C9"/>
    <w:rsid w:val="34545741"/>
    <w:rsid w:val="34563267"/>
    <w:rsid w:val="34586FDF"/>
    <w:rsid w:val="345C0152"/>
    <w:rsid w:val="345D63A4"/>
    <w:rsid w:val="345E722D"/>
    <w:rsid w:val="34605AD5"/>
    <w:rsid w:val="346276A0"/>
    <w:rsid w:val="34627E5E"/>
    <w:rsid w:val="346516FC"/>
    <w:rsid w:val="34670FD0"/>
    <w:rsid w:val="346746DE"/>
    <w:rsid w:val="346A286F"/>
    <w:rsid w:val="346A6D13"/>
    <w:rsid w:val="346B1343"/>
    <w:rsid w:val="346C2A8B"/>
    <w:rsid w:val="346F7FD8"/>
    <w:rsid w:val="347100A1"/>
    <w:rsid w:val="347436ED"/>
    <w:rsid w:val="34796F56"/>
    <w:rsid w:val="347F4F60"/>
    <w:rsid w:val="348841A7"/>
    <w:rsid w:val="34887EDB"/>
    <w:rsid w:val="348A2F11"/>
    <w:rsid w:val="348A4CBF"/>
    <w:rsid w:val="348B3E46"/>
    <w:rsid w:val="348C0A37"/>
    <w:rsid w:val="348D208F"/>
    <w:rsid w:val="348E0C53"/>
    <w:rsid w:val="348E2A01"/>
    <w:rsid w:val="348F4919"/>
    <w:rsid w:val="348F51EB"/>
    <w:rsid w:val="34903813"/>
    <w:rsid w:val="34931DC5"/>
    <w:rsid w:val="34937F79"/>
    <w:rsid w:val="34A0046F"/>
    <w:rsid w:val="34A0666A"/>
    <w:rsid w:val="34A244D0"/>
    <w:rsid w:val="34A41848"/>
    <w:rsid w:val="34A43FD3"/>
    <w:rsid w:val="34A915E9"/>
    <w:rsid w:val="34B306BA"/>
    <w:rsid w:val="34B71BFD"/>
    <w:rsid w:val="34B832CC"/>
    <w:rsid w:val="34B83A4F"/>
    <w:rsid w:val="34B955A4"/>
    <w:rsid w:val="34BE72E0"/>
    <w:rsid w:val="34C208FD"/>
    <w:rsid w:val="34C44934"/>
    <w:rsid w:val="34C77CC1"/>
    <w:rsid w:val="34CA77B1"/>
    <w:rsid w:val="34CB4B6C"/>
    <w:rsid w:val="34CB5A03"/>
    <w:rsid w:val="34CF6B76"/>
    <w:rsid w:val="34D523DE"/>
    <w:rsid w:val="34D6575D"/>
    <w:rsid w:val="34D83EE2"/>
    <w:rsid w:val="34DC24A2"/>
    <w:rsid w:val="34DC4A92"/>
    <w:rsid w:val="34DF500B"/>
    <w:rsid w:val="34E24AFB"/>
    <w:rsid w:val="34E32DF3"/>
    <w:rsid w:val="34EA39B0"/>
    <w:rsid w:val="34EB5B2A"/>
    <w:rsid w:val="34EC7728"/>
    <w:rsid w:val="34EE524E"/>
    <w:rsid w:val="34EF0674"/>
    <w:rsid w:val="34F07218"/>
    <w:rsid w:val="34F12F90"/>
    <w:rsid w:val="34F36D08"/>
    <w:rsid w:val="34F5482E"/>
    <w:rsid w:val="34F8431E"/>
    <w:rsid w:val="34FA0097"/>
    <w:rsid w:val="34FA37F5"/>
    <w:rsid w:val="350137AB"/>
    <w:rsid w:val="35024C3B"/>
    <w:rsid w:val="35042CC3"/>
    <w:rsid w:val="350902DA"/>
    <w:rsid w:val="3509652C"/>
    <w:rsid w:val="350A3A2E"/>
    <w:rsid w:val="350C3926"/>
    <w:rsid w:val="350E3B42"/>
    <w:rsid w:val="35102F9E"/>
    <w:rsid w:val="351210FA"/>
    <w:rsid w:val="35137E61"/>
    <w:rsid w:val="35150A2C"/>
    <w:rsid w:val="35153AC1"/>
    <w:rsid w:val="351729F7"/>
    <w:rsid w:val="351A24E7"/>
    <w:rsid w:val="351C000D"/>
    <w:rsid w:val="351D26DC"/>
    <w:rsid w:val="351F5D4F"/>
    <w:rsid w:val="35222E11"/>
    <w:rsid w:val="35223149"/>
    <w:rsid w:val="35225BD7"/>
    <w:rsid w:val="35243365"/>
    <w:rsid w:val="35255BCD"/>
    <w:rsid w:val="352929B7"/>
    <w:rsid w:val="352C5D76"/>
    <w:rsid w:val="352D221A"/>
    <w:rsid w:val="352D229E"/>
    <w:rsid w:val="352E7D40"/>
    <w:rsid w:val="35337105"/>
    <w:rsid w:val="353430E6"/>
    <w:rsid w:val="35345C5C"/>
    <w:rsid w:val="35347ACA"/>
    <w:rsid w:val="35374E47"/>
    <w:rsid w:val="3538296D"/>
    <w:rsid w:val="3538471B"/>
    <w:rsid w:val="353C245D"/>
    <w:rsid w:val="353F1F4D"/>
    <w:rsid w:val="35417A73"/>
    <w:rsid w:val="354237EC"/>
    <w:rsid w:val="35427AA8"/>
    <w:rsid w:val="354B3DF8"/>
    <w:rsid w:val="354D466A"/>
    <w:rsid w:val="354D6418"/>
    <w:rsid w:val="354F5E13"/>
    <w:rsid w:val="3550415A"/>
    <w:rsid w:val="35507CB7"/>
    <w:rsid w:val="355157DD"/>
    <w:rsid w:val="3552676D"/>
    <w:rsid w:val="35530C45"/>
    <w:rsid w:val="35542785"/>
    <w:rsid w:val="35580CB9"/>
    <w:rsid w:val="35583EEE"/>
    <w:rsid w:val="355B06F6"/>
    <w:rsid w:val="355C42D6"/>
    <w:rsid w:val="355E18DE"/>
    <w:rsid w:val="355F439E"/>
    <w:rsid w:val="35612519"/>
    <w:rsid w:val="35633E8E"/>
    <w:rsid w:val="356422A9"/>
    <w:rsid w:val="35643762"/>
    <w:rsid w:val="35661288"/>
    <w:rsid w:val="356814A4"/>
    <w:rsid w:val="356B33CA"/>
    <w:rsid w:val="356B4AF0"/>
    <w:rsid w:val="357019E9"/>
    <w:rsid w:val="35743813"/>
    <w:rsid w:val="3575596F"/>
    <w:rsid w:val="357716E7"/>
    <w:rsid w:val="357B0205"/>
    <w:rsid w:val="357D4824"/>
    <w:rsid w:val="357E2A76"/>
    <w:rsid w:val="3580485B"/>
    <w:rsid w:val="3583008C"/>
    <w:rsid w:val="35847960"/>
    <w:rsid w:val="35852ED3"/>
    <w:rsid w:val="358856A2"/>
    <w:rsid w:val="35887450"/>
    <w:rsid w:val="358B0CEF"/>
    <w:rsid w:val="358C6E51"/>
    <w:rsid w:val="358F4C83"/>
    <w:rsid w:val="359027A9"/>
    <w:rsid w:val="35906305"/>
    <w:rsid w:val="3592207D"/>
    <w:rsid w:val="35957DBF"/>
    <w:rsid w:val="35972EC8"/>
    <w:rsid w:val="3598340C"/>
    <w:rsid w:val="3599165E"/>
    <w:rsid w:val="35997370"/>
    <w:rsid w:val="359978AF"/>
    <w:rsid w:val="359B54F7"/>
    <w:rsid w:val="359E6C74"/>
    <w:rsid w:val="35A26038"/>
    <w:rsid w:val="35A3085A"/>
    <w:rsid w:val="35A35A0B"/>
    <w:rsid w:val="35A40002"/>
    <w:rsid w:val="35A8127C"/>
    <w:rsid w:val="35A85D44"/>
    <w:rsid w:val="35A97959"/>
    <w:rsid w:val="35AD6EB7"/>
    <w:rsid w:val="35B15051"/>
    <w:rsid w:val="35B27A93"/>
    <w:rsid w:val="35B46497"/>
    <w:rsid w:val="35B75774"/>
    <w:rsid w:val="35B855CC"/>
    <w:rsid w:val="35BB1A7A"/>
    <w:rsid w:val="35BC0B82"/>
    <w:rsid w:val="35BC22C3"/>
    <w:rsid w:val="35BE10C4"/>
    <w:rsid w:val="35C0149F"/>
    <w:rsid w:val="35C12962"/>
    <w:rsid w:val="35C30488"/>
    <w:rsid w:val="35C32E1E"/>
    <w:rsid w:val="35C62CE2"/>
    <w:rsid w:val="35C661CB"/>
    <w:rsid w:val="35C80195"/>
    <w:rsid w:val="35CA5CBB"/>
    <w:rsid w:val="35CD57AB"/>
    <w:rsid w:val="35D02BA5"/>
    <w:rsid w:val="35D21855"/>
    <w:rsid w:val="35D2691D"/>
    <w:rsid w:val="35D450FC"/>
    <w:rsid w:val="35D5640E"/>
    <w:rsid w:val="35D57443"/>
    <w:rsid w:val="35D6698A"/>
    <w:rsid w:val="35D7092B"/>
    <w:rsid w:val="35D95EFE"/>
    <w:rsid w:val="35DA1C76"/>
    <w:rsid w:val="35E04534"/>
    <w:rsid w:val="35E07587"/>
    <w:rsid w:val="35E14DB3"/>
    <w:rsid w:val="35E548A3"/>
    <w:rsid w:val="35E6686D"/>
    <w:rsid w:val="35E825E5"/>
    <w:rsid w:val="35E84393"/>
    <w:rsid w:val="35F02487"/>
    <w:rsid w:val="35F03248"/>
    <w:rsid w:val="35F03CE8"/>
    <w:rsid w:val="35F04FF6"/>
    <w:rsid w:val="35F1149A"/>
    <w:rsid w:val="35F12322"/>
    <w:rsid w:val="35F40F8A"/>
    <w:rsid w:val="35F920FC"/>
    <w:rsid w:val="35FB2318"/>
    <w:rsid w:val="35FC399A"/>
    <w:rsid w:val="360015F0"/>
    <w:rsid w:val="360016DD"/>
    <w:rsid w:val="36027A8A"/>
    <w:rsid w:val="360311CD"/>
    <w:rsid w:val="360406E4"/>
    <w:rsid w:val="3606349F"/>
    <w:rsid w:val="36070CBD"/>
    <w:rsid w:val="360867E3"/>
    <w:rsid w:val="360A60B7"/>
    <w:rsid w:val="360D5F41"/>
    <w:rsid w:val="36101ED4"/>
    <w:rsid w:val="36105698"/>
    <w:rsid w:val="36116AC3"/>
    <w:rsid w:val="36140CE4"/>
    <w:rsid w:val="36160F00"/>
    <w:rsid w:val="361C5DEB"/>
    <w:rsid w:val="361E7DB5"/>
    <w:rsid w:val="3626322F"/>
    <w:rsid w:val="362A64C1"/>
    <w:rsid w:val="362C0724"/>
    <w:rsid w:val="362D624A"/>
    <w:rsid w:val="362F0A60"/>
    <w:rsid w:val="36321C00"/>
    <w:rsid w:val="36356EAC"/>
    <w:rsid w:val="36363350"/>
    <w:rsid w:val="3638275F"/>
    <w:rsid w:val="363B2715"/>
    <w:rsid w:val="363C023B"/>
    <w:rsid w:val="36444A3D"/>
    <w:rsid w:val="36455341"/>
    <w:rsid w:val="36462E68"/>
    <w:rsid w:val="36477A12"/>
    <w:rsid w:val="36486BE0"/>
    <w:rsid w:val="364A0BAA"/>
    <w:rsid w:val="364C4922"/>
    <w:rsid w:val="364C66D0"/>
    <w:rsid w:val="36545584"/>
    <w:rsid w:val="3658153F"/>
    <w:rsid w:val="3659703F"/>
    <w:rsid w:val="365B1601"/>
    <w:rsid w:val="365B2DB7"/>
    <w:rsid w:val="365B6913"/>
    <w:rsid w:val="365E28A7"/>
    <w:rsid w:val="365E6403"/>
    <w:rsid w:val="365E7F82"/>
    <w:rsid w:val="36624145"/>
    <w:rsid w:val="36625EF3"/>
    <w:rsid w:val="36653C36"/>
    <w:rsid w:val="36657792"/>
    <w:rsid w:val="3667175C"/>
    <w:rsid w:val="366A4DA8"/>
    <w:rsid w:val="366E10C3"/>
    <w:rsid w:val="36703BB7"/>
    <w:rsid w:val="36730100"/>
    <w:rsid w:val="3673754D"/>
    <w:rsid w:val="36743E79"/>
    <w:rsid w:val="367774C5"/>
    <w:rsid w:val="36794FEB"/>
    <w:rsid w:val="367B6FB5"/>
    <w:rsid w:val="367D2D2D"/>
    <w:rsid w:val="368045CB"/>
    <w:rsid w:val="368220F2"/>
    <w:rsid w:val="36826596"/>
    <w:rsid w:val="368470CC"/>
    <w:rsid w:val="36853990"/>
    <w:rsid w:val="368579DF"/>
    <w:rsid w:val="36876919"/>
    <w:rsid w:val="368C2F70"/>
    <w:rsid w:val="36914A2B"/>
    <w:rsid w:val="369255A9"/>
    <w:rsid w:val="36964BFB"/>
    <w:rsid w:val="36981915"/>
    <w:rsid w:val="369915A3"/>
    <w:rsid w:val="369B7657"/>
    <w:rsid w:val="369F2AEA"/>
    <w:rsid w:val="36A04C6E"/>
    <w:rsid w:val="36A166CE"/>
    <w:rsid w:val="36A54032"/>
    <w:rsid w:val="36A71B58"/>
    <w:rsid w:val="36A774A1"/>
    <w:rsid w:val="36A82D9D"/>
    <w:rsid w:val="36A82FCA"/>
    <w:rsid w:val="36A93B22"/>
    <w:rsid w:val="36AA33F6"/>
    <w:rsid w:val="36AE7F83"/>
    <w:rsid w:val="36B349A1"/>
    <w:rsid w:val="36B64491"/>
    <w:rsid w:val="36B812E8"/>
    <w:rsid w:val="36BA6B53"/>
    <w:rsid w:val="36BA782D"/>
    <w:rsid w:val="36BB1A25"/>
    <w:rsid w:val="36BD2920"/>
    <w:rsid w:val="36BF3346"/>
    <w:rsid w:val="36C3270A"/>
    <w:rsid w:val="36C56482"/>
    <w:rsid w:val="36C921F4"/>
    <w:rsid w:val="36D355CB"/>
    <w:rsid w:val="36D46267"/>
    <w:rsid w:val="36D861B6"/>
    <w:rsid w:val="36D87F64"/>
    <w:rsid w:val="36D90AFD"/>
    <w:rsid w:val="36D96A36"/>
    <w:rsid w:val="36E06005"/>
    <w:rsid w:val="36E2165E"/>
    <w:rsid w:val="36E42DAC"/>
    <w:rsid w:val="36E7464B"/>
    <w:rsid w:val="36E96615"/>
    <w:rsid w:val="36EC1C61"/>
    <w:rsid w:val="36EE3C2B"/>
    <w:rsid w:val="36EF52AD"/>
    <w:rsid w:val="36F2309A"/>
    <w:rsid w:val="36F31241"/>
    <w:rsid w:val="36F34D9D"/>
    <w:rsid w:val="36F40B16"/>
    <w:rsid w:val="36F6488E"/>
    <w:rsid w:val="36F86858"/>
    <w:rsid w:val="36FA437E"/>
    <w:rsid w:val="36FB00F6"/>
    <w:rsid w:val="36FD0B2F"/>
    <w:rsid w:val="36FF3742"/>
    <w:rsid w:val="36FF7BE6"/>
    <w:rsid w:val="37021484"/>
    <w:rsid w:val="370276D6"/>
    <w:rsid w:val="37067474"/>
    <w:rsid w:val="37076A9B"/>
    <w:rsid w:val="37092813"/>
    <w:rsid w:val="370945C1"/>
    <w:rsid w:val="370A20E7"/>
    <w:rsid w:val="370A5864"/>
    <w:rsid w:val="370B658B"/>
    <w:rsid w:val="370E1BD7"/>
    <w:rsid w:val="371A4A20"/>
    <w:rsid w:val="371A67CE"/>
    <w:rsid w:val="371C1BA6"/>
    <w:rsid w:val="371F2036"/>
    <w:rsid w:val="3720190B"/>
    <w:rsid w:val="37210F1A"/>
    <w:rsid w:val="372238D5"/>
    <w:rsid w:val="3725062F"/>
    <w:rsid w:val="372724DE"/>
    <w:rsid w:val="372E04CB"/>
    <w:rsid w:val="372F16FC"/>
    <w:rsid w:val="37305FF2"/>
    <w:rsid w:val="37310A0F"/>
    <w:rsid w:val="37315292"/>
    <w:rsid w:val="373158C6"/>
    <w:rsid w:val="37321D6A"/>
    <w:rsid w:val="37344592"/>
    <w:rsid w:val="37350820"/>
    <w:rsid w:val="37353608"/>
    <w:rsid w:val="37367B9A"/>
    <w:rsid w:val="37384EA6"/>
    <w:rsid w:val="373B0D80"/>
    <w:rsid w:val="373B6744"/>
    <w:rsid w:val="373C4996"/>
    <w:rsid w:val="373D2953"/>
    <w:rsid w:val="373F7FE3"/>
    <w:rsid w:val="37410C64"/>
    <w:rsid w:val="37433A80"/>
    <w:rsid w:val="37465815"/>
    <w:rsid w:val="374675AB"/>
    <w:rsid w:val="374750E9"/>
    <w:rsid w:val="3749522F"/>
    <w:rsid w:val="374E0226"/>
    <w:rsid w:val="374E6478"/>
    <w:rsid w:val="37515F68"/>
    <w:rsid w:val="37527788"/>
    <w:rsid w:val="37541569"/>
    <w:rsid w:val="37545239"/>
    <w:rsid w:val="375515B4"/>
    <w:rsid w:val="37583780"/>
    <w:rsid w:val="375872F6"/>
    <w:rsid w:val="375B2943"/>
    <w:rsid w:val="375B510B"/>
    <w:rsid w:val="375D41E8"/>
    <w:rsid w:val="37607F59"/>
    <w:rsid w:val="37621F23"/>
    <w:rsid w:val="37625F93"/>
    <w:rsid w:val="3763389D"/>
    <w:rsid w:val="37647A49"/>
    <w:rsid w:val="376578FE"/>
    <w:rsid w:val="37660D8E"/>
    <w:rsid w:val="37667C65"/>
    <w:rsid w:val="37677539"/>
    <w:rsid w:val="37682A67"/>
    <w:rsid w:val="3768578B"/>
    <w:rsid w:val="37695060"/>
    <w:rsid w:val="376B0DD8"/>
    <w:rsid w:val="376D2DA2"/>
    <w:rsid w:val="376E08C8"/>
    <w:rsid w:val="376E2676"/>
    <w:rsid w:val="376E6B1A"/>
    <w:rsid w:val="37732382"/>
    <w:rsid w:val="37737C8C"/>
    <w:rsid w:val="37737E0F"/>
    <w:rsid w:val="377834F5"/>
    <w:rsid w:val="377A726D"/>
    <w:rsid w:val="377C4D93"/>
    <w:rsid w:val="377D1200"/>
    <w:rsid w:val="377D25B2"/>
    <w:rsid w:val="378441B4"/>
    <w:rsid w:val="37863E63"/>
    <w:rsid w:val="378679C0"/>
    <w:rsid w:val="37871F53"/>
    <w:rsid w:val="37887BDC"/>
    <w:rsid w:val="378C2AA9"/>
    <w:rsid w:val="378E0F6A"/>
    <w:rsid w:val="378E5A41"/>
    <w:rsid w:val="378E756D"/>
    <w:rsid w:val="379324A4"/>
    <w:rsid w:val="379502D3"/>
    <w:rsid w:val="37977A37"/>
    <w:rsid w:val="3799680F"/>
    <w:rsid w:val="379D774D"/>
    <w:rsid w:val="37A34A15"/>
    <w:rsid w:val="37A367C3"/>
    <w:rsid w:val="37A566EF"/>
    <w:rsid w:val="37A5794E"/>
    <w:rsid w:val="37A60062"/>
    <w:rsid w:val="37A65A3B"/>
    <w:rsid w:val="37A7362E"/>
    <w:rsid w:val="37A81EFA"/>
    <w:rsid w:val="37A8202C"/>
    <w:rsid w:val="37A910A3"/>
    <w:rsid w:val="37A91900"/>
    <w:rsid w:val="37A97B52"/>
    <w:rsid w:val="37AB0D64"/>
    <w:rsid w:val="37AB38CA"/>
    <w:rsid w:val="37AD13F0"/>
    <w:rsid w:val="37AD6963"/>
    <w:rsid w:val="37AD7642"/>
    <w:rsid w:val="37AE75AB"/>
    <w:rsid w:val="37B00EE0"/>
    <w:rsid w:val="37B16C83"/>
    <w:rsid w:val="37B247C4"/>
    <w:rsid w:val="37B6775F"/>
    <w:rsid w:val="37BC1633"/>
    <w:rsid w:val="37C130EE"/>
    <w:rsid w:val="37C2538F"/>
    <w:rsid w:val="37C404E8"/>
    <w:rsid w:val="37C52BDE"/>
    <w:rsid w:val="37C8622A"/>
    <w:rsid w:val="37C91947"/>
    <w:rsid w:val="37C97989"/>
    <w:rsid w:val="37CE1367"/>
    <w:rsid w:val="37CE5B8D"/>
    <w:rsid w:val="37D03891"/>
    <w:rsid w:val="37D44BCF"/>
    <w:rsid w:val="37D72911"/>
    <w:rsid w:val="37DA7D0B"/>
    <w:rsid w:val="37DC1CD5"/>
    <w:rsid w:val="37DC7F27"/>
    <w:rsid w:val="37DD15AA"/>
    <w:rsid w:val="37DF3574"/>
    <w:rsid w:val="37E0656D"/>
    <w:rsid w:val="37E10DF0"/>
    <w:rsid w:val="37E1109A"/>
    <w:rsid w:val="37E20E21"/>
    <w:rsid w:val="37E42938"/>
    <w:rsid w:val="37E56DDC"/>
    <w:rsid w:val="37E95E58"/>
    <w:rsid w:val="37E961A0"/>
    <w:rsid w:val="37EB3CC7"/>
    <w:rsid w:val="37EB7C62"/>
    <w:rsid w:val="37EF5900"/>
    <w:rsid w:val="37F0752F"/>
    <w:rsid w:val="37F963E3"/>
    <w:rsid w:val="37FA673C"/>
    <w:rsid w:val="37FC5ED4"/>
    <w:rsid w:val="37FC60F9"/>
    <w:rsid w:val="37FE39FA"/>
    <w:rsid w:val="380134EA"/>
    <w:rsid w:val="38037262"/>
    <w:rsid w:val="38044D88"/>
    <w:rsid w:val="380600D5"/>
    <w:rsid w:val="38066D52"/>
    <w:rsid w:val="38082ACA"/>
    <w:rsid w:val="3809239F"/>
    <w:rsid w:val="380D3E10"/>
    <w:rsid w:val="380D6333"/>
    <w:rsid w:val="380F20AB"/>
    <w:rsid w:val="380F3E59"/>
    <w:rsid w:val="380F5C07"/>
    <w:rsid w:val="381803D6"/>
    <w:rsid w:val="381B015A"/>
    <w:rsid w:val="381C20D2"/>
    <w:rsid w:val="381E22EE"/>
    <w:rsid w:val="381E409C"/>
    <w:rsid w:val="3821215E"/>
    <w:rsid w:val="382316B2"/>
    <w:rsid w:val="38244AE6"/>
    <w:rsid w:val="38245AFF"/>
    <w:rsid w:val="382671B6"/>
    <w:rsid w:val="382B67B9"/>
    <w:rsid w:val="3834566E"/>
    <w:rsid w:val="38353194"/>
    <w:rsid w:val="3838718E"/>
    <w:rsid w:val="38387193"/>
    <w:rsid w:val="383C2774"/>
    <w:rsid w:val="383C4522"/>
    <w:rsid w:val="383E029A"/>
    <w:rsid w:val="38402264"/>
    <w:rsid w:val="384F24A7"/>
    <w:rsid w:val="384F3E42"/>
    <w:rsid w:val="384F4255"/>
    <w:rsid w:val="384F4BD2"/>
    <w:rsid w:val="38507FCD"/>
    <w:rsid w:val="38563836"/>
    <w:rsid w:val="38565265"/>
    <w:rsid w:val="385863F4"/>
    <w:rsid w:val="38591578"/>
    <w:rsid w:val="385B0E4C"/>
    <w:rsid w:val="385B709E"/>
    <w:rsid w:val="385D4F7C"/>
    <w:rsid w:val="385E26EA"/>
    <w:rsid w:val="38613F89"/>
    <w:rsid w:val="3862042D"/>
    <w:rsid w:val="38651CCB"/>
    <w:rsid w:val="38673C95"/>
    <w:rsid w:val="386D6DD1"/>
    <w:rsid w:val="38764543"/>
    <w:rsid w:val="38767A34"/>
    <w:rsid w:val="38777DBB"/>
    <w:rsid w:val="38780A9E"/>
    <w:rsid w:val="38795776"/>
    <w:rsid w:val="38796600"/>
    <w:rsid w:val="38797524"/>
    <w:rsid w:val="387B465F"/>
    <w:rsid w:val="387B562F"/>
    <w:rsid w:val="38804D57"/>
    <w:rsid w:val="388273EC"/>
    <w:rsid w:val="38871C41"/>
    <w:rsid w:val="388D4D7E"/>
    <w:rsid w:val="388E7474"/>
    <w:rsid w:val="388F6D48"/>
    <w:rsid w:val="388F6F05"/>
    <w:rsid w:val="3890592B"/>
    <w:rsid w:val="38934A8A"/>
    <w:rsid w:val="38975BFC"/>
    <w:rsid w:val="389866D6"/>
    <w:rsid w:val="389D1465"/>
    <w:rsid w:val="38A04AB1"/>
    <w:rsid w:val="38A071A7"/>
    <w:rsid w:val="38A327F3"/>
    <w:rsid w:val="38A345A1"/>
    <w:rsid w:val="38A35F7C"/>
    <w:rsid w:val="38A379AD"/>
    <w:rsid w:val="38A703B1"/>
    <w:rsid w:val="38A74091"/>
    <w:rsid w:val="38A81BB8"/>
    <w:rsid w:val="38AA3B82"/>
    <w:rsid w:val="38AD5420"/>
    <w:rsid w:val="38AF451F"/>
    <w:rsid w:val="38AF73EA"/>
    <w:rsid w:val="38B30C88"/>
    <w:rsid w:val="38B44A00"/>
    <w:rsid w:val="38B642D4"/>
    <w:rsid w:val="38B844F1"/>
    <w:rsid w:val="38B90269"/>
    <w:rsid w:val="38B92017"/>
    <w:rsid w:val="38B95B73"/>
    <w:rsid w:val="38BD38B5"/>
    <w:rsid w:val="38BE762D"/>
    <w:rsid w:val="38BF587F"/>
    <w:rsid w:val="38C02140"/>
    <w:rsid w:val="38C05153"/>
    <w:rsid w:val="38C20ECB"/>
    <w:rsid w:val="38C31CC0"/>
    <w:rsid w:val="38C34C43"/>
    <w:rsid w:val="38C70290"/>
    <w:rsid w:val="38C74734"/>
    <w:rsid w:val="38C8538A"/>
    <w:rsid w:val="38C904AC"/>
    <w:rsid w:val="38CA5FD2"/>
    <w:rsid w:val="38D17360"/>
    <w:rsid w:val="38D46E50"/>
    <w:rsid w:val="38DB116A"/>
    <w:rsid w:val="38DD5D05"/>
    <w:rsid w:val="38E250CA"/>
    <w:rsid w:val="38E27ECA"/>
    <w:rsid w:val="38E30539"/>
    <w:rsid w:val="38E3491F"/>
    <w:rsid w:val="38E47094"/>
    <w:rsid w:val="38E9071A"/>
    <w:rsid w:val="38E928FC"/>
    <w:rsid w:val="38EA6674"/>
    <w:rsid w:val="38EC7CF6"/>
    <w:rsid w:val="38F35529"/>
    <w:rsid w:val="38F372D7"/>
    <w:rsid w:val="38F6262F"/>
    <w:rsid w:val="38F66CB3"/>
    <w:rsid w:val="38F66DC7"/>
    <w:rsid w:val="38FD7510"/>
    <w:rsid w:val="38FE5C7B"/>
    <w:rsid w:val="390019F4"/>
    <w:rsid w:val="3905700A"/>
    <w:rsid w:val="3907547B"/>
    <w:rsid w:val="390908A8"/>
    <w:rsid w:val="39096314"/>
    <w:rsid w:val="3914549F"/>
    <w:rsid w:val="39167469"/>
    <w:rsid w:val="39180AEB"/>
    <w:rsid w:val="391A2AB5"/>
    <w:rsid w:val="391B05DB"/>
    <w:rsid w:val="391D25A6"/>
    <w:rsid w:val="391D4354"/>
    <w:rsid w:val="391E7DAD"/>
    <w:rsid w:val="39203E44"/>
    <w:rsid w:val="39235CD0"/>
    <w:rsid w:val="39292CF8"/>
    <w:rsid w:val="392A6A70"/>
    <w:rsid w:val="392F4087"/>
    <w:rsid w:val="393316F9"/>
    <w:rsid w:val="393711BD"/>
    <w:rsid w:val="39380ED1"/>
    <w:rsid w:val="39396CB4"/>
    <w:rsid w:val="393C4E3B"/>
    <w:rsid w:val="394144E6"/>
    <w:rsid w:val="39444838"/>
    <w:rsid w:val="39445D84"/>
    <w:rsid w:val="394713D0"/>
    <w:rsid w:val="39480921"/>
    <w:rsid w:val="394A0EC1"/>
    <w:rsid w:val="394A2C6F"/>
    <w:rsid w:val="394B7113"/>
    <w:rsid w:val="394D2810"/>
    <w:rsid w:val="394D61B8"/>
    <w:rsid w:val="39557F91"/>
    <w:rsid w:val="39574B84"/>
    <w:rsid w:val="39581830"/>
    <w:rsid w:val="395835DE"/>
    <w:rsid w:val="395C3765"/>
    <w:rsid w:val="395C67B9"/>
    <w:rsid w:val="395E43B6"/>
    <w:rsid w:val="39602492"/>
    <w:rsid w:val="39627FB8"/>
    <w:rsid w:val="39660C74"/>
    <w:rsid w:val="39677CC5"/>
    <w:rsid w:val="39691347"/>
    <w:rsid w:val="396A0465"/>
    <w:rsid w:val="396B3311"/>
    <w:rsid w:val="396C52DB"/>
    <w:rsid w:val="396E1053"/>
    <w:rsid w:val="3971469F"/>
    <w:rsid w:val="3973311D"/>
    <w:rsid w:val="39736669"/>
    <w:rsid w:val="397440E8"/>
    <w:rsid w:val="397523E2"/>
    <w:rsid w:val="39785A2E"/>
    <w:rsid w:val="397B128B"/>
    <w:rsid w:val="397C0D66"/>
    <w:rsid w:val="3982065B"/>
    <w:rsid w:val="39835AFF"/>
    <w:rsid w:val="3985423D"/>
    <w:rsid w:val="3986639D"/>
    <w:rsid w:val="39882115"/>
    <w:rsid w:val="398919E9"/>
    <w:rsid w:val="398A7054"/>
    <w:rsid w:val="398C14D9"/>
    <w:rsid w:val="39903713"/>
    <w:rsid w:val="39944505"/>
    <w:rsid w:val="39974106"/>
    <w:rsid w:val="39986238"/>
    <w:rsid w:val="399A6796"/>
    <w:rsid w:val="39A16D33"/>
    <w:rsid w:val="39A65F07"/>
    <w:rsid w:val="39AF4285"/>
    <w:rsid w:val="39B051C8"/>
    <w:rsid w:val="39B300EB"/>
    <w:rsid w:val="39B32EB5"/>
    <w:rsid w:val="39B43845"/>
    <w:rsid w:val="39B5458C"/>
    <w:rsid w:val="39B822CE"/>
    <w:rsid w:val="39BA1BA2"/>
    <w:rsid w:val="39BA5504"/>
    <w:rsid w:val="39BC3B6C"/>
    <w:rsid w:val="39BD7345"/>
    <w:rsid w:val="39BD78E5"/>
    <w:rsid w:val="39BF18AF"/>
    <w:rsid w:val="39C11183"/>
    <w:rsid w:val="39C173D5"/>
    <w:rsid w:val="39C333B6"/>
    <w:rsid w:val="39C944DB"/>
    <w:rsid w:val="39C96289"/>
    <w:rsid w:val="39CE564E"/>
    <w:rsid w:val="39CF19D0"/>
    <w:rsid w:val="39D0586A"/>
    <w:rsid w:val="39D15711"/>
    <w:rsid w:val="39D65971"/>
    <w:rsid w:val="39DA2245"/>
    <w:rsid w:val="39DD38DA"/>
    <w:rsid w:val="39E11825"/>
    <w:rsid w:val="39E11DD9"/>
    <w:rsid w:val="39E3734B"/>
    <w:rsid w:val="39E430C3"/>
    <w:rsid w:val="39E44E71"/>
    <w:rsid w:val="39E62997"/>
    <w:rsid w:val="39E87297"/>
    <w:rsid w:val="39E9358D"/>
    <w:rsid w:val="39F03816"/>
    <w:rsid w:val="39F23A32"/>
    <w:rsid w:val="39F257E0"/>
    <w:rsid w:val="39F727BE"/>
    <w:rsid w:val="39FA4695"/>
    <w:rsid w:val="39FA6443"/>
    <w:rsid w:val="39FC618C"/>
    <w:rsid w:val="39FE4185"/>
    <w:rsid w:val="39FF7EFD"/>
    <w:rsid w:val="3A0147C7"/>
    <w:rsid w:val="3A02586E"/>
    <w:rsid w:val="3A03179B"/>
    <w:rsid w:val="3A0615AF"/>
    <w:rsid w:val="3A086DB2"/>
    <w:rsid w:val="3A093550"/>
    <w:rsid w:val="3A175247"/>
    <w:rsid w:val="3A1A0893"/>
    <w:rsid w:val="3A1C460B"/>
    <w:rsid w:val="3A1E3DCD"/>
    <w:rsid w:val="3A1E65D5"/>
    <w:rsid w:val="3A1F234D"/>
    <w:rsid w:val="3A2461FE"/>
    <w:rsid w:val="3A263B2F"/>
    <w:rsid w:val="3A267238"/>
    <w:rsid w:val="3A2B484E"/>
    <w:rsid w:val="3A2D08CC"/>
    <w:rsid w:val="3A3000B7"/>
    <w:rsid w:val="3A3469C5"/>
    <w:rsid w:val="3A3761A5"/>
    <w:rsid w:val="3A396F6B"/>
    <w:rsid w:val="3A3A0F35"/>
    <w:rsid w:val="3A3C6A5B"/>
    <w:rsid w:val="3A3E27D3"/>
    <w:rsid w:val="3A3F6721"/>
    <w:rsid w:val="3A4122C4"/>
    <w:rsid w:val="3A451DB4"/>
    <w:rsid w:val="3A461EF5"/>
    <w:rsid w:val="3A485400"/>
    <w:rsid w:val="3A4A125D"/>
    <w:rsid w:val="3A4B6C9E"/>
    <w:rsid w:val="3A4F2C33"/>
    <w:rsid w:val="3A543DA5"/>
    <w:rsid w:val="3A58014B"/>
    <w:rsid w:val="3A596754"/>
    <w:rsid w:val="3A5B3385"/>
    <w:rsid w:val="3A612966"/>
    <w:rsid w:val="3A6836D3"/>
    <w:rsid w:val="3A695377"/>
    <w:rsid w:val="3A6B10EF"/>
    <w:rsid w:val="3A6C5593"/>
    <w:rsid w:val="3A765D56"/>
    <w:rsid w:val="3A777A93"/>
    <w:rsid w:val="3A782018"/>
    <w:rsid w:val="3A791A5E"/>
    <w:rsid w:val="3A79643B"/>
    <w:rsid w:val="3A7B6635"/>
    <w:rsid w:val="3A7C32FC"/>
    <w:rsid w:val="3A7E0E22"/>
    <w:rsid w:val="3A7E52C6"/>
    <w:rsid w:val="3A804A0B"/>
    <w:rsid w:val="3A804B9A"/>
    <w:rsid w:val="3A810198"/>
    <w:rsid w:val="3A824DC7"/>
    <w:rsid w:val="3A843D3B"/>
    <w:rsid w:val="3A856654"/>
    <w:rsid w:val="3A865F28"/>
    <w:rsid w:val="3A8A3C6B"/>
    <w:rsid w:val="3A8B49E9"/>
    <w:rsid w:val="3A8C79E3"/>
    <w:rsid w:val="3A8D5509"/>
    <w:rsid w:val="3A914FF9"/>
    <w:rsid w:val="3A920D71"/>
    <w:rsid w:val="3A94460B"/>
    <w:rsid w:val="3A993EAE"/>
    <w:rsid w:val="3A9B195C"/>
    <w:rsid w:val="3A9B19D4"/>
    <w:rsid w:val="3AA06FEA"/>
    <w:rsid w:val="3AA140EA"/>
    <w:rsid w:val="3AA2089B"/>
    <w:rsid w:val="3AA54601"/>
    <w:rsid w:val="3AA60379"/>
    <w:rsid w:val="3AA641C2"/>
    <w:rsid w:val="3AA765CB"/>
    <w:rsid w:val="3AA82343"/>
    <w:rsid w:val="3AAF547F"/>
    <w:rsid w:val="3AAF722D"/>
    <w:rsid w:val="3AB331C1"/>
    <w:rsid w:val="3AB679A5"/>
    <w:rsid w:val="3AB708E0"/>
    <w:rsid w:val="3ABA5E50"/>
    <w:rsid w:val="3ABB3E24"/>
    <w:rsid w:val="3ABB670D"/>
    <w:rsid w:val="3ABC7B9C"/>
    <w:rsid w:val="3AC151B3"/>
    <w:rsid w:val="3AC21656"/>
    <w:rsid w:val="3AC4525B"/>
    <w:rsid w:val="3AC650EB"/>
    <w:rsid w:val="3AC75D2D"/>
    <w:rsid w:val="3AC947C5"/>
    <w:rsid w:val="3ACA050B"/>
    <w:rsid w:val="3ACC6031"/>
    <w:rsid w:val="3AD273C0"/>
    <w:rsid w:val="3AD33DEA"/>
    <w:rsid w:val="3AD3582B"/>
    <w:rsid w:val="3AD46C94"/>
    <w:rsid w:val="3AD60C5E"/>
    <w:rsid w:val="3AD71809"/>
    <w:rsid w:val="3AD9074E"/>
    <w:rsid w:val="3AD924FC"/>
    <w:rsid w:val="3ADB0022"/>
    <w:rsid w:val="3ADE3FB6"/>
    <w:rsid w:val="3AE0388B"/>
    <w:rsid w:val="3AE229C7"/>
    <w:rsid w:val="3AE25855"/>
    <w:rsid w:val="3AE426FB"/>
    <w:rsid w:val="3AE50EA1"/>
    <w:rsid w:val="3AE53402"/>
    <w:rsid w:val="3AE60B38"/>
    <w:rsid w:val="3AE61052"/>
    <w:rsid w:val="3AE710BD"/>
    <w:rsid w:val="3AE72E6B"/>
    <w:rsid w:val="3AE85A5E"/>
    <w:rsid w:val="3AF3540E"/>
    <w:rsid w:val="3AF410E4"/>
    <w:rsid w:val="3AF75486"/>
    <w:rsid w:val="3AFB06C4"/>
    <w:rsid w:val="3AFD268F"/>
    <w:rsid w:val="3AFE01B5"/>
    <w:rsid w:val="3B001218"/>
    <w:rsid w:val="3B00711A"/>
    <w:rsid w:val="3B0357CB"/>
    <w:rsid w:val="3B05022D"/>
    <w:rsid w:val="3B075DBD"/>
    <w:rsid w:val="3B075E3E"/>
    <w:rsid w:val="3B0D21A6"/>
    <w:rsid w:val="3B0F5F1E"/>
    <w:rsid w:val="3B103B99"/>
    <w:rsid w:val="3B135A0E"/>
    <w:rsid w:val="3B143534"/>
    <w:rsid w:val="3B163750"/>
    <w:rsid w:val="3B181276"/>
    <w:rsid w:val="3B1A20E0"/>
    <w:rsid w:val="3B1A5F1E"/>
    <w:rsid w:val="3B1D063B"/>
    <w:rsid w:val="3B1D4ADF"/>
    <w:rsid w:val="3B20012B"/>
    <w:rsid w:val="3B2156A9"/>
    <w:rsid w:val="3B2220F5"/>
    <w:rsid w:val="3B234DFF"/>
    <w:rsid w:val="3B2714BA"/>
    <w:rsid w:val="3B2A0FAA"/>
    <w:rsid w:val="3B2A2D58"/>
    <w:rsid w:val="3B2D45F6"/>
    <w:rsid w:val="3B304812"/>
    <w:rsid w:val="3B3140E6"/>
    <w:rsid w:val="3B334302"/>
    <w:rsid w:val="3B365BA1"/>
    <w:rsid w:val="3B3B4F65"/>
    <w:rsid w:val="3B404329"/>
    <w:rsid w:val="3B4200A1"/>
    <w:rsid w:val="3B456B03"/>
    <w:rsid w:val="3B457B92"/>
    <w:rsid w:val="3B464036"/>
    <w:rsid w:val="3B47390A"/>
    <w:rsid w:val="3B4C0F20"/>
    <w:rsid w:val="3B4C2CCE"/>
    <w:rsid w:val="3B505A43"/>
    <w:rsid w:val="3B50707D"/>
    <w:rsid w:val="3B514788"/>
    <w:rsid w:val="3B5378D0"/>
    <w:rsid w:val="3B556027"/>
    <w:rsid w:val="3B581673"/>
    <w:rsid w:val="3B583D69"/>
    <w:rsid w:val="3B5F6EA5"/>
    <w:rsid w:val="3B604356"/>
    <w:rsid w:val="3B60677A"/>
    <w:rsid w:val="3B6444BC"/>
    <w:rsid w:val="3B653910"/>
    <w:rsid w:val="3B6B584A"/>
    <w:rsid w:val="3B6E1978"/>
    <w:rsid w:val="3B6F4C0F"/>
    <w:rsid w:val="3B7010B2"/>
    <w:rsid w:val="3B734377"/>
    <w:rsid w:val="3B767710"/>
    <w:rsid w:val="3B775010"/>
    <w:rsid w:val="3B783AC3"/>
    <w:rsid w:val="3B7D37CF"/>
    <w:rsid w:val="3B7E49AC"/>
    <w:rsid w:val="3B7F12F6"/>
    <w:rsid w:val="3B8013FD"/>
    <w:rsid w:val="3B806E1C"/>
    <w:rsid w:val="3B842468"/>
    <w:rsid w:val="3B844B5E"/>
    <w:rsid w:val="3B854432"/>
    <w:rsid w:val="3B8832B4"/>
    <w:rsid w:val="3B8B1A48"/>
    <w:rsid w:val="3B8C44DE"/>
    <w:rsid w:val="3B8C57C0"/>
    <w:rsid w:val="3B8C7696"/>
    <w:rsid w:val="3B911029"/>
    <w:rsid w:val="3B922834"/>
    <w:rsid w:val="3B9308FD"/>
    <w:rsid w:val="3B9478BB"/>
    <w:rsid w:val="3B953012"/>
    <w:rsid w:val="3B96663F"/>
    <w:rsid w:val="3B9D4E12"/>
    <w:rsid w:val="3BA24FE4"/>
    <w:rsid w:val="3BA448B8"/>
    <w:rsid w:val="3BA64AD4"/>
    <w:rsid w:val="3BA7084C"/>
    <w:rsid w:val="3BAC188A"/>
    <w:rsid w:val="3BAC26AF"/>
    <w:rsid w:val="3BB05953"/>
    <w:rsid w:val="3BB15227"/>
    <w:rsid w:val="3BB23479"/>
    <w:rsid w:val="3BB645EB"/>
    <w:rsid w:val="3BB81DCB"/>
    <w:rsid w:val="3BBE4AF6"/>
    <w:rsid w:val="3BBF16F2"/>
    <w:rsid w:val="3BBF7944"/>
    <w:rsid w:val="3BC1546A"/>
    <w:rsid w:val="3BC27434"/>
    <w:rsid w:val="3BC44F5A"/>
    <w:rsid w:val="3BC47099"/>
    <w:rsid w:val="3BC91999"/>
    <w:rsid w:val="3BC96A15"/>
    <w:rsid w:val="3BCB572D"/>
    <w:rsid w:val="3BD11425"/>
    <w:rsid w:val="3BD31641"/>
    <w:rsid w:val="3BD80A06"/>
    <w:rsid w:val="3BDA4592"/>
    <w:rsid w:val="3BDD426E"/>
    <w:rsid w:val="3BDD601C"/>
    <w:rsid w:val="3BDE6E84"/>
    <w:rsid w:val="3BDF3B42"/>
    <w:rsid w:val="3BE21884"/>
    <w:rsid w:val="3BE253E0"/>
    <w:rsid w:val="3BE64ED1"/>
    <w:rsid w:val="3BE65CB0"/>
    <w:rsid w:val="3BE74A15"/>
    <w:rsid w:val="3BE850ED"/>
    <w:rsid w:val="3BE949C1"/>
    <w:rsid w:val="3BEA7A8B"/>
    <w:rsid w:val="3BEE5C2B"/>
    <w:rsid w:val="3BEE647B"/>
    <w:rsid w:val="3BF03FA1"/>
    <w:rsid w:val="3BF04D81"/>
    <w:rsid w:val="3BF53BAC"/>
    <w:rsid w:val="3BF55114"/>
    <w:rsid w:val="3BF770DE"/>
    <w:rsid w:val="3BFC46F4"/>
    <w:rsid w:val="3C073099"/>
    <w:rsid w:val="3C074E47"/>
    <w:rsid w:val="3C0A3D1B"/>
    <w:rsid w:val="3C0B4937"/>
    <w:rsid w:val="3C0D06AF"/>
    <w:rsid w:val="3C0D6353"/>
    <w:rsid w:val="3C0F0EE9"/>
    <w:rsid w:val="3C0F3029"/>
    <w:rsid w:val="3C123529"/>
    <w:rsid w:val="3C137C90"/>
    <w:rsid w:val="3C157564"/>
    <w:rsid w:val="3C177780"/>
    <w:rsid w:val="3C1C0484"/>
    <w:rsid w:val="3C1C4D96"/>
    <w:rsid w:val="3C1E5A70"/>
    <w:rsid w:val="3C1E729A"/>
    <w:rsid w:val="3C24373F"/>
    <w:rsid w:val="3C28373B"/>
    <w:rsid w:val="3C29300F"/>
    <w:rsid w:val="3C2B322B"/>
    <w:rsid w:val="3C2C2DFA"/>
    <w:rsid w:val="3C2D15E9"/>
    <w:rsid w:val="3C320116"/>
    <w:rsid w:val="3C327B1A"/>
    <w:rsid w:val="3C330B95"/>
    <w:rsid w:val="3C3519B4"/>
    <w:rsid w:val="3C37397E"/>
    <w:rsid w:val="3C3814A4"/>
    <w:rsid w:val="3C395948"/>
    <w:rsid w:val="3C3C2D43"/>
    <w:rsid w:val="3C410359"/>
    <w:rsid w:val="3C447E49"/>
    <w:rsid w:val="3C4542ED"/>
    <w:rsid w:val="3C4816E7"/>
    <w:rsid w:val="3C4B742A"/>
    <w:rsid w:val="3C4D31A2"/>
    <w:rsid w:val="3C4D6CFE"/>
    <w:rsid w:val="3C4E6795"/>
    <w:rsid w:val="3C501936"/>
    <w:rsid w:val="3C502C92"/>
    <w:rsid w:val="3C552056"/>
    <w:rsid w:val="3C5633DD"/>
    <w:rsid w:val="3C574020"/>
    <w:rsid w:val="3C577B7C"/>
    <w:rsid w:val="3C591B47"/>
    <w:rsid w:val="3C5A141B"/>
    <w:rsid w:val="3C5A58BF"/>
    <w:rsid w:val="3C5E0F0B"/>
    <w:rsid w:val="3C5E3B51"/>
    <w:rsid w:val="3C5F1FDA"/>
    <w:rsid w:val="3C5F4C83"/>
    <w:rsid w:val="3C6401C5"/>
    <w:rsid w:val="3C65673D"/>
    <w:rsid w:val="3C666C0D"/>
    <w:rsid w:val="3C67112D"/>
    <w:rsid w:val="3C683B38"/>
    <w:rsid w:val="3C684E95"/>
    <w:rsid w:val="3C687479"/>
    <w:rsid w:val="3C687FDC"/>
    <w:rsid w:val="3C6978B0"/>
    <w:rsid w:val="3C6C5588"/>
    <w:rsid w:val="3C6D114E"/>
    <w:rsid w:val="3C6D55F2"/>
    <w:rsid w:val="3C6F136A"/>
    <w:rsid w:val="3C6F571C"/>
    <w:rsid w:val="3C700C3E"/>
    <w:rsid w:val="3C706E90"/>
    <w:rsid w:val="3C720E5A"/>
    <w:rsid w:val="3C746980"/>
    <w:rsid w:val="3C7474B8"/>
    <w:rsid w:val="3C7544A7"/>
    <w:rsid w:val="3C77021F"/>
    <w:rsid w:val="3C776471"/>
    <w:rsid w:val="3C797AF3"/>
    <w:rsid w:val="3C7E62A5"/>
    <w:rsid w:val="3C7F782E"/>
    <w:rsid w:val="3C814BF9"/>
    <w:rsid w:val="3C830972"/>
    <w:rsid w:val="3C836BC3"/>
    <w:rsid w:val="3C840AA4"/>
    <w:rsid w:val="3C8446EA"/>
    <w:rsid w:val="3C88242C"/>
    <w:rsid w:val="3C89156C"/>
    <w:rsid w:val="3C8C1F1C"/>
    <w:rsid w:val="3C8D17F0"/>
    <w:rsid w:val="3C8D7A42"/>
    <w:rsid w:val="3C8F37BA"/>
    <w:rsid w:val="3C941CCB"/>
    <w:rsid w:val="3C951481"/>
    <w:rsid w:val="3C957F32"/>
    <w:rsid w:val="3C9678E1"/>
    <w:rsid w:val="3C9868B3"/>
    <w:rsid w:val="3C9C1A33"/>
    <w:rsid w:val="3C9C5ED7"/>
    <w:rsid w:val="3C9E232C"/>
    <w:rsid w:val="3CA55B52"/>
    <w:rsid w:val="3CA628B2"/>
    <w:rsid w:val="3CAA05F4"/>
    <w:rsid w:val="3CAD3BBE"/>
    <w:rsid w:val="3CAD3C40"/>
    <w:rsid w:val="3CAF79B9"/>
    <w:rsid w:val="3CB13731"/>
    <w:rsid w:val="3CB2404D"/>
    <w:rsid w:val="3CB308EA"/>
    <w:rsid w:val="3CB60D47"/>
    <w:rsid w:val="3CB94393"/>
    <w:rsid w:val="3CBA010B"/>
    <w:rsid w:val="3CBE4B72"/>
    <w:rsid w:val="3CBE5E4E"/>
    <w:rsid w:val="3CC310A1"/>
    <w:rsid w:val="3CC66AB0"/>
    <w:rsid w:val="3CC72F54"/>
    <w:rsid w:val="3CC809EF"/>
    <w:rsid w:val="3CCA1C16"/>
    <w:rsid w:val="3CCA2A44"/>
    <w:rsid w:val="3CCC056A"/>
    <w:rsid w:val="3CCC5B9E"/>
    <w:rsid w:val="3CCD6091"/>
    <w:rsid w:val="3CD25455"/>
    <w:rsid w:val="3CD27ED4"/>
    <w:rsid w:val="3CD45671"/>
    <w:rsid w:val="3CD46BA1"/>
    <w:rsid w:val="3CD553C5"/>
    <w:rsid w:val="3CD8098A"/>
    <w:rsid w:val="3CD94A35"/>
    <w:rsid w:val="3CDC4526"/>
    <w:rsid w:val="3CE138EA"/>
    <w:rsid w:val="3CE1720E"/>
    <w:rsid w:val="3CE358B4"/>
    <w:rsid w:val="3CEA279F"/>
    <w:rsid w:val="3CEA6EF7"/>
    <w:rsid w:val="3CEA6F8B"/>
    <w:rsid w:val="3CEB75EB"/>
    <w:rsid w:val="3CEC4B40"/>
    <w:rsid w:val="3CF17FD1"/>
    <w:rsid w:val="3CF5326E"/>
    <w:rsid w:val="3CF7310E"/>
    <w:rsid w:val="3CF8135F"/>
    <w:rsid w:val="3D000214"/>
    <w:rsid w:val="3D023F8C"/>
    <w:rsid w:val="3D054D97"/>
    <w:rsid w:val="3D0777F5"/>
    <w:rsid w:val="3D09356D"/>
    <w:rsid w:val="3D0C0967"/>
    <w:rsid w:val="3D1141CF"/>
    <w:rsid w:val="3D127F47"/>
    <w:rsid w:val="3D163594"/>
    <w:rsid w:val="3D193084"/>
    <w:rsid w:val="3D1C7B5A"/>
    <w:rsid w:val="3D1D2B74"/>
    <w:rsid w:val="3D1E08CB"/>
    <w:rsid w:val="3D22018A"/>
    <w:rsid w:val="3D2263DC"/>
    <w:rsid w:val="3D24579B"/>
    <w:rsid w:val="3D251A29"/>
    <w:rsid w:val="3D257C7B"/>
    <w:rsid w:val="3D2A5291"/>
    <w:rsid w:val="3D2C1009"/>
    <w:rsid w:val="3D2D027C"/>
    <w:rsid w:val="3D2F0AF9"/>
    <w:rsid w:val="3D324146"/>
    <w:rsid w:val="3D385038"/>
    <w:rsid w:val="3D385C00"/>
    <w:rsid w:val="3D3B749E"/>
    <w:rsid w:val="3D3D3216"/>
    <w:rsid w:val="3D42082D"/>
    <w:rsid w:val="3D430101"/>
    <w:rsid w:val="3D43095C"/>
    <w:rsid w:val="3D49542E"/>
    <w:rsid w:val="3D4B65CB"/>
    <w:rsid w:val="3D4D2D2E"/>
    <w:rsid w:val="3D4D649D"/>
    <w:rsid w:val="3D4E194A"/>
    <w:rsid w:val="3D516CC2"/>
    <w:rsid w:val="3D5440BC"/>
    <w:rsid w:val="3D5456BF"/>
    <w:rsid w:val="3D55622F"/>
    <w:rsid w:val="3D580050"/>
    <w:rsid w:val="3D5B369C"/>
    <w:rsid w:val="3D5E4F3B"/>
    <w:rsid w:val="3D5F13DF"/>
    <w:rsid w:val="3D602C74"/>
    <w:rsid w:val="3D63478B"/>
    <w:rsid w:val="3D680E40"/>
    <w:rsid w:val="3D687B67"/>
    <w:rsid w:val="3D6E1622"/>
    <w:rsid w:val="3D734E8A"/>
    <w:rsid w:val="3D762284"/>
    <w:rsid w:val="3D793B23"/>
    <w:rsid w:val="3D7E738B"/>
    <w:rsid w:val="3D7F2B4A"/>
    <w:rsid w:val="3D801355"/>
    <w:rsid w:val="3D820C29"/>
    <w:rsid w:val="3D82235B"/>
    <w:rsid w:val="3D822CA0"/>
    <w:rsid w:val="3D8557DE"/>
    <w:rsid w:val="3D89645B"/>
    <w:rsid w:val="3D8B1F37"/>
    <w:rsid w:val="3D8C7CFA"/>
    <w:rsid w:val="3D8E5117"/>
    <w:rsid w:val="3D8F208C"/>
    <w:rsid w:val="3D915310"/>
    <w:rsid w:val="3D990374"/>
    <w:rsid w:val="3D9A641E"/>
    <w:rsid w:val="3DA00199"/>
    <w:rsid w:val="3DA07301"/>
    <w:rsid w:val="3DA174C0"/>
    <w:rsid w:val="3DA54918"/>
    <w:rsid w:val="3DA94408"/>
    <w:rsid w:val="3DAB4624"/>
    <w:rsid w:val="3DAE1A1E"/>
    <w:rsid w:val="3DB37034"/>
    <w:rsid w:val="3DB50455"/>
    <w:rsid w:val="3DB50FFF"/>
    <w:rsid w:val="3DB66D1B"/>
    <w:rsid w:val="3DB72FC9"/>
    <w:rsid w:val="3DB92773"/>
    <w:rsid w:val="3DB97E47"/>
    <w:rsid w:val="3DBA03C3"/>
    <w:rsid w:val="3DBA4867"/>
    <w:rsid w:val="3DBA6615"/>
    <w:rsid w:val="3DBC05DF"/>
    <w:rsid w:val="3DBC5D01"/>
    <w:rsid w:val="3DBD617E"/>
    <w:rsid w:val="3DBF1E7D"/>
    <w:rsid w:val="3DC079A3"/>
    <w:rsid w:val="3DC15BF5"/>
    <w:rsid w:val="3DC4108B"/>
    <w:rsid w:val="3DC9400F"/>
    <w:rsid w:val="3DCA6FD0"/>
    <w:rsid w:val="3DCC66DC"/>
    <w:rsid w:val="3DCF679E"/>
    <w:rsid w:val="3DD1395F"/>
    <w:rsid w:val="3DD376D7"/>
    <w:rsid w:val="3DD551FD"/>
    <w:rsid w:val="3DD671C7"/>
    <w:rsid w:val="3DD84CED"/>
    <w:rsid w:val="3DD86A9B"/>
    <w:rsid w:val="3DDA2813"/>
    <w:rsid w:val="3DDE35EC"/>
    <w:rsid w:val="3DDE5E31"/>
    <w:rsid w:val="3DE418E4"/>
    <w:rsid w:val="3DE860FC"/>
    <w:rsid w:val="3DE9514C"/>
    <w:rsid w:val="3DED0897"/>
    <w:rsid w:val="3DEE2762"/>
    <w:rsid w:val="3DEF4647"/>
    <w:rsid w:val="3DF00289"/>
    <w:rsid w:val="3DF15DAF"/>
    <w:rsid w:val="3DF17B5D"/>
    <w:rsid w:val="3DF44458"/>
    <w:rsid w:val="3DFA2EB5"/>
    <w:rsid w:val="3DFC39C4"/>
    <w:rsid w:val="3DFF2CC1"/>
    <w:rsid w:val="3E083824"/>
    <w:rsid w:val="3E111FAD"/>
    <w:rsid w:val="3E125B87"/>
    <w:rsid w:val="3E13228B"/>
    <w:rsid w:val="3E13568D"/>
    <w:rsid w:val="3E135D25"/>
    <w:rsid w:val="3E171CB9"/>
    <w:rsid w:val="3E172AD8"/>
    <w:rsid w:val="3E1877DF"/>
    <w:rsid w:val="3E1C107E"/>
    <w:rsid w:val="3E23065E"/>
    <w:rsid w:val="3E246184"/>
    <w:rsid w:val="3E2504B0"/>
    <w:rsid w:val="3E295549"/>
    <w:rsid w:val="3E2B12C1"/>
    <w:rsid w:val="3E2E2B5F"/>
    <w:rsid w:val="3E353EED"/>
    <w:rsid w:val="3E385A19"/>
    <w:rsid w:val="3E3E06F0"/>
    <w:rsid w:val="3E3E7246"/>
    <w:rsid w:val="3E4002DE"/>
    <w:rsid w:val="3E4163CC"/>
    <w:rsid w:val="3E42660A"/>
    <w:rsid w:val="3E436F7F"/>
    <w:rsid w:val="3E442382"/>
    <w:rsid w:val="3E4800C5"/>
    <w:rsid w:val="3E4B1963"/>
    <w:rsid w:val="3E4B54BF"/>
    <w:rsid w:val="3E4C5E49"/>
    <w:rsid w:val="3E4C7762"/>
    <w:rsid w:val="3E514506"/>
    <w:rsid w:val="3E5300D5"/>
    <w:rsid w:val="3E546A69"/>
    <w:rsid w:val="3E554590"/>
    <w:rsid w:val="3E5638B9"/>
    <w:rsid w:val="3E5A1BA6"/>
    <w:rsid w:val="3E5C19E3"/>
    <w:rsid w:val="3E5F0F6A"/>
    <w:rsid w:val="3E647E44"/>
    <w:rsid w:val="3E661BA9"/>
    <w:rsid w:val="3E680921"/>
    <w:rsid w:val="3E682515"/>
    <w:rsid w:val="3E6B0378"/>
    <w:rsid w:val="3E720C9E"/>
    <w:rsid w:val="3E746AD3"/>
    <w:rsid w:val="3E7B713D"/>
    <w:rsid w:val="3E7C38CA"/>
    <w:rsid w:val="3E7F6A62"/>
    <w:rsid w:val="3E822507"/>
    <w:rsid w:val="3E8310FD"/>
    <w:rsid w:val="3E854E75"/>
    <w:rsid w:val="3E864749"/>
    <w:rsid w:val="3E87170D"/>
    <w:rsid w:val="3E8969EF"/>
    <w:rsid w:val="3E8B1D5F"/>
    <w:rsid w:val="3E8D1DD0"/>
    <w:rsid w:val="3E8E5C5A"/>
    <w:rsid w:val="3E90381A"/>
    <w:rsid w:val="3E926441"/>
    <w:rsid w:val="3E936310"/>
    <w:rsid w:val="3E960A4B"/>
    <w:rsid w:val="3E976956"/>
    <w:rsid w:val="3E9E1A93"/>
    <w:rsid w:val="3E9E5F37"/>
    <w:rsid w:val="3EA03A5D"/>
    <w:rsid w:val="3EA30A3C"/>
    <w:rsid w:val="3EA82911"/>
    <w:rsid w:val="3EAA585F"/>
    <w:rsid w:val="3EAC5A7F"/>
    <w:rsid w:val="3EAD1CD6"/>
    <w:rsid w:val="3EAF3CA0"/>
    <w:rsid w:val="3EAF4C4B"/>
    <w:rsid w:val="3EB017C6"/>
    <w:rsid w:val="3EB07A18"/>
    <w:rsid w:val="3EB219E2"/>
    <w:rsid w:val="3EBA43F3"/>
    <w:rsid w:val="3EBC5566"/>
    <w:rsid w:val="3EBC63BD"/>
    <w:rsid w:val="3EBE3EE3"/>
    <w:rsid w:val="3EBE7F25"/>
    <w:rsid w:val="3EBF1A09"/>
    <w:rsid w:val="3EC040FF"/>
    <w:rsid w:val="3EC139D3"/>
    <w:rsid w:val="3EC2188B"/>
    <w:rsid w:val="3EC3599D"/>
    <w:rsid w:val="3EC55271"/>
    <w:rsid w:val="3EC600C6"/>
    <w:rsid w:val="3EC62D97"/>
    <w:rsid w:val="3EC81285"/>
    <w:rsid w:val="3EC97968"/>
    <w:rsid w:val="3ECD2378"/>
    <w:rsid w:val="3ECE1B7A"/>
    <w:rsid w:val="3ED01E68"/>
    <w:rsid w:val="3ED03C16"/>
    <w:rsid w:val="3ED41958"/>
    <w:rsid w:val="3ED53FA0"/>
    <w:rsid w:val="3ED74FA5"/>
    <w:rsid w:val="3ED92ACB"/>
    <w:rsid w:val="3EDB2CE7"/>
    <w:rsid w:val="3EDE4585"/>
    <w:rsid w:val="3EEA4CD8"/>
    <w:rsid w:val="3EED2A1A"/>
    <w:rsid w:val="3EF142B8"/>
    <w:rsid w:val="3EF45B57"/>
    <w:rsid w:val="3EF66271"/>
    <w:rsid w:val="3EF773F5"/>
    <w:rsid w:val="3F0044FB"/>
    <w:rsid w:val="3F010273"/>
    <w:rsid w:val="3F023D1A"/>
    <w:rsid w:val="3F055FB6"/>
    <w:rsid w:val="3F087854"/>
    <w:rsid w:val="3F0D6C18"/>
    <w:rsid w:val="3F0E141A"/>
    <w:rsid w:val="3F0F473E"/>
    <w:rsid w:val="3F12422F"/>
    <w:rsid w:val="3F1329A5"/>
    <w:rsid w:val="3F171845"/>
    <w:rsid w:val="3F1718C3"/>
    <w:rsid w:val="3F185CE9"/>
    <w:rsid w:val="3F207D4C"/>
    <w:rsid w:val="3F214472"/>
    <w:rsid w:val="3F234470"/>
    <w:rsid w:val="3F283A52"/>
    <w:rsid w:val="3F2A77CA"/>
    <w:rsid w:val="3F2C3542"/>
    <w:rsid w:val="3F2F3033"/>
    <w:rsid w:val="3F2F4DE1"/>
    <w:rsid w:val="3F3030D1"/>
    <w:rsid w:val="3F3146B5"/>
    <w:rsid w:val="3F32667F"/>
    <w:rsid w:val="3F3A1D10"/>
    <w:rsid w:val="3F3B19D7"/>
    <w:rsid w:val="3F3D2591"/>
    <w:rsid w:val="3F3D74FE"/>
    <w:rsid w:val="3F3F1DAD"/>
    <w:rsid w:val="3F436369"/>
    <w:rsid w:val="3F47212A"/>
    <w:rsid w:val="3F4A5777"/>
    <w:rsid w:val="3F4F14DF"/>
    <w:rsid w:val="3F510C2F"/>
    <w:rsid w:val="3F536D21"/>
    <w:rsid w:val="3F5860E5"/>
    <w:rsid w:val="3F593C0C"/>
    <w:rsid w:val="3F5B3E28"/>
    <w:rsid w:val="3F5C5D42"/>
    <w:rsid w:val="3F5F37E0"/>
    <w:rsid w:val="3F605263"/>
    <w:rsid w:val="3F626FE3"/>
    <w:rsid w:val="3F634A8A"/>
    <w:rsid w:val="3F6472E0"/>
    <w:rsid w:val="3F650802"/>
    <w:rsid w:val="3F6D6727"/>
    <w:rsid w:val="3F7153F9"/>
    <w:rsid w:val="3F760C61"/>
    <w:rsid w:val="3F76656C"/>
    <w:rsid w:val="3F78496F"/>
    <w:rsid w:val="3F784F2E"/>
    <w:rsid w:val="3F79605C"/>
    <w:rsid w:val="3F7B75DE"/>
    <w:rsid w:val="3F7C339C"/>
    <w:rsid w:val="3F7D5B4C"/>
    <w:rsid w:val="3F7D78FA"/>
    <w:rsid w:val="3F80563C"/>
    <w:rsid w:val="3F853587"/>
    <w:rsid w:val="3F870779"/>
    <w:rsid w:val="3F874C1D"/>
    <w:rsid w:val="3F890995"/>
    <w:rsid w:val="3F8C49E9"/>
    <w:rsid w:val="3F8F51B1"/>
    <w:rsid w:val="3F9108B7"/>
    <w:rsid w:val="3F93536F"/>
    <w:rsid w:val="3FA1216A"/>
    <w:rsid w:val="3FA37349"/>
    <w:rsid w:val="3FA44E04"/>
    <w:rsid w:val="3FA550A3"/>
    <w:rsid w:val="3FA806EF"/>
    <w:rsid w:val="3FA94B93"/>
    <w:rsid w:val="3FAA3F0B"/>
    <w:rsid w:val="3FAA4467"/>
    <w:rsid w:val="3FAB1FB8"/>
    <w:rsid w:val="3FAC6431"/>
    <w:rsid w:val="3FAE03FB"/>
    <w:rsid w:val="3FB11C9A"/>
    <w:rsid w:val="3FB13A48"/>
    <w:rsid w:val="3FB14FE7"/>
    <w:rsid w:val="3FB50B0B"/>
    <w:rsid w:val="3FB5178A"/>
    <w:rsid w:val="3FBD063E"/>
    <w:rsid w:val="3FBF43B6"/>
    <w:rsid w:val="3FC714BD"/>
    <w:rsid w:val="3FC7326B"/>
    <w:rsid w:val="3FCB7E1F"/>
    <w:rsid w:val="3FCC262F"/>
    <w:rsid w:val="3FD140EA"/>
    <w:rsid w:val="3FD31C10"/>
    <w:rsid w:val="3FD339BE"/>
    <w:rsid w:val="3FD634AE"/>
    <w:rsid w:val="3FD651E1"/>
    <w:rsid w:val="3FDD65EB"/>
    <w:rsid w:val="3FDF6807"/>
    <w:rsid w:val="3FE21909"/>
    <w:rsid w:val="3FE23C01"/>
    <w:rsid w:val="3FE3054E"/>
    <w:rsid w:val="3FE32D99"/>
    <w:rsid w:val="3FE43E1D"/>
    <w:rsid w:val="3FE53095"/>
    <w:rsid w:val="3FE536F1"/>
    <w:rsid w:val="3FE56C19"/>
    <w:rsid w:val="3FE61943"/>
    <w:rsid w:val="3FE723CC"/>
    <w:rsid w:val="3FE85D81"/>
    <w:rsid w:val="3FEA0D08"/>
    <w:rsid w:val="3FEC0F24"/>
    <w:rsid w:val="3FEE6DB3"/>
    <w:rsid w:val="3FF37B21"/>
    <w:rsid w:val="3FF43934"/>
    <w:rsid w:val="3FF54B72"/>
    <w:rsid w:val="3FF923BC"/>
    <w:rsid w:val="3FFD0A3B"/>
    <w:rsid w:val="3FFF0C57"/>
    <w:rsid w:val="40004E92"/>
    <w:rsid w:val="40016322"/>
    <w:rsid w:val="40072FF1"/>
    <w:rsid w:val="40095632"/>
    <w:rsid w:val="400A7B4A"/>
    <w:rsid w:val="400B3158"/>
    <w:rsid w:val="400C2DD2"/>
    <w:rsid w:val="4012098A"/>
    <w:rsid w:val="40152228"/>
    <w:rsid w:val="40155D85"/>
    <w:rsid w:val="40171C89"/>
    <w:rsid w:val="401B7113"/>
    <w:rsid w:val="401F6C03"/>
    <w:rsid w:val="40224945"/>
    <w:rsid w:val="4026509B"/>
    <w:rsid w:val="402661E4"/>
    <w:rsid w:val="40296B8B"/>
    <w:rsid w:val="40330901"/>
    <w:rsid w:val="40363F4D"/>
    <w:rsid w:val="40391739"/>
    <w:rsid w:val="403A3A3D"/>
    <w:rsid w:val="403A57EB"/>
    <w:rsid w:val="403D52DB"/>
    <w:rsid w:val="40425F73"/>
    <w:rsid w:val="40441390"/>
    <w:rsid w:val="4044666A"/>
    <w:rsid w:val="404843AC"/>
    <w:rsid w:val="404B2AB1"/>
    <w:rsid w:val="404C4B27"/>
    <w:rsid w:val="404E74E8"/>
    <w:rsid w:val="40525AFF"/>
    <w:rsid w:val="40532D51"/>
    <w:rsid w:val="405368AD"/>
    <w:rsid w:val="4053742C"/>
    <w:rsid w:val="405530BA"/>
    <w:rsid w:val="4057321B"/>
    <w:rsid w:val="40580367"/>
    <w:rsid w:val="40582115"/>
    <w:rsid w:val="40583EC3"/>
    <w:rsid w:val="405C39B3"/>
    <w:rsid w:val="405F16F6"/>
    <w:rsid w:val="40604C25"/>
    <w:rsid w:val="40624D42"/>
    <w:rsid w:val="40642868"/>
    <w:rsid w:val="40644F5E"/>
    <w:rsid w:val="40654BCF"/>
    <w:rsid w:val="40750F19"/>
    <w:rsid w:val="40786313"/>
    <w:rsid w:val="40827192"/>
    <w:rsid w:val="40833636"/>
    <w:rsid w:val="40842AB6"/>
    <w:rsid w:val="408515B4"/>
    <w:rsid w:val="40880C4C"/>
    <w:rsid w:val="408D1DBF"/>
    <w:rsid w:val="408D5055"/>
    <w:rsid w:val="40905912"/>
    <w:rsid w:val="409134D3"/>
    <w:rsid w:val="40923879"/>
    <w:rsid w:val="409514EA"/>
    <w:rsid w:val="40955117"/>
    <w:rsid w:val="40970CBE"/>
    <w:rsid w:val="40994C08"/>
    <w:rsid w:val="409A0980"/>
    <w:rsid w:val="40A35A86"/>
    <w:rsid w:val="40A37834"/>
    <w:rsid w:val="40A50042"/>
    <w:rsid w:val="40A86BF9"/>
    <w:rsid w:val="40A94867"/>
    <w:rsid w:val="40AB493B"/>
    <w:rsid w:val="40AE7F87"/>
    <w:rsid w:val="40B01F51"/>
    <w:rsid w:val="40B05AAD"/>
    <w:rsid w:val="40B226ED"/>
    <w:rsid w:val="40B76E3C"/>
    <w:rsid w:val="40BE466E"/>
    <w:rsid w:val="40C06639"/>
    <w:rsid w:val="40C1415E"/>
    <w:rsid w:val="40C33A32"/>
    <w:rsid w:val="40C61775"/>
    <w:rsid w:val="40C854ED"/>
    <w:rsid w:val="40CD2B03"/>
    <w:rsid w:val="40CE4185"/>
    <w:rsid w:val="40CF687B"/>
    <w:rsid w:val="40D00229"/>
    <w:rsid w:val="40D0614F"/>
    <w:rsid w:val="40D23C76"/>
    <w:rsid w:val="40D37FBB"/>
    <w:rsid w:val="40D90AE4"/>
    <w:rsid w:val="40D95004"/>
    <w:rsid w:val="40E02836"/>
    <w:rsid w:val="40E340D5"/>
    <w:rsid w:val="40E57E4D"/>
    <w:rsid w:val="40E63BC5"/>
    <w:rsid w:val="40E67721"/>
    <w:rsid w:val="40E816EB"/>
    <w:rsid w:val="40EB11DB"/>
    <w:rsid w:val="40EB1556"/>
    <w:rsid w:val="40F24318"/>
    <w:rsid w:val="40F57F79"/>
    <w:rsid w:val="40FB6B03"/>
    <w:rsid w:val="40FC5196"/>
    <w:rsid w:val="40FE0F0E"/>
    <w:rsid w:val="40FF07E3"/>
    <w:rsid w:val="410302D3"/>
    <w:rsid w:val="41067DC3"/>
    <w:rsid w:val="410A1661"/>
    <w:rsid w:val="410A340F"/>
    <w:rsid w:val="410B53D9"/>
    <w:rsid w:val="410B7187"/>
    <w:rsid w:val="410C6F3F"/>
    <w:rsid w:val="410D4CAE"/>
    <w:rsid w:val="411029F0"/>
    <w:rsid w:val="4110479E"/>
    <w:rsid w:val="41111C0B"/>
    <w:rsid w:val="411374FD"/>
    <w:rsid w:val="41137ACB"/>
    <w:rsid w:val="411415E5"/>
    <w:rsid w:val="411424E0"/>
    <w:rsid w:val="4114603C"/>
    <w:rsid w:val="41157726"/>
    <w:rsid w:val="41160006"/>
    <w:rsid w:val="41171FD0"/>
    <w:rsid w:val="41182DF4"/>
    <w:rsid w:val="41184D3F"/>
    <w:rsid w:val="411917F4"/>
    <w:rsid w:val="411A2C84"/>
    <w:rsid w:val="411B386E"/>
    <w:rsid w:val="411B75DE"/>
    <w:rsid w:val="411C658F"/>
    <w:rsid w:val="411C75E7"/>
    <w:rsid w:val="41200E85"/>
    <w:rsid w:val="41210759"/>
    <w:rsid w:val="412344D1"/>
    <w:rsid w:val="41263FC1"/>
    <w:rsid w:val="4128505D"/>
    <w:rsid w:val="412A5860"/>
    <w:rsid w:val="412B15D8"/>
    <w:rsid w:val="412E1B74"/>
    <w:rsid w:val="41313092"/>
    <w:rsid w:val="41362456"/>
    <w:rsid w:val="4137389B"/>
    <w:rsid w:val="413B7A6D"/>
    <w:rsid w:val="41401527"/>
    <w:rsid w:val="41406E31"/>
    <w:rsid w:val="41410DFB"/>
    <w:rsid w:val="41420503"/>
    <w:rsid w:val="41452699"/>
    <w:rsid w:val="414601C0"/>
    <w:rsid w:val="4148218A"/>
    <w:rsid w:val="414A036D"/>
    <w:rsid w:val="414C6A77"/>
    <w:rsid w:val="414D154E"/>
    <w:rsid w:val="415154E2"/>
    <w:rsid w:val="415366CD"/>
    <w:rsid w:val="41545805"/>
    <w:rsid w:val="415723CD"/>
    <w:rsid w:val="415C4DA1"/>
    <w:rsid w:val="415D3E87"/>
    <w:rsid w:val="415D5C35"/>
    <w:rsid w:val="41601281"/>
    <w:rsid w:val="41632C0A"/>
    <w:rsid w:val="41674DE2"/>
    <w:rsid w:val="41691008"/>
    <w:rsid w:val="416D1BF0"/>
    <w:rsid w:val="416E0685"/>
    <w:rsid w:val="416E7E42"/>
    <w:rsid w:val="416F3BBA"/>
    <w:rsid w:val="416F5968"/>
    <w:rsid w:val="417055C2"/>
    <w:rsid w:val="417116E0"/>
    <w:rsid w:val="41736037"/>
    <w:rsid w:val="41742F7F"/>
    <w:rsid w:val="41754D1F"/>
    <w:rsid w:val="4178604C"/>
    <w:rsid w:val="417D62D7"/>
    <w:rsid w:val="417E204F"/>
    <w:rsid w:val="417E3DFD"/>
    <w:rsid w:val="417E6AE9"/>
    <w:rsid w:val="41801E32"/>
    <w:rsid w:val="41802D6C"/>
    <w:rsid w:val="41831414"/>
    <w:rsid w:val="41847666"/>
    <w:rsid w:val="41854323"/>
    <w:rsid w:val="418807D8"/>
    <w:rsid w:val="418919E0"/>
    <w:rsid w:val="418C02C8"/>
    <w:rsid w:val="418E0A8E"/>
    <w:rsid w:val="41914247"/>
    <w:rsid w:val="41923405"/>
    <w:rsid w:val="41930928"/>
    <w:rsid w:val="41931657"/>
    <w:rsid w:val="419378A9"/>
    <w:rsid w:val="41955799"/>
    <w:rsid w:val="41961147"/>
    <w:rsid w:val="41961262"/>
    <w:rsid w:val="419641D8"/>
    <w:rsid w:val="419929E5"/>
    <w:rsid w:val="41994793"/>
    <w:rsid w:val="41995A9D"/>
    <w:rsid w:val="419D0727"/>
    <w:rsid w:val="419D1B25"/>
    <w:rsid w:val="419E7FFC"/>
    <w:rsid w:val="41AC4F46"/>
    <w:rsid w:val="41AD023F"/>
    <w:rsid w:val="41B15F81"/>
    <w:rsid w:val="41B617E9"/>
    <w:rsid w:val="41B8730F"/>
    <w:rsid w:val="41B91FC2"/>
    <w:rsid w:val="41BB295C"/>
    <w:rsid w:val="41BD4926"/>
    <w:rsid w:val="41C608F7"/>
    <w:rsid w:val="41CA0DF1"/>
    <w:rsid w:val="41CD3499"/>
    <w:rsid w:val="41D16647"/>
    <w:rsid w:val="41D27F81"/>
    <w:rsid w:val="41D67795"/>
    <w:rsid w:val="41D7308F"/>
    <w:rsid w:val="41DA7286"/>
    <w:rsid w:val="41DB2FFE"/>
    <w:rsid w:val="41DD0FEB"/>
    <w:rsid w:val="41DD16F8"/>
    <w:rsid w:val="41DD6D76"/>
    <w:rsid w:val="41DF489C"/>
    <w:rsid w:val="41DF5BFC"/>
    <w:rsid w:val="41E225DE"/>
    <w:rsid w:val="41E2265E"/>
    <w:rsid w:val="41E27A8D"/>
    <w:rsid w:val="41E3236B"/>
    <w:rsid w:val="41E77BF5"/>
    <w:rsid w:val="41E81277"/>
    <w:rsid w:val="41E9571B"/>
    <w:rsid w:val="41EA0DF0"/>
    <w:rsid w:val="41EA4FEF"/>
    <w:rsid w:val="41EA71BB"/>
    <w:rsid w:val="41EC520B"/>
    <w:rsid w:val="41EF2605"/>
    <w:rsid w:val="41F24BF1"/>
    <w:rsid w:val="41F36402"/>
    <w:rsid w:val="41F45E6E"/>
    <w:rsid w:val="41FA16D6"/>
    <w:rsid w:val="41FA445D"/>
    <w:rsid w:val="41FD4D22"/>
    <w:rsid w:val="41FE7806"/>
    <w:rsid w:val="41FF4F3E"/>
    <w:rsid w:val="42002722"/>
    <w:rsid w:val="42022339"/>
    <w:rsid w:val="4205007B"/>
    <w:rsid w:val="42097B6B"/>
    <w:rsid w:val="420E3FB3"/>
    <w:rsid w:val="420E6F2F"/>
    <w:rsid w:val="421107CE"/>
    <w:rsid w:val="42116B6C"/>
    <w:rsid w:val="42134546"/>
    <w:rsid w:val="421416D5"/>
    <w:rsid w:val="42156510"/>
    <w:rsid w:val="42164036"/>
    <w:rsid w:val="42170DAC"/>
    <w:rsid w:val="421A3B26"/>
    <w:rsid w:val="421B164C"/>
    <w:rsid w:val="421B33FA"/>
    <w:rsid w:val="421F2EEA"/>
    <w:rsid w:val="42205B5E"/>
    <w:rsid w:val="42206C63"/>
    <w:rsid w:val="42213106"/>
    <w:rsid w:val="42220C2D"/>
    <w:rsid w:val="422229DB"/>
    <w:rsid w:val="422449A5"/>
    <w:rsid w:val="422624CB"/>
    <w:rsid w:val="42276243"/>
    <w:rsid w:val="42294DF3"/>
    <w:rsid w:val="422B01B1"/>
    <w:rsid w:val="422E75D1"/>
    <w:rsid w:val="422F4B61"/>
    <w:rsid w:val="4230334A"/>
    <w:rsid w:val="423050F8"/>
    <w:rsid w:val="42336996"/>
    <w:rsid w:val="42350960"/>
    <w:rsid w:val="42383E71"/>
    <w:rsid w:val="42383FAC"/>
    <w:rsid w:val="423F2A71"/>
    <w:rsid w:val="42402E61"/>
    <w:rsid w:val="42462B6D"/>
    <w:rsid w:val="4246491B"/>
    <w:rsid w:val="42497F67"/>
    <w:rsid w:val="424C4EC4"/>
    <w:rsid w:val="42507548"/>
    <w:rsid w:val="42534355"/>
    <w:rsid w:val="425863FC"/>
    <w:rsid w:val="425C319F"/>
    <w:rsid w:val="425C413F"/>
    <w:rsid w:val="425D1C65"/>
    <w:rsid w:val="425D22D0"/>
    <w:rsid w:val="425D3A13"/>
    <w:rsid w:val="42641245"/>
    <w:rsid w:val="426430F7"/>
    <w:rsid w:val="42672AE3"/>
    <w:rsid w:val="4267663F"/>
    <w:rsid w:val="42687819"/>
    <w:rsid w:val="42687C48"/>
    <w:rsid w:val="426923B8"/>
    <w:rsid w:val="426B5666"/>
    <w:rsid w:val="426B6130"/>
    <w:rsid w:val="426D0C07"/>
    <w:rsid w:val="426E79CE"/>
    <w:rsid w:val="42734FE4"/>
    <w:rsid w:val="42756FAE"/>
    <w:rsid w:val="4276455C"/>
    <w:rsid w:val="42782247"/>
    <w:rsid w:val="427A45C5"/>
    <w:rsid w:val="427D40B5"/>
    <w:rsid w:val="427D5E63"/>
    <w:rsid w:val="42813BA5"/>
    <w:rsid w:val="42817701"/>
    <w:rsid w:val="42843695"/>
    <w:rsid w:val="42845443"/>
    <w:rsid w:val="428812C2"/>
    <w:rsid w:val="42881491"/>
    <w:rsid w:val="42890CAC"/>
    <w:rsid w:val="42893978"/>
    <w:rsid w:val="428E0070"/>
    <w:rsid w:val="428E1E1E"/>
    <w:rsid w:val="428E62C2"/>
    <w:rsid w:val="42903DE8"/>
    <w:rsid w:val="429338D8"/>
    <w:rsid w:val="429733C9"/>
    <w:rsid w:val="429A07C3"/>
    <w:rsid w:val="429B58F4"/>
    <w:rsid w:val="429D7AD5"/>
    <w:rsid w:val="429F402B"/>
    <w:rsid w:val="429F588C"/>
    <w:rsid w:val="429F5BF5"/>
    <w:rsid w:val="429F5DD9"/>
    <w:rsid w:val="42A11049"/>
    <w:rsid w:val="42A35C80"/>
    <w:rsid w:val="42A72B5F"/>
    <w:rsid w:val="42A87384"/>
    <w:rsid w:val="42AC4BB9"/>
    <w:rsid w:val="42AD6A83"/>
    <w:rsid w:val="42AF26C4"/>
    <w:rsid w:val="42B20202"/>
    <w:rsid w:val="42B34685"/>
    <w:rsid w:val="42B5384F"/>
    <w:rsid w:val="42B87F44"/>
    <w:rsid w:val="42BA0E65"/>
    <w:rsid w:val="42BC1BE5"/>
    <w:rsid w:val="42BE0955"/>
    <w:rsid w:val="42BF647C"/>
    <w:rsid w:val="42C10446"/>
    <w:rsid w:val="42C37B0D"/>
    <w:rsid w:val="42C41CE4"/>
    <w:rsid w:val="42C442B5"/>
    <w:rsid w:val="42C57F36"/>
    <w:rsid w:val="42C817D4"/>
    <w:rsid w:val="42C972FA"/>
    <w:rsid w:val="42CE66BF"/>
    <w:rsid w:val="42CE6CAE"/>
    <w:rsid w:val="42CF2B62"/>
    <w:rsid w:val="42D53EF1"/>
    <w:rsid w:val="42D640CA"/>
    <w:rsid w:val="42D75573"/>
    <w:rsid w:val="42D812EB"/>
    <w:rsid w:val="42D85356"/>
    <w:rsid w:val="42D97017"/>
    <w:rsid w:val="42DC0DDB"/>
    <w:rsid w:val="42DC3FDD"/>
    <w:rsid w:val="42DF6B1E"/>
    <w:rsid w:val="42E64CD9"/>
    <w:rsid w:val="42E902DB"/>
    <w:rsid w:val="42EF321E"/>
    <w:rsid w:val="42EF4FB3"/>
    <w:rsid w:val="42F01AA7"/>
    <w:rsid w:val="42F04887"/>
    <w:rsid w:val="42F05688"/>
    <w:rsid w:val="42F26851"/>
    <w:rsid w:val="42F36125"/>
    <w:rsid w:val="42F425C9"/>
    <w:rsid w:val="42F63D9A"/>
    <w:rsid w:val="42F73E67"/>
    <w:rsid w:val="42F97BDF"/>
    <w:rsid w:val="42FF4ACA"/>
    <w:rsid w:val="43036368"/>
    <w:rsid w:val="43040332"/>
    <w:rsid w:val="430420E0"/>
    <w:rsid w:val="430622FC"/>
    <w:rsid w:val="43065E58"/>
    <w:rsid w:val="43095949"/>
    <w:rsid w:val="430A3B9B"/>
    <w:rsid w:val="430F11B1"/>
    <w:rsid w:val="43121A41"/>
    <w:rsid w:val="43136409"/>
    <w:rsid w:val="431467C7"/>
    <w:rsid w:val="431542ED"/>
    <w:rsid w:val="43160791"/>
    <w:rsid w:val="43163A6F"/>
    <w:rsid w:val="431762B8"/>
    <w:rsid w:val="43183153"/>
    <w:rsid w:val="4318793D"/>
    <w:rsid w:val="431B5DA8"/>
    <w:rsid w:val="431B7AEE"/>
    <w:rsid w:val="431F63BB"/>
    <w:rsid w:val="43222FA3"/>
    <w:rsid w:val="43291B47"/>
    <w:rsid w:val="432B3B11"/>
    <w:rsid w:val="43307F8B"/>
    <w:rsid w:val="433504EC"/>
    <w:rsid w:val="43360E0F"/>
    <w:rsid w:val="43372AFC"/>
    <w:rsid w:val="43382D5B"/>
    <w:rsid w:val="4339622E"/>
    <w:rsid w:val="433F136A"/>
    <w:rsid w:val="43404F7E"/>
    <w:rsid w:val="434245B6"/>
    <w:rsid w:val="43430E5B"/>
    <w:rsid w:val="434B2807"/>
    <w:rsid w:val="434B3635"/>
    <w:rsid w:val="434D7F2B"/>
    <w:rsid w:val="434E3BCE"/>
    <w:rsid w:val="43574333"/>
    <w:rsid w:val="4358165E"/>
    <w:rsid w:val="4359242C"/>
    <w:rsid w:val="435B43F6"/>
    <w:rsid w:val="435C06CA"/>
    <w:rsid w:val="435C1F1C"/>
    <w:rsid w:val="435E0C51"/>
    <w:rsid w:val="435E5C94"/>
    <w:rsid w:val="435F4ED2"/>
    <w:rsid w:val="436037BB"/>
    <w:rsid w:val="436112E1"/>
    <w:rsid w:val="43630912"/>
    <w:rsid w:val="436314FD"/>
    <w:rsid w:val="43672B85"/>
    <w:rsid w:val="436A288B"/>
    <w:rsid w:val="436A4639"/>
    <w:rsid w:val="436A6976"/>
    <w:rsid w:val="436D578F"/>
    <w:rsid w:val="437512A1"/>
    <w:rsid w:val="43755F49"/>
    <w:rsid w:val="43762FDE"/>
    <w:rsid w:val="437B6846"/>
    <w:rsid w:val="437B75AE"/>
    <w:rsid w:val="437C611B"/>
    <w:rsid w:val="437E00E5"/>
    <w:rsid w:val="437F78E9"/>
    <w:rsid w:val="43811983"/>
    <w:rsid w:val="43824129"/>
    <w:rsid w:val="43826BE8"/>
    <w:rsid w:val="438356FB"/>
    <w:rsid w:val="438924C5"/>
    <w:rsid w:val="438C112A"/>
    <w:rsid w:val="438C45B0"/>
    <w:rsid w:val="438D0328"/>
    <w:rsid w:val="438D753E"/>
    <w:rsid w:val="43911BC6"/>
    <w:rsid w:val="4392593E"/>
    <w:rsid w:val="4396542E"/>
    <w:rsid w:val="43994F1E"/>
    <w:rsid w:val="43996CCD"/>
    <w:rsid w:val="439A7DE1"/>
    <w:rsid w:val="439B0C97"/>
    <w:rsid w:val="43A00101"/>
    <w:rsid w:val="43A318F9"/>
    <w:rsid w:val="43A55671"/>
    <w:rsid w:val="43AF029E"/>
    <w:rsid w:val="43B12268"/>
    <w:rsid w:val="43B35FE0"/>
    <w:rsid w:val="43B65AD0"/>
    <w:rsid w:val="43BB5638"/>
    <w:rsid w:val="43BD3BAE"/>
    <w:rsid w:val="43BD6440"/>
    <w:rsid w:val="43BE4F53"/>
    <w:rsid w:val="43C04259"/>
    <w:rsid w:val="43C245FF"/>
    <w:rsid w:val="43C35E32"/>
    <w:rsid w:val="43C375BD"/>
    <w:rsid w:val="43C94DE1"/>
    <w:rsid w:val="43CD4BC8"/>
    <w:rsid w:val="43CD595A"/>
    <w:rsid w:val="43CD6976"/>
    <w:rsid w:val="43D16708"/>
    <w:rsid w:val="43D20494"/>
    <w:rsid w:val="43D30430"/>
    <w:rsid w:val="43D321DE"/>
    <w:rsid w:val="43D34B4B"/>
    <w:rsid w:val="43D61CCF"/>
    <w:rsid w:val="43D917BF"/>
    <w:rsid w:val="43D9356D"/>
    <w:rsid w:val="43D94212"/>
    <w:rsid w:val="43DB72E5"/>
    <w:rsid w:val="43E048FB"/>
    <w:rsid w:val="43E214D4"/>
    <w:rsid w:val="43E731C5"/>
    <w:rsid w:val="43EA3395"/>
    <w:rsid w:val="43EA39CC"/>
    <w:rsid w:val="43EA7528"/>
    <w:rsid w:val="43EC14F2"/>
    <w:rsid w:val="43EC504E"/>
    <w:rsid w:val="43EE7018"/>
    <w:rsid w:val="43EF2D90"/>
    <w:rsid w:val="43F17A53"/>
    <w:rsid w:val="43F32881"/>
    <w:rsid w:val="43F42155"/>
    <w:rsid w:val="43F65ECD"/>
    <w:rsid w:val="43FA3C0F"/>
    <w:rsid w:val="43FB7987"/>
    <w:rsid w:val="43FD725B"/>
    <w:rsid w:val="43FF1225"/>
    <w:rsid w:val="44010ECE"/>
    <w:rsid w:val="44044A8E"/>
    <w:rsid w:val="440920A4"/>
    <w:rsid w:val="440C3A50"/>
    <w:rsid w:val="440F6F8F"/>
    <w:rsid w:val="44136A7F"/>
    <w:rsid w:val="441445A5"/>
    <w:rsid w:val="44150A49"/>
    <w:rsid w:val="44162921"/>
    <w:rsid w:val="441647C1"/>
    <w:rsid w:val="441648C6"/>
    <w:rsid w:val="44181FF3"/>
    <w:rsid w:val="441B5933"/>
    <w:rsid w:val="441D78FE"/>
    <w:rsid w:val="441F5424"/>
    <w:rsid w:val="44223166"/>
    <w:rsid w:val="44227F92"/>
    <w:rsid w:val="442347E8"/>
    <w:rsid w:val="442438F1"/>
    <w:rsid w:val="44247E1F"/>
    <w:rsid w:val="442566EE"/>
    <w:rsid w:val="4427077C"/>
    <w:rsid w:val="442B31BD"/>
    <w:rsid w:val="442B31C2"/>
    <w:rsid w:val="442C49DE"/>
    <w:rsid w:val="442C5D93"/>
    <w:rsid w:val="442C7B41"/>
    <w:rsid w:val="443440FE"/>
    <w:rsid w:val="443456CF"/>
    <w:rsid w:val="44356ECA"/>
    <w:rsid w:val="44376E3C"/>
    <w:rsid w:val="443D58AA"/>
    <w:rsid w:val="443F60A5"/>
    <w:rsid w:val="444255B6"/>
    <w:rsid w:val="44426EC6"/>
    <w:rsid w:val="4445232F"/>
    <w:rsid w:val="444A6219"/>
    <w:rsid w:val="444B032D"/>
    <w:rsid w:val="444B7A53"/>
    <w:rsid w:val="444C1F91"/>
    <w:rsid w:val="444F1BED"/>
    <w:rsid w:val="44500B54"/>
    <w:rsid w:val="44511355"/>
    <w:rsid w:val="445350CD"/>
    <w:rsid w:val="44562E10"/>
    <w:rsid w:val="44580936"/>
    <w:rsid w:val="445B7F7C"/>
    <w:rsid w:val="445D7CFA"/>
    <w:rsid w:val="445F1CC4"/>
    <w:rsid w:val="44607D64"/>
    <w:rsid w:val="446472DA"/>
    <w:rsid w:val="446612A5"/>
    <w:rsid w:val="44662E09"/>
    <w:rsid w:val="44670B79"/>
    <w:rsid w:val="446765DB"/>
    <w:rsid w:val="446C43E1"/>
    <w:rsid w:val="446C618F"/>
    <w:rsid w:val="446F5959"/>
    <w:rsid w:val="44703ED1"/>
    <w:rsid w:val="4473751E"/>
    <w:rsid w:val="44775260"/>
    <w:rsid w:val="447C0AC8"/>
    <w:rsid w:val="447D2D34"/>
    <w:rsid w:val="448004BB"/>
    <w:rsid w:val="44806F0D"/>
    <w:rsid w:val="448259B3"/>
    <w:rsid w:val="448636F5"/>
    <w:rsid w:val="44867251"/>
    <w:rsid w:val="448B4867"/>
    <w:rsid w:val="448E25A9"/>
    <w:rsid w:val="448E4607"/>
    <w:rsid w:val="4492209A"/>
    <w:rsid w:val="449228B5"/>
    <w:rsid w:val="44973488"/>
    <w:rsid w:val="44986F84"/>
    <w:rsid w:val="449A133B"/>
    <w:rsid w:val="449F1C1A"/>
    <w:rsid w:val="44A122DD"/>
    <w:rsid w:val="44A15630"/>
    <w:rsid w:val="44A219F3"/>
    <w:rsid w:val="44A41DCD"/>
    <w:rsid w:val="44A65B45"/>
    <w:rsid w:val="44AA046E"/>
    <w:rsid w:val="44AA6788"/>
    <w:rsid w:val="44AD0C81"/>
    <w:rsid w:val="44B03DBB"/>
    <w:rsid w:val="44B10046"/>
    <w:rsid w:val="44B244EA"/>
    <w:rsid w:val="44B26298"/>
    <w:rsid w:val="44B32010"/>
    <w:rsid w:val="44B33DBE"/>
    <w:rsid w:val="44B66FA2"/>
    <w:rsid w:val="44B813D4"/>
    <w:rsid w:val="44BC0EC5"/>
    <w:rsid w:val="44BF7C3D"/>
    <w:rsid w:val="44C02C4E"/>
    <w:rsid w:val="44C13C7B"/>
    <w:rsid w:val="44C24FB4"/>
    <w:rsid w:val="44C304A5"/>
    <w:rsid w:val="44C45FCB"/>
    <w:rsid w:val="44C47D79"/>
    <w:rsid w:val="44C77869"/>
    <w:rsid w:val="44C80E26"/>
    <w:rsid w:val="44C9538F"/>
    <w:rsid w:val="44CB1108"/>
    <w:rsid w:val="44CB55AC"/>
    <w:rsid w:val="44D37FBC"/>
    <w:rsid w:val="44D9323D"/>
    <w:rsid w:val="44DA759D"/>
    <w:rsid w:val="44DD1BBC"/>
    <w:rsid w:val="44E41A8F"/>
    <w:rsid w:val="44E80A51"/>
    <w:rsid w:val="44E93C84"/>
    <w:rsid w:val="44EB17AA"/>
    <w:rsid w:val="44ED72D0"/>
    <w:rsid w:val="44F12015"/>
    <w:rsid w:val="44F20D29"/>
    <w:rsid w:val="44F3065E"/>
    <w:rsid w:val="44F56185"/>
    <w:rsid w:val="44F664A9"/>
    <w:rsid w:val="44FA379B"/>
    <w:rsid w:val="44FE772F"/>
    <w:rsid w:val="44FF34A7"/>
    <w:rsid w:val="45004C96"/>
    <w:rsid w:val="45027231"/>
    <w:rsid w:val="45050ABD"/>
    <w:rsid w:val="45055509"/>
    <w:rsid w:val="45060392"/>
    <w:rsid w:val="450A60D4"/>
    <w:rsid w:val="450B1E4C"/>
    <w:rsid w:val="450C6E2F"/>
    <w:rsid w:val="450F0893"/>
    <w:rsid w:val="450F4BB1"/>
    <w:rsid w:val="45107462"/>
    <w:rsid w:val="45110AAC"/>
    <w:rsid w:val="451231DA"/>
    <w:rsid w:val="451244B3"/>
    <w:rsid w:val="45147670"/>
    <w:rsid w:val="451E392D"/>
    <w:rsid w:val="451F3201"/>
    <w:rsid w:val="452151CC"/>
    <w:rsid w:val="45244351"/>
    <w:rsid w:val="45246A6A"/>
    <w:rsid w:val="45252F0E"/>
    <w:rsid w:val="45260A34"/>
    <w:rsid w:val="45280308"/>
    <w:rsid w:val="4528655A"/>
    <w:rsid w:val="45297D4F"/>
    <w:rsid w:val="452A22D2"/>
    <w:rsid w:val="452E11A0"/>
    <w:rsid w:val="4539029D"/>
    <w:rsid w:val="453A003B"/>
    <w:rsid w:val="453C0257"/>
    <w:rsid w:val="453C2005"/>
    <w:rsid w:val="45401AF6"/>
    <w:rsid w:val="45433394"/>
    <w:rsid w:val="45447B47"/>
    <w:rsid w:val="454706A8"/>
    <w:rsid w:val="454809AA"/>
    <w:rsid w:val="45482C01"/>
    <w:rsid w:val="454A4722"/>
    <w:rsid w:val="454B049A"/>
    <w:rsid w:val="454B2248"/>
    <w:rsid w:val="454B6765"/>
    <w:rsid w:val="454C5102"/>
    <w:rsid w:val="454D5FC1"/>
    <w:rsid w:val="454F03CE"/>
    <w:rsid w:val="454F1D39"/>
    <w:rsid w:val="45512FAE"/>
    <w:rsid w:val="45513D03"/>
    <w:rsid w:val="45521829"/>
    <w:rsid w:val="455530C7"/>
    <w:rsid w:val="45566DF9"/>
    <w:rsid w:val="45594965"/>
    <w:rsid w:val="455A06DD"/>
    <w:rsid w:val="455A248C"/>
    <w:rsid w:val="45605CF4"/>
    <w:rsid w:val="4561381A"/>
    <w:rsid w:val="456357E4"/>
    <w:rsid w:val="45640E6E"/>
    <w:rsid w:val="456474B9"/>
    <w:rsid w:val="4565330A"/>
    <w:rsid w:val="45666CD5"/>
    <w:rsid w:val="456942E7"/>
    <w:rsid w:val="456A1C24"/>
    <w:rsid w:val="456B4699"/>
    <w:rsid w:val="456D21BF"/>
    <w:rsid w:val="456F672F"/>
    <w:rsid w:val="45717F01"/>
    <w:rsid w:val="4574179F"/>
    <w:rsid w:val="457479F1"/>
    <w:rsid w:val="4577303D"/>
    <w:rsid w:val="45795008"/>
    <w:rsid w:val="457E4F5C"/>
    <w:rsid w:val="457E617A"/>
    <w:rsid w:val="457F2184"/>
    <w:rsid w:val="45815C6A"/>
    <w:rsid w:val="458536EE"/>
    <w:rsid w:val="4588349D"/>
    <w:rsid w:val="4588421C"/>
    <w:rsid w:val="45886D1A"/>
    <w:rsid w:val="45905EAD"/>
    <w:rsid w:val="459534C4"/>
    <w:rsid w:val="45997458"/>
    <w:rsid w:val="459B487C"/>
    <w:rsid w:val="459C2AA4"/>
    <w:rsid w:val="459E681C"/>
    <w:rsid w:val="45A51B09"/>
    <w:rsid w:val="45A57BAB"/>
    <w:rsid w:val="45A75961"/>
    <w:rsid w:val="45A81449"/>
    <w:rsid w:val="45A831F7"/>
    <w:rsid w:val="45AA3413"/>
    <w:rsid w:val="45AB2CE7"/>
    <w:rsid w:val="45AD4CB1"/>
    <w:rsid w:val="45AF4585"/>
    <w:rsid w:val="45B002FD"/>
    <w:rsid w:val="45B147A1"/>
    <w:rsid w:val="45B20990"/>
    <w:rsid w:val="45B352DC"/>
    <w:rsid w:val="45B61DB8"/>
    <w:rsid w:val="45B93656"/>
    <w:rsid w:val="45B96BA4"/>
    <w:rsid w:val="45C2075D"/>
    <w:rsid w:val="45C75D73"/>
    <w:rsid w:val="45C85647"/>
    <w:rsid w:val="45C862BC"/>
    <w:rsid w:val="45CA5863"/>
    <w:rsid w:val="45D60AB9"/>
    <w:rsid w:val="45D62F4C"/>
    <w:rsid w:val="45D66F35"/>
    <w:rsid w:val="45DB0674"/>
    <w:rsid w:val="45DC10F2"/>
    <w:rsid w:val="45DC4745"/>
    <w:rsid w:val="45DD5596"/>
    <w:rsid w:val="45DD7344"/>
    <w:rsid w:val="45DE1407"/>
    <w:rsid w:val="45DF6426"/>
    <w:rsid w:val="45E157D5"/>
    <w:rsid w:val="45E85CE9"/>
    <w:rsid w:val="45E87A97"/>
    <w:rsid w:val="45EA380F"/>
    <w:rsid w:val="45EC57D9"/>
    <w:rsid w:val="45ED50AE"/>
    <w:rsid w:val="45EF0E26"/>
    <w:rsid w:val="45F1243A"/>
    <w:rsid w:val="45F34DBA"/>
    <w:rsid w:val="45F5651F"/>
    <w:rsid w:val="45F66658"/>
    <w:rsid w:val="45F67EBB"/>
    <w:rsid w:val="45F75F2C"/>
    <w:rsid w:val="45FB4057"/>
    <w:rsid w:val="45FB5A1D"/>
    <w:rsid w:val="45FB77C0"/>
    <w:rsid w:val="45FE550D"/>
    <w:rsid w:val="45FE72BB"/>
    <w:rsid w:val="46050649"/>
    <w:rsid w:val="4609638B"/>
    <w:rsid w:val="460F70C6"/>
    <w:rsid w:val="46134992"/>
    <w:rsid w:val="461940F5"/>
    <w:rsid w:val="46195EA3"/>
    <w:rsid w:val="461971F1"/>
    <w:rsid w:val="461B1C1B"/>
    <w:rsid w:val="461D5993"/>
    <w:rsid w:val="461E6ABF"/>
    <w:rsid w:val="46205483"/>
    <w:rsid w:val="462705C0"/>
    <w:rsid w:val="462B41B9"/>
    <w:rsid w:val="462D194E"/>
    <w:rsid w:val="462E5DF2"/>
    <w:rsid w:val="4631143E"/>
    <w:rsid w:val="46317690"/>
    <w:rsid w:val="46333408"/>
    <w:rsid w:val="463351B6"/>
    <w:rsid w:val="46342CDD"/>
    <w:rsid w:val="463521CE"/>
    <w:rsid w:val="46386C71"/>
    <w:rsid w:val="463B22BD"/>
    <w:rsid w:val="463D3D9E"/>
    <w:rsid w:val="463D6035"/>
    <w:rsid w:val="46405A95"/>
    <w:rsid w:val="46416ED0"/>
    <w:rsid w:val="464235C8"/>
    <w:rsid w:val="46470C62"/>
    <w:rsid w:val="46496788"/>
    <w:rsid w:val="464A1725"/>
    <w:rsid w:val="464A2500"/>
    <w:rsid w:val="464B0046"/>
    <w:rsid w:val="464C5A25"/>
    <w:rsid w:val="464F7B16"/>
    <w:rsid w:val="4654512D"/>
    <w:rsid w:val="4656185A"/>
    <w:rsid w:val="465643BB"/>
    <w:rsid w:val="465B64BB"/>
    <w:rsid w:val="465C043B"/>
    <w:rsid w:val="465D4C77"/>
    <w:rsid w:val="465E1FAF"/>
    <w:rsid w:val="465F29F4"/>
    <w:rsid w:val="46607F75"/>
    <w:rsid w:val="46670CC3"/>
    <w:rsid w:val="46674E60"/>
    <w:rsid w:val="46675E7D"/>
    <w:rsid w:val="46690BD8"/>
    <w:rsid w:val="46696E2A"/>
    <w:rsid w:val="466B2BA2"/>
    <w:rsid w:val="46712183"/>
    <w:rsid w:val="46717A8D"/>
    <w:rsid w:val="46731A57"/>
    <w:rsid w:val="467852BF"/>
    <w:rsid w:val="467D0B27"/>
    <w:rsid w:val="467F664E"/>
    <w:rsid w:val="46821C9A"/>
    <w:rsid w:val="46827EEC"/>
    <w:rsid w:val="468477C0"/>
    <w:rsid w:val="46873754"/>
    <w:rsid w:val="46875502"/>
    <w:rsid w:val="468974CC"/>
    <w:rsid w:val="468E6891"/>
    <w:rsid w:val="469320F9"/>
    <w:rsid w:val="4693796B"/>
    <w:rsid w:val="46945CE1"/>
    <w:rsid w:val="469A07DB"/>
    <w:rsid w:val="469D4D26"/>
    <w:rsid w:val="46A13E00"/>
    <w:rsid w:val="46A2233C"/>
    <w:rsid w:val="46A47E62"/>
    <w:rsid w:val="46A9554A"/>
    <w:rsid w:val="46AB11F1"/>
    <w:rsid w:val="46AE05A3"/>
    <w:rsid w:val="46AF05B5"/>
    <w:rsid w:val="46AF13D3"/>
    <w:rsid w:val="46AF2AD0"/>
    <w:rsid w:val="46AF49F1"/>
    <w:rsid w:val="46B24D85"/>
    <w:rsid w:val="46B34549"/>
    <w:rsid w:val="46B8390E"/>
    <w:rsid w:val="46B856BC"/>
    <w:rsid w:val="46BE3461"/>
    <w:rsid w:val="46BF4C9C"/>
    <w:rsid w:val="46C10FF9"/>
    <w:rsid w:val="46C15769"/>
    <w:rsid w:val="46C15B8A"/>
    <w:rsid w:val="46C44060"/>
    <w:rsid w:val="46C6427C"/>
    <w:rsid w:val="46C71DA3"/>
    <w:rsid w:val="46C960D6"/>
    <w:rsid w:val="46CB3641"/>
    <w:rsid w:val="46CB7E8B"/>
    <w:rsid w:val="46CC565F"/>
    <w:rsid w:val="46CE4EDF"/>
    <w:rsid w:val="46D22C21"/>
    <w:rsid w:val="46D36999"/>
    <w:rsid w:val="46D544C0"/>
    <w:rsid w:val="46D63D94"/>
    <w:rsid w:val="46D71B05"/>
    <w:rsid w:val="46DA3884"/>
    <w:rsid w:val="46DC3AA0"/>
    <w:rsid w:val="46DD3374"/>
    <w:rsid w:val="46DF70EC"/>
    <w:rsid w:val="46E14C12"/>
    <w:rsid w:val="46E24A9B"/>
    <w:rsid w:val="46E47497"/>
    <w:rsid w:val="46E62229"/>
    <w:rsid w:val="46E91D19"/>
    <w:rsid w:val="46EB781E"/>
    <w:rsid w:val="46F012F9"/>
    <w:rsid w:val="46F32B98"/>
    <w:rsid w:val="46F54B62"/>
    <w:rsid w:val="46F554B2"/>
    <w:rsid w:val="46F801AE"/>
    <w:rsid w:val="46FC7C9E"/>
    <w:rsid w:val="46FF32EA"/>
    <w:rsid w:val="47024B89"/>
    <w:rsid w:val="47035AF4"/>
    <w:rsid w:val="47060B1D"/>
    <w:rsid w:val="470829A1"/>
    <w:rsid w:val="470923BB"/>
    <w:rsid w:val="470A128E"/>
    <w:rsid w:val="470E00D4"/>
    <w:rsid w:val="470E1780"/>
    <w:rsid w:val="470E352E"/>
    <w:rsid w:val="47100748"/>
    <w:rsid w:val="4710374A"/>
    <w:rsid w:val="471072A6"/>
    <w:rsid w:val="47114F27"/>
    <w:rsid w:val="47120CDA"/>
    <w:rsid w:val="47170634"/>
    <w:rsid w:val="471825FE"/>
    <w:rsid w:val="471A0124"/>
    <w:rsid w:val="471C5C4A"/>
    <w:rsid w:val="471E4FE3"/>
    <w:rsid w:val="471E5E67"/>
    <w:rsid w:val="472722E5"/>
    <w:rsid w:val="47280A93"/>
    <w:rsid w:val="47282841"/>
    <w:rsid w:val="472D42FC"/>
    <w:rsid w:val="472D7E58"/>
    <w:rsid w:val="472E597E"/>
    <w:rsid w:val="472F1B69"/>
    <w:rsid w:val="47310BC8"/>
    <w:rsid w:val="47310D73"/>
    <w:rsid w:val="47332F94"/>
    <w:rsid w:val="47333A9C"/>
    <w:rsid w:val="4736051B"/>
    <w:rsid w:val="473867FC"/>
    <w:rsid w:val="473A2575"/>
    <w:rsid w:val="473C009B"/>
    <w:rsid w:val="473C332E"/>
    <w:rsid w:val="474156B1"/>
    <w:rsid w:val="474B7F10"/>
    <w:rsid w:val="474D4056"/>
    <w:rsid w:val="474F4272"/>
    <w:rsid w:val="475163EB"/>
    <w:rsid w:val="47526C95"/>
    <w:rsid w:val="47542BCE"/>
    <w:rsid w:val="47565B86"/>
    <w:rsid w:val="475777E4"/>
    <w:rsid w:val="475A2C17"/>
    <w:rsid w:val="475D0075"/>
    <w:rsid w:val="4760647F"/>
    <w:rsid w:val="47617FFA"/>
    <w:rsid w:val="47653A95"/>
    <w:rsid w:val="476D64A6"/>
    <w:rsid w:val="476E221E"/>
    <w:rsid w:val="47737835"/>
    <w:rsid w:val="477535AD"/>
    <w:rsid w:val="47761784"/>
    <w:rsid w:val="47774C9C"/>
    <w:rsid w:val="47775577"/>
    <w:rsid w:val="477B5067"/>
    <w:rsid w:val="47825ECA"/>
    <w:rsid w:val="4783216D"/>
    <w:rsid w:val="47885316"/>
    <w:rsid w:val="478A34FC"/>
    <w:rsid w:val="478A52AA"/>
    <w:rsid w:val="478B56E4"/>
    <w:rsid w:val="478C5CB0"/>
    <w:rsid w:val="478C7274"/>
    <w:rsid w:val="478F0B12"/>
    <w:rsid w:val="478F28C0"/>
    <w:rsid w:val="479003E6"/>
    <w:rsid w:val="47911556"/>
    <w:rsid w:val="47934209"/>
    <w:rsid w:val="47946129"/>
    <w:rsid w:val="47951F3D"/>
    <w:rsid w:val="479528BD"/>
    <w:rsid w:val="47A0687C"/>
    <w:rsid w:val="47A345BE"/>
    <w:rsid w:val="47A619B8"/>
    <w:rsid w:val="47A65E5C"/>
    <w:rsid w:val="47AB6FCE"/>
    <w:rsid w:val="47AD2D46"/>
    <w:rsid w:val="47B916EB"/>
    <w:rsid w:val="47B9793D"/>
    <w:rsid w:val="47BC11DC"/>
    <w:rsid w:val="47BE59A9"/>
    <w:rsid w:val="47C00CCC"/>
    <w:rsid w:val="47C04462"/>
    <w:rsid w:val="47C10AA6"/>
    <w:rsid w:val="47C13385"/>
    <w:rsid w:val="47C167F2"/>
    <w:rsid w:val="47C25567"/>
    <w:rsid w:val="47C61225"/>
    <w:rsid w:val="47C642AC"/>
    <w:rsid w:val="47C85DD2"/>
    <w:rsid w:val="47C87B80"/>
    <w:rsid w:val="47CA56A6"/>
    <w:rsid w:val="47CB141F"/>
    <w:rsid w:val="47D0457D"/>
    <w:rsid w:val="47D227AD"/>
    <w:rsid w:val="47DA6D7E"/>
    <w:rsid w:val="47DE73A4"/>
    <w:rsid w:val="47DF5308"/>
    <w:rsid w:val="47DF5A7E"/>
    <w:rsid w:val="47E349BA"/>
    <w:rsid w:val="47E75AD7"/>
    <w:rsid w:val="47EB3EA4"/>
    <w:rsid w:val="47EF0EB7"/>
    <w:rsid w:val="47EF15B1"/>
    <w:rsid w:val="47F22E4F"/>
    <w:rsid w:val="47F519E0"/>
    <w:rsid w:val="47F63071"/>
    <w:rsid w:val="47F81E8C"/>
    <w:rsid w:val="47FC782A"/>
    <w:rsid w:val="47FD5CB7"/>
    <w:rsid w:val="480037BE"/>
    <w:rsid w:val="48013092"/>
    <w:rsid w:val="48084421"/>
    <w:rsid w:val="480A63EB"/>
    <w:rsid w:val="480C149A"/>
    <w:rsid w:val="480C3F11"/>
    <w:rsid w:val="48113E7C"/>
    <w:rsid w:val="48147269"/>
    <w:rsid w:val="481608EC"/>
    <w:rsid w:val="48174664"/>
    <w:rsid w:val="481A41CD"/>
    <w:rsid w:val="482079BC"/>
    <w:rsid w:val="4823125B"/>
    <w:rsid w:val="48253F15"/>
    <w:rsid w:val="48284AC3"/>
    <w:rsid w:val="482C6361"/>
    <w:rsid w:val="482F7BFF"/>
    <w:rsid w:val="483019A6"/>
    <w:rsid w:val="48315726"/>
    <w:rsid w:val="483410A4"/>
    <w:rsid w:val="483416BA"/>
    <w:rsid w:val="48360F8E"/>
    <w:rsid w:val="48393E79"/>
    <w:rsid w:val="48396CD0"/>
    <w:rsid w:val="483B1499"/>
    <w:rsid w:val="483B1999"/>
    <w:rsid w:val="483C1F41"/>
    <w:rsid w:val="483D231C"/>
    <w:rsid w:val="483E6094"/>
    <w:rsid w:val="48403BBB"/>
    <w:rsid w:val="48422CAA"/>
    <w:rsid w:val="484336AB"/>
    <w:rsid w:val="48436F78"/>
    <w:rsid w:val="484418FD"/>
    <w:rsid w:val="48457423"/>
    <w:rsid w:val="4847319B"/>
    <w:rsid w:val="484C07B1"/>
    <w:rsid w:val="484E4C88"/>
    <w:rsid w:val="485065BE"/>
    <w:rsid w:val="48534032"/>
    <w:rsid w:val="48541414"/>
    <w:rsid w:val="48547666"/>
    <w:rsid w:val="48594C7C"/>
    <w:rsid w:val="485A34F2"/>
    <w:rsid w:val="485D29BF"/>
    <w:rsid w:val="48621D83"/>
    <w:rsid w:val="48643D4D"/>
    <w:rsid w:val="486449C1"/>
    <w:rsid w:val="48645AFB"/>
    <w:rsid w:val="48651873"/>
    <w:rsid w:val="48653621"/>
    <w:rsid w:val="48660346"/>
    <w:rsid w:val="48663058"/>
    <w:rsid w:val="486755EB"/>
    <w:rsid w:val="48677399"/>
    <w:rsid w:val="486A50DB"/>
    <w:rsid w:val="486A5F6C"/>
    <w:rsid w:val="486E0728"/>
    <w:rsid w:val="486F0A22"/>
    <w:rsid w:val="486F624E"/>
    <w:rsid w:val="4875160D"/>
    <w:rsid w:val="48763A80"/>
    <w:rsid w:val="487844BA"/>
    <w:rsid w:val="487E18E5"/>
    <w:rsid w:val="48802209"/>
    <w:rsid w:val="488066AD"/>
    <w:rsid w:val="48822425"/>
    <w:rsid w:val="48822F4D"/>
    <w:rsid w:val="48881063"/>
    <w:rsid w:val="48892DF3"/>
    <w:rsid w:val="488937B4"/>
    <w:rsid w:val="488F069E"/>
    <w:rsid w:val="48914416"/>
    <w:rsid w:val="4891510E"/>
    <w:rsid w:val="48952158"/>
    <w:rsid w:val="48965ED0"/>
    <w:rsid w:val="489932CB"/>
    <w:rsid w:val="489A151D"/>
    <w:rsid w:val="489A2DE0"/>
    <w:rsid w:val="489A776F"/>
    <w:rsid w:val="48A405ED"/>
    <w:rsid w:val="48A57EC2"/>
    <w:rsid w:val="48A64365"/>
    <w:rsid w:val="48A71E8C"/>
    <w:rsid w:val="48A73C3A"/>
    <w:rsid w:val="48A91760"/>
    <w:rsid w:val="48AC1250"/>
    <w:rsid w:val="48AC74A2"/>
    <w:rsid w:val="48AF2AEE"/>
    <w:rsid w:val="48AF3B53"/>
    <w:rsid w:val="48B00D40"/>
    <w:rsid w:val="48B00D64"/>
    <w:rsid w:val="48B63E7D"/>
    <w:rsid w:val="48B71734"/>
    <w:rsid w:val="48B9655A"/>
    <w:rsid w:val="48BA396D"/>
    <w:rsid w:val="48C12F4D"/>
    <w:rsid w:val="48C447EC"/>
    <w:rsid w:val="48C60564"/>
    <w:rsid w:val="48C91E02"/>
    <w:rsid w:val="48CC1A64"/>
    <w:rsid w:val="48CC36A0"/>
    <w:rsid w:val="48CE11C6"/>
    <w:rsid w:val="48CF0379"/>
    <w:rsid w:val="48CF6AD3"/>
    <w:rsid w:val="48D12A65"/>
    <w:rsid w:val="48D2515B"/>
    <w:rsid w:val="48D31967"/>
    <w:rsid w:val="48D367DD"/>
    <w:rsid w:val="48D6451F"/>
    <w:rsid w:val="48D93187"/>
    <w:rsid w:val="48D93E32"/>
    <w:rsid w:val="48DA400F"/>
    <w:rsid w:val="48DA7B6B"/>
    <w:rsid w:val="48DC7B5B"/>
    <w:rsid w:val="48DD58AD"/>
    <w:rsid w:val="48DE4528"/>
    <w:rsid w:val="48DF33D4"/>
    <w:rsid w:val="48DF5182"/>
    <w:rsid w:val="48E00F8A"/>
    <w:rsid w:val="48E22EC4"/>
    <w:rsid w:val="48E409EA"/>
    <w:rsid w:val="48E41DC5"/>
    <w:rsid w:val="48E520AB"/>
    <w:rsid w:val="48E629B4"/>
    <w:rsid w:val="48E704DA"/>
    <w:rsid w:val="48E97EA5"/>
    <w:rsid w:val="48EB1D78"/>
    <w:rsid w:val="48EE3617"/>
    <w:rsid w:val="48F13279"/>
    <w:rsid w:val="48F22C02"/>
    <w:rsid w:val="48F350D1"/>
    <w:rsid w:val="48F475FB"/>
    <w:rsid w:val="48F7696F"/>
    <w:rsid w:val="48F81EFA"/>
    <w:rsid w:val="48FB5D34"/>
    <w:rsid w:val="48FE6065"/>
    <w:rsid w:val="48FF75D2"/>
    <w:rsid w:val="49027F09"/>
    <w:rsid w:val="49032588"/>
    <w:rsid w:val="49033EF2"/>
    <w:rsid w:val="4904108C"/>
    <w:rsid w:val="49064453"/>
    <w:rsid w:val="49066BB2"/>
    <w:rsid w:val="49080B7C"/>
    <w:rsid w:val="490A60DF"/>
    <w:rsid w:val="490B5EED"/>
    <w:rsid w:val="490D10A7"/>
    <w:rsid w:val="490F0D7A"/>
    <w:rsid w:val="49117305"/>
    <w:rsid w:val="4912603B"/>
    <w:rsid w:val="491606BD"/>
    <w:rsid w:val="49175C81"/>
    <w:rsid w:val="491C0184"/>
    <w:rsid w:val="491E45E2"/>
    <w:rsid w:val="491F5EC6"/>
    <w:rsid w:val="492139EC"/>
    <w:rsid w:val="4924528A"/>
    <w:rsid w:val="49247038"/>
    <w:rsid w:val="49262DB0"/>
    <w:rsid w:val="49286C55"/>
    <w:rsid w:val="49293B32"/>
    <w:rsid w:val="492B6619"/>
    <w:rsid w:val="492E435B"/>
    <w:rsid w:val="49311755"/>
    <w:rsid w:val="49324945"/>
    <w:rsid w:val="49331890"/>
    <w:rsid w:val="49332FD1"/>
    <w:rsid w:val="493556E9"/>
    <w:rsid w:val="493604C9"/>
    <w:rsid w:val="493A4AAE"/>
    <w:rsid w:val="493D634C"/>
    <w:rsid w:val="493E77EB"/>
    <w:rsid w:val="49415E3C"/>
    <w:rsid w:val="49437E06"/>
    <w:rsid w:val="49465201"/>
    <w:rsid w:val="494951F7"/>
    <w:rsid w:val="494A7CFC"/>
    <w:rsid w:val="494B2817"/>
    <w:rsid w:val="494B6CBB"/>
    <w:rsid w:val="49507E2D"/>
    <w:rsid w:val="49535B70"/>
    <w:rsid w:val="495711BC"/>
    <w:rsid w:val="49583186"/>
    <w:rsid w:val="495A6EFE"/>
    <w:rsid w:val="495C2C76"/>
    <w:rsid w:val="495C366D"/>
    <w:rsid w:val="495E079C"/>
    <w:rsid w:val="495F4514"/>
    <w:rsid w:val="496274DF"/>
    <w:rsid w:val="49672192"/>
    <w:rsid w:val="496B2EB9"/>
    <w:rsid w:val="496D09DF"/>
    <w:rsid w:val="496D4E83"/>
    <w:rsid w:val="496F4125"/>
    <w:rsid w:val="497140CB"/>
    <w:rsid w:val="49723123"/>
    <w:rsid w:val="49795CB2"/>
    <w:rsid w:val="497B6B00"/>
    <w:rsid w:val="497C0086"/>
    <w:rsid w:val="497E3502"/>
    <w:rsid w:val="497F765F"/>
    <w:rsid w:val="49800697"/>
    <w:rsid w:val="49830203"/>
    <w:rsid w:val="49865F45"/>
    <w:rsid w:val="49885819"/>
    <w:rsid w:val="4989333F"/>
    <w:rsid w:val="498E0956"/>
    <w:rsid w:val="498E6BA8"/>
    <w:rsid w:val="49900B72"/>
    <w:rsid w:val="49917EB4"/>
    <w:rsid w:val="49923EC9"/>
    <w:rsid w:val="499248EA"/>
    <w:rsid w:val="49926F2E"/>
    <w:rsid w:val="49932665"/>
    <w:rsid w:val="49935F6C"/>
    <w:rsid w:val="49951CE4"/>
    <w:rsid w:val="49957031"/>
    <w:rsid w:val="49971D67"/>
    <w:rsid w:val="499917D4"/>
    <w:rsid w:val="499A379E"/>
    <w:rsid w:val="499B11BE"/>
    <w:rsid w:val="499E60A3"/>
    <w:rsid w:val="49A07007"/>
    <w:rsid w:val="49A346C1"/>
    <w:rsid w:val="49A55C16"/>
    <w:rsid w:val="49A563CB"/>
    <w:rsid w:val="49A95790"/>
    <w:rsid w:val="49AD1A85"/>
    <w:rsid w:val="49AD34D2"/>
    <w:rsid w:val="49AF724A"/>
    <w:rsid w:val="49B25834"/>
    <w:rsid w:val="49B74350"/>
    <w:rsid w:val="49BB1D53"/>
    <w:rsid w:val="49BC3715"/>
    <w:rsid w:val="49BC54C3"/>
    <w:rsid w:val="49BD636F"/>
    <w:rsid w:val="49C01457"/>
    <w:rsid w:val="49C10D2B"/>
    <w:rsid w:val="49C1566A"/>
    <w:rsid w:val="49C16F7D"/>
    <w:rsid w:val="49C36851"/>
    <w:rsid w:val="49C425C9"/>
    <w:rsid w:val="49C4672B"/>
    <w:rsid w:val="49C63A47"/>
    <w:rsid w:val="49CA5E32"/>
    <w:rsid w:val="49CB3958"/>
    <w:rsid w:val="49CD147E"/>
    <w:rsid w:val="49D15412"/>
    <w:rsid w:val="49D36098"/>
    <w:rsid w:val="49D63C43"/>
    <w:rsid w:val="49D92519"/>
    <w:rsid w:val="49DB003F"/>
    <w:rsid w:val="49DD37AB"/>
    <w:rsid w:val="49DF0081"/>
    <w:rsid w:val="49E05655"/>
    <w:rsid w:val="49E07403"/>
    <w:rsid w:val="49E35145"/>
    <w:rsid w:val="49E8275C"/>
    <w:rsid w:val="49E93597"/>
    <w:rsid w:val="49EA2030"/>
    <w:rsid w:val="49EA2C95"/>
    <w:rsid w:val="49EA64D4"/>
    <w:rsid w:val="49EC224C"/>
    <w:rsid w:val="49EC3FFA"/>
    <w:rsid w:val="49ED38CE"/>
    <w:rsid w:val="49F41101"/>
    <w:rsid w:val="49F657F9"/>
    <w:rsid w:val="49F67BE9"/>
    <w:rsid w:val="49F92273"/>
    <w:rsid w:val="49F96717"/>
    <w:rsid w:val="49FC7FB5"/>
    <w:rsid w:val="4A003601"/>
    <w:rsid w:val="4A0155CC"/>
    <w:rsid w:val="4A02381D"/>
    <w:rsid w:val="4A05519F"/>
    <w:rsid w:val="4A062BE2"/>
    <w:rsid w:val="4A0A4480"/>
    <w:rsid w:val="4A124D03"/>
    <w:rsid w:val="4A162E25"/>
    <w:rsid w:val="4A183615"/>
    <w:rsid w:val="4A193364"/>
    <w:rsid w:val="4A1A5A27"/>
    <w:rsid w:val="4A1C2405"/>
    <w:rsid w:val="4A1C4B8C"/>
    <w:rsid w:val="4A1E617D"/>
    <w:rsid w:val="4A266DE0"/>
    <w:rsid w:val="4A2819C9"/>
    <w:rsid w:val="4A2A4B22"/>
    <w:rsid w:val="4A2F2139"/>
    <w:rsid w:val="4A3326B4"/>
    <w:rsid w:val="4A365275"/>
    <w:rsid w:val="4A365C6F"/>
    <w:rsid w:val="4A3A7614"/>
    <w:rsid w:val="4A3E412A"/>
    <w:rsid w:val="4A3E67CC"/>
    <w:rsid w:val="4A411335"/>
    <w:rsid w:val="4A413C1A"/>
    <w:rsid w:val="4A45370A"/>
    <w:rsid w:val="4A4826EC"/>
    <w:rsid w:val="4A484FA8"/>
    <w:rsid w:val="4A4A2ACF"/>
    <w:rsid w:val="4A4D51B1"/>
    <w:rsid w:val="4A4D7D4B"/>
    <w:rsid w:val="4A4F4589"/>
    <w:rsid w:val="4A527BD5"/>
    <w:rsid w:val="4A541B9F"/>
    <w:rsid w:val="4A547DF1"/>
    <w:rsid w:val="4A560D43"/>
    <w:rsid w:val="4A58343D"/>
    <w:rsid w:val="4A5C2802"/>
    <w:rsid w:val="4A5C5CE8"/>
    <w:rsid w:val="4A5D0A54"/>
    <w:rsid w:val="4A5D4EF8"/>
    <w:rsid w:val="4A5E47CC"/>
    <w:rsid w:val="4A600544"/>
    <w:rsid w:val="4A630034"/>
    <w:rsid w:val="4A643744"/>
    <w:rsid w:val="4A673097"/>
    <w:rsid w:val="4A673681"/>
    <w:rsid w:val="4A6A13C3"/>
    <w:rsid w:val="4A6B6679"/>
    <w:rsid w:val="4A730277"/>
    <w:rsid w:val="4A731F04"/>
    <w:rsid w:val="4A743F6F"/>
    <w:rsid w:val="4A743FEF"/>
    <w:rsid w:val="4A745D9D"/>
    <w:rsid w:val="4A761B16"/>
    <w:rsid w:val="4A783AE0"/>
    <w:rsid w:val="4A79036A"/>
    <w:rsid w:val="4A7A7858"/>
    <w:rsid w:val="4A7F4E6E"/>
    <w:rsid w:val="4A8220FE"/>
    <w:rsid w:val="4A873D23"/>
    <w:rsid w:val="4A87577E"/>
    <w:rsid w:val="4A883874"/>
    <w:rsid w:val="4A8F4985"/>
    <w:rsid w:val="4A904F07"/>
    <w:rsid w:val="4A960A49"/>
    <w:rsid w:val="4A965D14"/>
    <w:rsid w:val="4A993A56"/>
    <w:rsid w:val="4A9B77CE"/>
    <w:rsid w:val="4AA04DE4"/>
    <w:rsid w:val="4AA523FB"/>
    <w:rsid w:val="4AA84409"/>
    <w:rsid w:val="4AAA17BF"/>
    <w:rsid w:val="4AAB17DF"/>
    <w:rsid w:val="4AAB57B2"/>
    <w:rsid w:val="4AAE12AF"/>
    <w:rsid w:val="4AAF6DD6"/>
    <w:rsid w:val="4AB4263E"/>
    <w:rsid w:val="4AB663B6"/>
    <w:rsid w:val="4AB71446"/>
    <w:rsid w:val="4ABA6703"/>
    <w:rsid w:val="4ABE2013"/>
    <w:rsid w:val="4ABE3116"/>
    <w:rsid w:val="4AC07235"/>
    <w:rsid w:val="4AC42881"/>
    <w:rsid w:val="4AC705C3"/>
    <w:rsid w:val="4AC76815"/>
    <w:rsid w:val="4ACA6792"/>
    <w:rsid w:val="4ACA743A"/>
    <w:rsid w:val="4ACC5BD9"/>
    <w:rsid w:val="4ACF2B5E"/>
    <w:rsid w:val="4AD351BA"/>
    <w:rsid w:val="4AD36F68"/>
    <w:rsid w:val="4AD4683C"/>
    <w:rsid w:val="4AD66A58"/>
    <w:rsid w:val="4ADA6548"/>
    <w:rsid w:val="4ADD2D2A"/>
    <w:rsid w:val="4ADD3943"/>
    <w:rsid w:val="4ADD6578"/>
    <w:rsid w:val="4ADE466E"/>
    <w:rsid w:val="4ADF590D"/>
    <w:rsid w:val="4AE42F23"/>
    <w:rsid w:val="4AE7656F"/>
    <w:rsid w:val="4AEA6060"/>
    <w:rsid w:val="4AEB260B"/>
    <w:rsid w:val="4AED3D3D"/>
    <w:rsid w:val="4AF616E5"/>
    <w:rsid w:val="4AF81E1A"/>
    <w:rsid w:val="4AF97009"/>
    <w:rsid w:val="4AF9729F"/>
    <w:rsid w:val="4AFA2747"/>
    <w:rsid w:val="4AFF5FAF"/>
    <w:rsid w:val="4B05049F"/>
    <w:rsid w:val="4B054C48"/>
    <w:rsid w:val="4B09298A"/>
    <w:rsid w:val="4B105AC6"/>
    <w:rsid w:val="4B137364"/>
    <w:rsid w:val="4B15309D"/>
    <w:rsid w:val="4B1732F9"/>
    <w:rsid w:val="4B1A6945"/>
    <w:rsid w:val="4B1B3B0B"/>
    <w:rsid w:val="4B1C1E29"/>
    <w:rsid w:val="4B1E048E"/>
    <w:rsid w:val="4B1E788C"/>
    <w:rsid w:val="4B1F1850"/>
    <w:rsid w:val="4B241572"/>
    <w:rsid w:val="4B295063"/>
    <w:rsid w:val="4B2C48CA"/>
    <w:rsid w:val="4B3043BA"/>
    <w:rsid w:val="4B306168"/>
    <w:rsid w:val="4B3065F2"/>
    <w:rsid w:val="4B313C8F"/>
    <w:rsid w:val="4B3317B5"/>
    <w:rsid w:val="4B337A07"/>
    <w:rsid w:val="4B3774F7"/>
    <w:rsid w:val="4B38501D"/>
    <w:rsid w:val="4B3A6FE7"/>
    <w:rsid w:val="4B3F0159"/>
    <w:rsid w:val="4B3F3035"/>
    <w:rsid w:val="4B41285C"/>
    <w:rsid w:val="4B4340EE"/>
    <w:rsid w:val="4B4734B2"/>
    <w:rsid w:val="4B473BAD"/>
    <w:rsid w:val="4B494D24"/>
    <w:rsid w:val="4B4B2FA2"/>
    <w:rsid w:val="4B4B6AFE"/>
    <w:rsid w:val="4B4F092F"/>
    <w:rsid w:val="4B502367"/>
    <w:rsid w:val="4B555BCF"/>
    <w:rsid w:val="4B5A1437"/>
    <w:rsid w:val="4B5C6F5D"/>
    <w:rsid w:val="4B5F07FC"/>
    <w:rsid w:val="4B5F6A4E"/>
    <w:rsid w:val="4B616FBB"/>
    <w:rsid w:val="4B6318E1"/>
    <w:rsid w:val="4B6401D6"/>
    <w:rsid w:val="4B6422B6"/>
    <w:rsid w:val="4B6814D6"/>
    <w:rsid w:val="4B6E4EE3"/>
    <w:rsid w:val="4B6F730E"/>
    <w:rsid w:val="4B715F20"/>
    <w:rsid w:val="4B75001F"/>
    <w:rsid w:val="4B756271"/>
    <w:rsid w:val="4B763ADA"/>
    <w:rsid w:val="4B771FE9"/>
    <w:rsid w:val="4B772768"/>
    <w:rsid w:val="4B775B45"/>
    <w:rsid w:val="4B7F0E9E"/>
    <w:rsid w:val="4B83098E"/>
    <w:rsid w:val="4B8A1D1C"/>
    <w:rsid w:val="4B8E0153"/>
    <w:rsid w:val="4B901B2C"/>
    <w:rsid w:val="4B95246F"/>
    <w:rsid w:val="4B95421D"/>
    <w:rsid w:val="4B961983"/>
    <w:rsid w:val="4B983D0E"/>
    <w:rsid w:val="4B9A1834"/>
    <w:rsid w:val="4B9C3D46"/>
    <w:rsid w:val="4BA0067B"/>
    <w:rsid w:val="4BA206E8"/>
    <w:rsid w:val="4BA601D9"/>
    <w:rsid w:val="4BA83F51"/>
    <w:rsid w:val="4BAB3A41"/>
    <w:rsid w:val="4BAD5A0B"/>
    <w:rsid w:val="4BAE6534"/>
    <w:rsid w:val="4BAF3CA9"/>
    <w:rsid w:val="4BB02E05"/>
    <w:rsid w:val="4BB45D96"/>
    <w:rsid w:val="4BB548C0"/>
    <w:rsid w:val="4BB70638"/>
    <w:rsid w:val="4BB943B0"/>
    <w:rsid w:val="4BB952D2"/>
    <w:rsid w:val="4BBA7CE5"/>
    <w:rsid w:val="4BC15012"/>
    <w:rsid w:val="4BC36FDC"/>
    <w:rsid w:val="4BC53C80"/>
    <w:rsid w:val="4BC64D0C"/>
    <w:rsid w:val="4BC754C4"/>
    <w:rsid w:val="4BCE14DD"/>
    <w:rsid w:val="4BCF5981"/>
    <w:rsid w:val="4BD016F9"/>
    <w:rsid w:val="4BD33DCD"/>
    <w:rsid w:val="4BD411EA"/>
    <w:rsid w:val="4BD4207D"/>
    <w:rsid w:val="4BD5286C"/>
    <w:rsid w:val="4BD62FC8"/>
    <w:rsid w:val="4BD765E4"/>
    <w:rsid w:val="4BD905AE"/>
    <w:rsid w:val="4BDA4326"/>
    <w:rsid w:val="4BDC12C2"/>
    <w:rsid w:val="4BDC1E4C"/>
    <w:rsid w:val="4BDE3E16"/>
    <w:rsid w:val="4BE42462"/>
    <w:rsid w:val="4BE50C94"/>
    <w:rsid w:val="4BE551A5"/>
    <w:rsid w:val="4BE77D9B"/>
    <w:rsid w:val="4BE86A43"/>
    <w:rsid w:val="4BEB6533"/>
    <w:rsid w:val="4BED22AB"/>
    <w:rsid w:val="4BEE5265"/>
    <w:rsid w:val="4BEE5AC0"/>
    <w:rsid w:val="4BEF1B80"/>
    <w:rsid w:val="4BF076A6"/>
    <w:rsid w:val="4BF270FE"/>
    <w:rsid w:val="4BF278C2"/>
    <w:rsid w:val="4BF4363A"/>
    <w:rsid w:val="4BF74ED8"/>
    <w:rsid w:val="4BF76C86"/>
    <w:rsid w:val="4BF90C50"/>
    <w:rsid w:val="4BFE6267"/>
    <w:rsid w:val="4BFE7074"/>
    <w:rsid w:val="4BFF5B3B"/>
    <w:rsid w:val="4C0513A3"/>
    <w:rsid w:val="4C07620D"/>
    <w:rsid w:val="4C09150F"/>
    <w:rsid w:val="4C0A4C0B"/>
    <w:rsid w:val="4C0B720C"/>
    <w:rsid w:val="4C0B72C3"/>
    <w:rsid w:val="4C0D309D"/>
    <w:rsid w:val="4C0F3FD0"/>
    <w:rsid w:val="4C1415E6"/>
    <w:rsid w:val="4C1635B0"/>
    <w:rsid w:val="4C1710D6"/>
    <w:rsid w:val="4C19085C"/>
    <w:rsid w:val="4C194F01"/>
    <w:rsid w:val="4C196C4F"/>
    <w:rsid w:val="4C1C493F"/>
    <w:rsid w:val="4C1D186A"/>
    <w:rsid w:val="4C2061DD"/>
    <w:rsid w:val="4C2346D3"/>
    <w:rsid w:val="4C2555A1"/>
    <w:rsid w:val="4C276A42"/>
    <w:rsid w:val="4C286E40"/>
    <w:rsid w:val="4C2B29B1"/>
    <w:rsid w:val="4C2D26A8"/>
    <w:rsid w:val="4C303F46"/>
    <w:rsid w:val="4C332C8F"/>
    <w:rsid w:val="4C373527"/>
    <w:rsid w:val="4C3B3017"/>
    <w:rsid w:val="4C3F5C30"/>
    <w:rsid w:val="4C40062D"/>
    <w:rsid w:val="4C40794D"/>
    <w:rsid w:val="4C416153"/>
    <w:rsid w:val="4C43011D"/>
    <w:rsid w:val="4C47140F"/>
    <w:rsid w:val="4C474EBD"/>
    <w:rsid w:val="4C481290"/>
    <w:rsid w:val="4C4C5AB8"/>
    <w:rsid w:val="4C4D4AF8"/>
    <w:rsid w:val="4C4F2081"/>
    <w:rsid w:val="4C4F4439"/>
    <w:rsid w:val="4C567E51"/>
    <w:rsid w:val="4C577725"/>
    <w:rsid w:val="4C5E0AB3"/>
    <w:rsid w:val="4C6065D9"/>
    <w:rsid w:val="4C6360CA"/>
    <w:rsid w:val="4C653BF0"/>
    <w:rsid w:val="4C6606C1"/>
    <w:rsid w:val="4C6A56AA"/>
    <w:rsid w:val="4C6B7668"/>
    <w:rsid w:val="4C6D519A"/>
    <w:rsid w:val="4C6F2CC0"/>
    <w:rsid w:val="4C72455F"/>
    <w:rsid w:val="4C7402D7"/>
    <w:rsid w:val="4C742085"/>
    <w:rsid w:val="4C7622A1"/>
    <w:rsid w:val="4C765DFD"/>
    <w:rsid w:val="4C787DC7"/>
    <w:rsid w:val="4C7958ED"/>
    <w:rsid w:val="4C7B53ED"/>
    <w:rsid w:val="4C7D53DD"/>
    <w:rsid w:val="4C804ECE"/>
    <w:rsid w:val="4C8147A2"/>
    <w:rsid w:val="4C82133E"/>
    <w:rsid w:val="4C83676C"/>
    <w:rsid w:val="4C8517F1"/>
    <w:rsid w:val="4C8524E4"/>
    <w:rsid w:val="4C86081A"/>
    <w:rsid w:val="4C8634C7"/>
    <w:rsid w:val="4C8A216D"/>
    <w:rsid w:val="4C8A5D4C"/>
    <w:rsid w:val="4C8B78B5"/>
    <w:rsid w:val="4C8C5A14"/>
    <w:rsid w:val="4C8D3147"/>
    <w:rsid w:val="4C8E7BF7"/>
    <w:rsid w:val="4C9170DB"/>
    <w:rsid w:val="4C934C01"/>
    <w:rsid w:val="4C942727"/>
    <w:rsid w:val="4C955DA5"/>
    <w:rsid w:val="4C970E0C"/>
    <w:rsid w:val="4C982217"/>
    <w:rsid w:val="4C9B5863"/>
    <w:rsid w:val="4C9D04C1"/>
    <w:rsid w:val="4C9D5A7F"/>
    <w:rsid w:val="4CA706AC"/>
    <w:rsid w:val="4CA87F80"/>
    <w:rsid w:val="4CAA4A3F"/>
    <w:rsid w:val="4CB44B77"/>
    <w:rsid w:val="4CB50B6F"/>
    <w:rsid w:val="4CB84667"/>
    <w:rsid w:val="4CBB1FA4"/>
    <w:rsid w:val="4CBB5F06"/>
    <w:rsid w:val="4CC327BD"/>
    <w:rsid w:val="4CC36B68"/>
    <w:rsid w:val="4CC62F07"/>
    <w:rsid w:val="4CC748AA"/>
    <w:rsid w:val="4CCA439B"/>
    <w:rsid w:val="4CCC3C6F"/>
    <w:rsid w:val="4CCC4DD6"/>
    <w:rsid w:val="4CCE5C39"/>
    <w:rsid w:val="4CCF550D"/>
    <w:rsid w:val="4CD174D7"/>
    <w:rsid w:val="4CD420D9"/>
    <w:rsid w:val="4CD4607C"/>
    <w:rsid w:val="4CD50125"/>
    <w:rsid w:val="4CD6689C"/>
    <w:rsid w:val="4CD87179"/>
    <w:rsid w:val="4CDB2104"/>
    <w:rsid w:val="4CDD7C2A"/>
    <w:rsid w:val="4CE03BBE"/>
    <w:rsid w:val="4CE23492"/>
    <w:rsid w:val="4CE76CFB"/>
    <w:rsid w:val="4CE91FAA"/>
    <w:rsid w:val="4CEA0599"/>
    <w:rsid w:val="4CEC4311"/>
    <w:rsid w:val="4CEE0089"/>
    <w:rsid w:val="4CEF4433"/>
    <w:rsid w:val="4CEF795D"/>
    <w:rsid w:val="4CF03E01"/>
    <w:rsid w:val="4CF5766A"/>
    <w:rsid w:val="4CF722D3"/>
    <w:rsid w:val="4CF85F6B"/>
    <w:rsid w:val="4CFA6A2E"/>
    <w:rsid w:val="4CFB2A89"/>
    <w:rsid w:val="4CFE326D"/>
    <w:rsid w:val="4D007DBC"/>
    <w:rsid w:val="4D013595"/>
    <w:rsid w:val="4D01611A"/>
    <w:rsid w:val="4D021D86"/>
    <w:rsid w:val="4D07114B"/>
    <w:rsid w:val="4D071AB0"/>
    <w:rsid w:val="4D096C71"/>
    <w:rsid w:val="4D0A29E9"/>
    <w:rsid w:val="4D0A3C2A"/>
    <w:rsid w:val="4D0A61AD"/>
    <w:rsid w:val="4D0C49B3"/>
    <w:rsid w:val="4D0E4287"/>
    <w:rsid w:val="4D0E78E9"/>
    <w:rsid w:val="4D0F7FFF"/>
    <w:rsid w:val="4D1216E3"/>
    <w:rsid w:val="4D137AF0"/>
    <w:rsid w:val="4D16313C"/>
    <w:rsid w:val="4D1D0A5E"/>
    <w:rsid w:val="4D1D2998"/>
    <w:rsid w:val="4D1F6494"/>
    <w:rsid w:val="4D225F85"/>
    <w:rsid w:val="4D227D33"/>
    <w:rsid w:val="4D2910C1"/>
    <w:rsid w:val="4D2C0BB1"/>
    <w:rsid w:val="4D2C295F"/>
    <w:rsid w:val="4D2C6E03"/>
    <w:rsid w:val="4D331F40"/>
    <w:rsid w:val="4D3329BA"/>
    <w:rsid w:val="4D334676"/>
    <w:rsid w:val="4D357A66"/>
    <w:rsid w:val="4D3835BA"/>
    <w:rsid w:val="4D387556"/>
    <w:rsid w:val="4D395940"/>
    <w:rsid w:val="4D3F2693"/>
    <w:rsid w:val="4D417EF9"/>
    <w:rsid w:val="4D4759EB"/>
    <w:rsid w:val="4D485D59"/>
    <w:rsid w:val="4D4A635B"/>
    <w:rsid w:val="4D4C288C"/>
    <w:rsid w:val="4D4C4DB0"/>
    <w:rsid w:val="4D4D1787"/>
    <w:rsid w:val="4D4E28D6"/>
    <w:rsid w:val="4D53613E"/>
    <w:rsid w:val="4D537EEC"/>
    <w:rsid w:val="4D550108"/>
    <w:rsid w:val="4D551EB6"/>
    <w:rsid w:val="4D553C64"/>
    <w:rsid w:val="4D5605A2"/>
    <w:rsid w:val="4D565C2E"/>
    <w:rsid w:val="4D5A127B"/>
    <w:rsid w:val="4D5A571F"/>
    <w:rsid w:val="4D64659D"/>
    <w:rsid w:val="4D677E3B"/>
    <w:rsid w:val="4D693BB4"/>
    <w:rsid w:val="4D6B16DA"/>
    <w:rsid w:val="4D6B6979"/>
    <w:rsid w:val="4D6C61BA"/>
    <w:rsid w:val="4D6D36A4"/>
    <w:rsid w:val="4D704F42"/>
    <w:rsid w:val="4D73233C"/>
    <w:rsid w:val="4D737CC7"/>
    <w:rsid w:val="4D77007F"/>
    <w:rsid w:val="4D7A191D"/>
    <w:rsid w:val="4D7C38E7"/>
    <w:rsid w:val="4D810EFD"/>
    <w:rsid w:val="4D812262"/>
    <w:rsid w:val="4D8207D1"/>
    <w:rsid w:val="4D834C75"/>
    <w:rsid w:val="4D866514"/>
    <w:rsid w:val="4D87403A"/>
    <w:rsid w:val="4D881E9C"/>
    <w:rsid w:val="4D8E7176"/>
    <w:rsid w:val="4D8F30F2"/>
    <w:rsid w:val="4D923A2F"/>
    <w:rsid w:val="4D926C66"/>
    <w:rsid w:val="4D98529B"/>
    <w:rsid w:val="4D986247"/>
    <w:rsid w:val="4D9A3D6D"/>
    <w:rsid w:val="4D9A5B1B"/>
    <w:rsid w:val="4D9A61C5"/>
    <w:rsid w:val="4DA11972"/>
    <w:rsid w:val="4DA34F8D"/>
    <w:rsid w:val="4DA44BEC"/>
    <w:rsid w:val="4DAE5A6A"/>
    <w:rsid w:val="4DB50BA7"/>
    <w:rsid w:val="4DB82445"/>
    <w:rsid w:val="4DBA440F"/>
    <w:rsid w:val="4DBC4863"/>
    <w:rsid w:val="4DBF1A26"/>
    <w:rsid w:val="4DC1754C"/>
    <w:rsid w:val="4DC230DD"/>
    <w:rsid w:val="4DC42B98"/>
    <w:rsid w:val="4DC7322C"/>
    <w:rsid w:val="4DCB03CA"/>
    <w:rsid w:val="4DD13CF9"/>
    <w:rsid w:val="4DD23507"/>
    <w:rsid w:val="4DDA23BB"/>
    <w:rsid w:val="4DDA64EC"/>
    <w:rsid w:val="4DDB40F5"/>
    <w:rsid w:val="4DDC6A83"/>
    <w:rsid w:val="4DE80F7C"/>
    <w:rsid w:val="4DEA5710"/>
    <w:rsid w:val="4DEE0B7C"/>
    <w:rsid w:val="4DF72F6D"/>
    <w:rsid w:val="4DF96CE5"/>
    <w:rsid w:val="4DFA5CCB"/>
    <w:rsid w:val="4DFA6B73"/>
    <w:rsid w:val="4DFC0584"/>
    <w:rsid w:val="4DFC67D6"/>
    <w:rsid w:val="4DFE42FC"/>
    <w:rsid w:val="4E0538DC"/>
    <w:rsid w:val="4E093BA7"/>
    <w:rsid w:val="4E0B07C7"/>
    <w:rsid w:val="4E0D453F"/>
    <w:rsid w:val="4E101DA2"/>
    <w:rsid w:val="4E105DDD"/>
    <w:rsid w:val="4E173C02"/>
    <w:rsid w:val="4E174C0C"/>
    <w:rsid w:val="4E1A6C5C"/>
    <w:rsid w:val="4E1C6E78"/>
    <w:rsid w:val="4E1E499E"/>
    <w:rsid w:val="4E1F4272"/>
    <w:rsid w:val="4E22070C"/>
    <w:rsid w:val="4E231FB4"/>
    <w:rsid w:val="4E2556BD"/>
    <w:rsid w:val="4E261AA5"/>
    <w:rsid w:val="4E264AF3"/>
    <w:rsid w:val="4E2875CB"/>
    <w:rsid w:val="4E2A3343"/>
    <w:rsid w:val="4E2B0E69"/>
    <w:rsid w:val="4E2F0959"/>
    <w:rsid w:val="4E305AF0"/>
    <w:rsid w:val="4E3715BC"/>
    <w:rsid w:val="4E3B438C"/>
    <w:rsid w:val="4E45017D"/>
    <w:rsid w:val="4E467A51"/>
    <w:rsid w:val="4E473EF5"/>
    <w:rsid w:val="4E475672"/>
    <w:rsid w:val="4E4A7541"/>
    <w:rsid w:val="4E4B0796"/>
    <w:rsid w:val="4E50267E"/>
    <w:rsid w:val="4E577EB0"/>
    <w:rsid w:val="4E593C28"/>
    <w:rsid w:val="4E5B5D0C"/>
    <w:rsid w:val="4E5C2C23"/>
    <w:rsid w:val="4E5C757C"/>
    <w:rsid w:val="4E5D349A"/>
    <w:rsid w:val="4E604FB7"/>
    <w:rsid w:val="4E606D65"/>
    <w:rsid w:val="4E61488B"/>
    <w:rsid w:val="4E6525CD"/>
    <w:rsid w:val="4E655B30"/>
    <w:rsid w:val="4E656129"/>
    <w:rsid w:val="4E6754BF"/>
    <w:rsid w:val="4E6C4A9C"/>
    <w:rsid w:val="4E6D76D3"/>
    <w:rsid w:val="4E6E1642"/>
    <w:rsid w:val="4E6F0D56"/>
    <w:rsid w:val="4E6F4101"/>
    <w:rsid w:val="4E704ACE"/>
    <w:rsid w:val="4E712D20"/>
    <w:rsid w:val="4E724CEA"/>
    <w:rsid w:val="4E760336"/>
    <w:rsid w:val="4E7C16C5"/>
    <w:rsid w:val="4E7D490A"/>
    <w:rsid w:val="4E7E543D"/>
    <w:rsid w:val="4E7E71EB"/>
    <w:rsid w:val="4E7F7ED9"/>
    <w:rsid w:val="4E824F2D"/>
    <w:rsid w:val="4E881E17"/>
    <w:rsid w:val="4E8862BB"/>
    <w:rsid w:val="4E8A74C2"/>
    <w:rsid w:val="4E8D742E"/>
    <w:rsid w:val="4E8F31A6"/>
    <w:rsid w:val="4E915170"/>
    <w:rsid w:val="4E920EE8"/>
    <w:rsid w:val="4E93713A"/>
    <w:rsid w:val="4E994ECF"/>
    <w:rsid w:val="4E9E163B"/>
    <w:rsid w:val="4EA12ED9"/>
    <w:rsid w:val="4EA15E2E"/>
    <w:rsid w:val="4EA22DD8"/>
    <w:rsid w:val="4EA330F5"/>
    <w:rsid w:val="4EA406F6"/>
    <w:rsid w:val="4EA529C9"/>
    <w:rsid w:val="4EAC1FAA"/>
    <w:rsid w:val="4EB175C0"/>
    <w:rsid w:val="4EB578C5"/>
    <w:rsid w:val="4EB64BD7"/>
    <w:rsid w:val="4EB67FC4"/>
    <w:rsid w:val="4EBB21ED"/>
    <w:rsid w:val="4EBD41B7"/>
    <w:rsid w:val="4EBE7F2F"/>
    <w:rsid w:val="4EC13608"/>
    <w:rsid w:val="4EC54E1A"/>
    <w:rsid w:val="4EC70B92"/>
    <w:rsid w:val="4EC92B5C"/>
    <w:rsid w:val="4ECA2430"/>
    <w:rsid w:val="4ECC264C"/>
    <w:rsid w:val="4ECC43FA"/>
    <w:rsid w:val="4ECC61A8"/>
    <w:rsid w:val="4ECD3CCE"/>
    <w:rsid w:val="4ED65279"/>
    <w:rsid w:val="4EDB6309"/>
    <w:rsid w:val="4EDB63EB"/>
    <w:rsid w:val="4EDD03B5"/>
    <w:rsid w:val="4EDD2163"/>
    <w:rsid w:val="4EDE7C89"/>
    <w:rsid w:val="4EDF0418"/>
    <w:rsid w:val="4EE01C53"/>
    <w:rsid w:val="4EE16F9C"/>
    <w:rsid w:val="4EEA2AD2"/>
    <w:rsid w:val="4EEA7EBA"/>
    <w:rsid w:val="4EEC23A6"/>
    <w:rsid w:val="4EEC2B7B"/>
    <w:rsid w:val="4EEE4370"/>
    <w:rsid w:val="4EF241A3"/>
    <w:rsid w:val="4EF456FF"/>
    <w:rsid w:val="4EF643A0"/>
    <w:rsid w:val="4EF70D4B"/>
    <w:rsid w:val="4EFC7303"/>
    <w:rsid w:val="4EFD0A57"/>
    <w:rsid w:val="4EFE35D7"/>
    <w:rsid w:val="4F02606E"/>
    <w:rsid w:val="4F0441AF"/>
    <w:rsid w:val="4F073684"/>
    <w:rsid w:val="4F075432"/>
    <w:rsid w:val="4F0771E0"/>
    <w:rsid w:val="4F0A1B40"/>
    <w:rsid w:val="4F0B3174"/>
    <w:rsid w:val="4F0E3FDA"/>
    <w:rsid w:val="4F0F42E7"/>
    <w:rsid w:val="4F11005F"/>
    <w:rsid w:val="4F110FA8"/>
    <w:rsid w:val="4F115318"/>
    <w:rsid w:val="4F1162B1"/>
    <w:rsid w:val="4F147B4F"/>
    <w:rsid w:val="4F1629A2"/>
    <w:rsid w:val="4F1A784B"/>
    <w:rsid w:val="4F1F277C"/>
    <w:rsid w:val="4F2064F4"/>
    <w:rsid w:val="4F2558B8"/>
    <w:rsid w:val="4F271630"/>
    <w:rsid w:val="4F271727"/>
    <w:rsid w:val="4F281D37"/>
    <w:rsid w:val="4F284984"/>
    <w:rsid w:val="4F2B1B4F"/>
    <w:rsid w:val="4F2D3079"/>
    <w:rsid w:val="4F2E29BF"/>
    <w:rsid w:val="4F2F61C9"/>
    <w:rsid w:val="4F2F6737"/>
    <w:rsid w:val="4F317A14"/>
    <w:rsid w:val="4F336227"/>
    <w:rsid w:val="4F3833E9"/>
    <w:rsid w:val="4F3D0E54"/>
    <w:rsid w:val="4F3D70A6"/>
    <w:rsid w:val="4F3E5C50"/>
    <w:rsid w:val="4F3F608B"/>
    <w:rsid w:val="4F411A06"/>
    <w:rsid w:val="4F483C48"/>
    <w:rsid w:val="4F495772"/>
    <w:rsid w:val="4F4B17C3"/>
    <w:rsid w:val="4F4C72E9"/>
    <w:rsid w:val="4F512B51"/>
    <w:rsid w:val="4F55619D"/>
    <w:rsid w:val="4F561F16"/>
    <w:rsid w:val="4F564608"/>
    <w:rsid w:val="4F5F526E"/>
    <w:rsid w:val="4F626B0C"/>
    <w:rsid w:val="4F652159"/>
    <w:rsid w:val="4F663916"/>
    <w:rsid w:val="4F69348B"/>
    <w:rsid w:val="4F697E9B"/>
    <w:rsid w:val="4F6A4B33"/>
    <w:rsid w:val="4F6B7E7F"/>
    <w:rsid w:val="4F6E24F5"/>
    <w:rsid w:val="4F6E4AED"/>
    <w:rsid w:val="4F716D4F"/>
    <w:rsid w:val="4F74239C"/>
    <w:rsid w:val="4F7C5E20"/>
    <w:rsid w:val="4F7D3946"/>
    <w:rsid w:val="4F7D56F4"/>
    <w:rsid w:val="4F7D74A2"/>
    <w:rsid w:val="4F7F146C"/>
    <w:rsid w:val="4F806F93"/>
    <w:rsid w:val="4F822D0B"/>
    <w:rsid w:val="4F865651"/>
    <w:rsid w:val="4F870321"/>
    <w:rsid w:val="4F8922EB"/>
    <w:rsid w:val="4F8B7E11"/>
    <w:rsid w:val="4F8D1DDB"/>
    <w:rsid w:val="4F8E5B53"/>
    <w:rsid w:val="4F9071D6"/>
    <w:rsid w:val="4F93316A"/>
    <w:rsid w:val="4F93361D"/>
    <w:rsid w:val="4F952A3E"/>
    <w:rsid w:val="4F9D5D96"/>
    <w:rsid w:val="4F9D7B44"/>
    <w:rsid w:val="4FA26F09"/>
    <w:rsid w:val="4FA37662"/>
    <w:rsid w:val="4FA37907"/>
    <w:rsid w:val="4FA72771"/>
    <w:rsid w:val="4FA964E9"/>
    <w:rsid w:val="4FAB04B3"/>
    <w:rsid w:val="4FAC106B"/>
    <w:rsid w:val="4FAC7D88"/>
    <w:rsid w:val="4FAD422B"/>
    <w:rsid w:val="4FAE518B"/>
    <w:rsid w:val="4FAE58AE"/>
    <w:rsid w:val="4FB31116"/>
    <w:rsid w:val="4FB55FAA"/>
    <w:rsid w:val="4FB5718B"/>
    <w:rsid w:val="4FB629B4"/>
    <w:rsid w:val="4FB8672C"/>
    <w:rsid w:val="4FBA4253"/>
    <w:rsid w:val="4FBF3F5F"/>
    <w:rsid w:val="4FBF5D0D"/>
    <w:rsid w:val="4FC275AB"/>
    <w:rsid w:val="4FC450D1"/>
    <w:rsid w:val="4FC817F6"/>
    <w:rsid w:val="4FC9093A"/>
    <w:rsid w:val="4FC926E8"/>
    <w:rsid w:val="4FCB2ADF"/>
    <w:rsid w:val="4FCB6460"/>
    <w:rsid w:val="4FCE41A2"/>
    <w:rsid w:val="4FCE5F50"/>
    <w:rsid w:val="4FD16C56"/>
    <w:rsid w:val="4FD23C92"/>
    <w:rsid w:val="4FD25A40"/>
    <w:rsid w:val="4FD277EE"/>
    <w:rsid w:val="4FD317B8"/>
    <w:rsid w:val="4FD35314"/>
    <w:rsid w:val="4FD572DE"/>
    <w:rsid w:val="4FD606AB"/>
    <w:rsid w:val="4FD957A5"/>
    <w:rsid w:val="4FDA48F5"/>
    <w:rsid w:val="4FDC68BF"/>
    <w:rsid w:val="4FDD6193"/>
    <w:rsid w:val="4FE6773D"/>
    <w:rsid w:val="4FEB4D54"/>
    <w:rsid w:val="4FF06232"/>
    <w:rsid w:val="4FF21721"/>
    <w:rsid w:val="4FF754A7"/>
    <w:rsid w:val="4FFA6D45"/>
    <w:rsid w:val="4FFC38A9"/>
    <w:rsid w:val="4FFC7E83"/>
    <w:rsid w:val="4FFD6569"/>
    <w:rsid w:val="5002416F"/>
    <w:rsid w:val="50024FBE"/>
    <w:rsid w:val="50025BF9"/>
    <w:rsid w:val="50051EC3"/>
    <w:rsid w:val="500B3467"/>
    <w:rsid w:val="500C5F54"/>
    <w:rsid w:val="50106568"/>
    <w:rsid w:val="5012408F"/>
    <w:rsid w:val="50125E3D"/>
    <w:rsid w:val="50137E07"/>
    <w:rsid w:val="50175D54"/>
    <w:rsid w:val="501A73E7"/>
    <w:rsid w:val="501A78FE"/>
    <w:rsid w:val="501C315F"/>
    <w:rsid w:val="501C4F0D"/>
    <w:rsid w:val="501E2A33"/>
    <w:rsid w:val="5023629C"/>
    <w:rsid w:val="50243DC2"/>
    <w:rsid w:val="50245B70"/>
    <w:rsid w:val="50250358"/>
    <w:rsid w:val="50281B04"/>
    <w:rsid w:val="50286ED0"/>
    <w:rsid w:val="502918AA"/>
    <w:rsid w:val="502A41CA"/>
    <w:rsid w:val="502F2E92"/>
    <w:rsid w:val="503009B9"/>
    <w:rsid w:val="5032295C"/>
    <w:rsid w:val="50324731"/>
    <w:rsid w:val="503C55AF"/>
    <w:rsid w:val="503C7D20"/>
    <w:rsid w:val="503E4E84"/>
    <w:rsid w:val="50414974"/>
    <w:rsid w:val="50416722"/>
    <w:rsid w:val="504306EC"/>
    <w:rsid w:val="5043693E"/>
    <w:rsid w:val="50475613"/>
    <w:rsid w:val="50483F54"/>
    <w:rsid w:val="504A1A7A"/>
    <w:rsid w:val="504B134F"/>
    <w:rsid w:val="504B57F2"/>
    <w:rsid w:val="504C6265"/>
    <w:rsid w:val="504C7C10"/>
    <w:rsid w:val="504F0E3F"/>
    <w:rsid w:val="504F52E3"/>
    <w:rsid w:val="50511C1C"/>
    <w:rsid w:val="505226DD"/>
    <w:rsid w:val="50566327"/>
    <w:rsid w:val="50575F45"/>
    <w:rsid w:val="505B6188"/>
    <w:rsid w:val="505C17AE"/>
    <w:rsid w:val="505E341A"/>
    <w:rsid w:val="505E5526"/>
    <w:rsid w:val="5060129E"/>
    <w:rsid w:val="50602BA9"/>
    <w:rsid w:val="50635B76"/>
    <w:rsid w:val="50642410"/>
    <w:rsid w:val="5066262C"/>
    <w:rsid w:val="506A3ECB"/>
    <w:rsid w:val="506B19F1"/>
    <w:rsid w:val="506E2702"/>
    <w:rsid w:val="50722786"/>
    <w:rsid w:val="50762F50"/>
    <w:rsid w:val="507C1E50"/>
    <w:rsid w:val="507E1724"/>
    <w:rsid w:val="5080549C"/>
    <w:rsid w:val="50814F68"/>
    <w:rsid w:val="508E36F0"/>
    <w:rsid w:val="50913377"/>
    <w:rsid w:val="50926F7D"/>
    <w:rsid w:val="50970A38"/>
    <w:rsid w:val="50993644"/>
    <w:rsid w:val="50996E34"/>
    <w:rsid w:val="509D44EB"/>
    <w:rsid w:val="509E059C"/>
    <w:rsid w:val="509E1DC6"/>
    <w:rsid w:val="50A179DC"/>
    <w:rsid w:val="50A218B6"/>
    <w:rsid w:val="50A21F7F"/>
    <w:rsid w:val="50A355CA"/>
    <w:rsid w:val="50AA4D3A"/>
    <w:rsid w:val="50B47BA1"/>
    <w:rsid w:val="50B6716B"/>
    <w:rsid w:val="50B82E88"/>
    <w:rsid w:val="50B909AE"/>
    <w:rsid w:val="50BC3FFA"/>
    <w:rsid w:val="50BD049E"/>
    <w:rsid w:val="50BE5FC4"/>
    <w:rsid w:val="50C01D3C"/>
    <w:rsid w:val="50C23D07"/>
    <w:rsid w:val="50C35389"/>
    <w:rsid w:val="50C555A5"/>
    <w:rsid w:val="50C64E79"/>
    <w:rsid w:val="50C71F9A"/>
    <w:rsid w:val="50C730CB"/>
    <w:rsid w:val="50C86E43"/>
    <w:rsid w:val="50CA6717"/>
    <w:rsid w:val="50CB089D"/>
    <w:rsid w:val="50CC06C3"/>
    <w:rsid w:val="50CC248F"/>
    <w:rsid w:val="50CC6933"/>
    <w:rsid w:val="50CE1EEB"/>
    <w:rsid w:val="50D22284"/>
    <w:rsid w:val="50D34BD2"/>
    <w:rsid w:val="50D457E8"/>
    <w:rsid w:val="50D62140"/>
    <w:rsid w:val="50D75B0C"/>
    <w:rsid w:val="50DD4D76"/>
    <w:rsid w:val="50E023DF"/>
    <w:rsid w:val="50E204B4"/>
    <w:rsid w:val="50E21CB3"/>
    <w:rsid w:val="50E33C7D"/>
    <w:rsid w:val="50E517A3"/>
    <w:rsid w:val="50E7551B"/>
    <w:rsid w:val="50ED2406"/>
    <w:rsid w:val="50ED5423"/>
    <w:rsid w:val="50EE11C2"/>
    <w:rsid w:val="50EF082E"/>
    <w:rsid w:val="50EF617E"/>
    <w:rsid w:val="50F739B5"/>
    <w:rsid w:val="50F934A0"/>
    <w:rsid w:val="50FD7369"/>
    <w:rsid w:val="51025EB1"/>
    <w:rsid w:val="510460CD"/>
    <w:rsid w:val="510542FD"/>
    <w:rsid w:val="510A120A"/>
    <w:rsid w:val="510A745C"/>
    <w:rsid w:val="510E2BA1"/>
    <w:rsid w:val="510F6820"/>
    <w:rsid w:val="51112598"/>
    <w:rsid w:val="51121E6C"/>
    <w:rsid w:val="51142088"/>
    <w:rsid w:val="5119144D"/>
    <w:rsid w:val="511A40AD"/>
    <w:rsid w:val="511B51C5"/>
    <w:rsid w:val="511D0F3D"/>
    <w:rsid w:val="512247A5"/>
    <w:rsid w:val="51227A0C"/>
    <w:rsid w:val="51254D92"/>
    <w:rsid w:val="51261604"/>
    <w:rsid w:val="512700B3"/>
    <w:rsid w:val="51271DBC"/>
    <w:rsid w:val="51273B6A"/>
    <w:rsid w:val="512837AC"/>
    <w:rsid w:val="5129221A"/>
    <w:rsid w:val="512A18AC"/>
    <w:rsid w:val="512A3268"/>
    <w:rsid w:val="512C6A82"/>
    <w:rsid w:val="512C79A7"/>
    <w:rsid w:val="512D1EC2"/>
    <w:rsid w:val="512E4EF8"/>
    <w:rsid w:val="512F0C70"/>
    <w:rsid w:val="512F73E1"/>
    <w:rsid w:val="51306929"/>
    <w:rsid w:val="51361FFF"/>
    <w:rsid w:val="51375281"/>
    <w:rsid w:val="513B67D2"/>
    <w:rsid w:val="513D2574"/>
    <w:rsid w:val="514245BB"/>
    <w:rsid w:val="5144183D"/>
    <w:rsid w:val="5144296E"/>
    <w:rsid w:val="5147420C"/>
    <w:rsid w:val="51475FBA"/>
    <w:rsid w:val="51527CF8"/>
    <w:rsid w:val="51532BB1"/>
    <w:rsid w:val="51543DE4"/>
    <w:rsid w:val="5156444F"/>
    <w:rsid w:val="515D57DD"/>
    <w:rsid w:val="516047CB"/>
    <w:rsid w:val="5160707C"/>
    <w:rsid w:val="51621046"/>
    <w:rsid w:val="516528E4"/>
    <w:rsid w:val="51653E94"/>
    <w:rsid w:val="51663F73"/>
    <w:rsid w:val="5167040A"/>
    <w:rsid w:val="51683F7C"/>
    <w:rsid w:val="516B614C"/>
    <w:rsid w:val="51703763"/>
    <w:rsid w:val="51705511"/>
    <w:rsid w:val="51714DE5"/>
    <w:rsid w:val="51723E6C"/>
    <w:rsid w:val="51730B5D"/>
    <w:rsid w:val="517C60EC"/>
    <w:rsid w:val="517D19DC"/>
    <w:rsid w:val="517D757C"/>
    <w:rsid w:val="517F5754"/>
    <w:rsid w:val="518014CC"/>
    <w:rsid w:val="51804871"/>
    <w:rsid w:val="51837A02"/>
    <w:rsid w:val="5184720E"/>
    <w:rsid w:val="51847272"/>
    <w:rsid w:val="51856AE2"/>
    <w:rsid w:val="51870AAC"/>
    <w:rsid w:val="51874608"/>
    <w:rsid w:val="518965D2"/>
    <w:rsid w:val="518C32FF"/>
    <w:rsid w:val="518E1E3B"/>
    <w:rsid w:val="518E3BE9"/>
    <w:rsid w:val="518E5997"/>
    <w:rsid w:val="51907961"/>
    <w:rsid w:val="51956D25"/>
    <w:rsid w:val="5196484B"/>
    <w:rsid w:val="519A0CF0"/>
    <w:rsid w:val="519A433C"/>
    <w:rsid w:val="519B6306"/>
    <w:rsid w:val="519F7BA4"/>
    <w:rsid w:val="51A056CA"/>
    <w:rsid w:val="51A12623"/>
    <w:rsid w:val="51A451BA"/>
    <w:rsid w:val="51A466C0"/>
    <w:rsid w:val="51A46F68"/>
    <w:rsid w:val="51A741A7"/>
    <w:rsid w:val="51A930FD"/>
    <w:rsid w:val="51AA02F7"/>
    <w:rsid w:val="51AB6549"/>
    <w:rsid w:val="51B30488"/>
    <w:rsid w:val="51B51175"/>
    <w:rsid w:val="51BD002A"/>
    <w:rsid w:val="51C100C8"/>
    <w:rsid w:val="51C10AF9"/>
    <w:rsid w:val="51C319D0"/>
    <w:rsid w:val="51C4585C"/>
    <w:rsid w:val="51C55131"/>
    <w:rsid w:val="51CB0999"/>
    <w:rsid w:val="51CE2237"/>
    <w:rsid w:val="51CF4148"/>
    <w:rsid w:val="51D33CF1"/>
    <w:rsid w:val="51D35A9F"/>
    <w:rsid w:val="51D36A1A"/>
    <w:rsid w:val="51D3784E"/>
    <w:rsid w:val="51D5074E"/>
    <w:rsid w:val="51D51818"/>
    <w:rsid w:val="51D54A2F"/>
    <w:rsid w:val="51D6733E"/>
    <w:rsid w:val="51D81308"/>
    <w:rsid w:val="51D84E64"/>
    <w:rsid w:val="51DF2696"/>
    <w:rsid w:val="51E13E09"/>
    <w:rsid w:val="51E23F34"/>
    <w:rsid w:val="51E25CE3"/>
    <w:rsid w:val="51E27A91"/>
    <w:rsid w:val="51E732F9"/>
    <w:rsid w:val="51E90E1F"/>
    <w:rsid w:val="51EB4E0A"/>
    <w:rsid w:val="51EC090F"/>
    <w:rsid w:val="51ED4DB3"/>
    <w:rsid w:val="51F15F26"/>
    <w:rsid w:val="51F31C9E"/>
    <w:rsid w:val="51F37EF0"/>
    <w:rsid w:val="51F5349E"/>
    <w:rsid w:val="51FA49B0"/>
    <w:rsid w:val="51FC6DA4"/>
    <w:rsid w:val="52036385"/>
    <w:rsid w:val="52067C23"/>
    <w:rsid w:val="52084FD8"/>
    <w:rsid w:val="52092B60"/>
    <w:rsid w:val="520A3087"/>
    <w:rsid w:val="520D295B"/>
    <w:rsid w:val="52100AA2"/>
    <w:rsid w:val="52102850"/>
    <w:rsid w:val="521117A7"/>
    <w:rsid w:val="521265C8"/>
    <w:rsid w:val="52133782"/>
    <w:rsid w:val="52181704"/>
    <w:rsid w:val="521A1920"/>
    <w:rsid w:val="521A3F9A"/>
    <w:rsid w:val="521C11F4"/>
    <w:rsid w:val="521C2FA3"/>
    <w:rsid w:val="521C7446"/>
    <w:rsid w:val="521C7FFB"/>
    <w:rsid w:val="5221680B"/>
    <w:rsid w:val="52224331"/>
    <w:rsid w:val="52224B7C"/>
    <w:rsid w:val="52236D46"/>
    <w:rsid w:val="52283F8B"/>
    <w:rsid w:val="522E717A"/>
    <w:rsid w:val="52306A4E"/>
    <w:rsid w:val="523302EC"/>
    <w:rsid w:val="523336B1"/>
    <w:rsid w:val="5233653E"/>
    <w:rsid w:val="52350BA2"/>
    <w:rsid w:val="523A5B1F"/>
    <w:rsid w:val="523C1897"/>
    <w:rsid w:val="523F3135"/>
    <w:rsid w:val="5245699D"/>
    <w:rsid w:val="52481FEA"/>
    <w:rsid w:val="52497B10"/>
    <w:rsid w:val="524A3FB4"/>
    <w:rsid w:val="524D7600"/>
    <w:rsid w:val="525070F0"/>
    <w:rsid w:val="525210BA"/>
    <w:rsid w:val="5253098E"/>
    <w:rsid w:val="525564B4"/>
    <w:rsid w:val="5257222D"/>
    <w:rsid w:val="52585887"/>
    <w:rsid w:val="525C7843"/>
    <w:rsid w:val="525E0D48"/>
    <w:rsid w:val="526130AB"/>
    <w:rsid w:val="526513ED"/>
    <w:rsid w:val="526B00E2"/>
    <w:rsid w:val="526B217C"/>
    <w:rsid w:val="526D5CCD"/>
    <w:rsid w:val="526D7CA2"/>
    <w:rsid w:val="526E7576"/>
    <w:rsid w:val="52701540"/>
    <w:rsid w:val="52727743"/>
    <w:rsid w:val="527342A0"/>
    <w:rsid w:val="52741030"/>
    <w:rsid w:val="52750905"/>
    <w:rsid w:val="52756B57"/>
    <w:rsid w:val="52780B5D"/>
    <w:rsid w:val="527B72D6"/>
    <w:rsid w:val="527E3C5D"/>
    <w:rsid w:val="527F257F"/>
    <w:rsid w:val="527F3531"/>
    <w:rsid w:val="528154FB"/>
    <w:rsid w:val="52846D9A"/>
    <w:rsid w:val="528665E4"/>
    <w:rsid w:val="528B637A"/>
    <w:rsid w:val="528D20F2"/>
    <w:rsid w:val="528F1553"/>
    <w:rsid w:val="52911BE2"/>
    <w:rsid w:val="529214B7"/>
    <w:rsid w:val="52927709"/>
    <w:rsid w:val="52952D55"/>
    <w:rsid w:val="529A036B"/>
    <w:rsid w:val="529A2FC1"/>
    <w:rsid w:val="529C0587"/>
    <w:rsid w:val="529F5982"/>
    <w:rsid w:val="52A35472"/>
    <w:rsid w:val="52A45741"/>
    <w:rsid w:val="52A66D10"/>
    <w:rsid w:val="52A80EC4"/>
    <w:rsid w:val="52AA2CA4"/>
    <w:rsid w:val="52AA526C"/>
    <w:rsid w:val="52AB07CA"/>
    <w:rsid w:val="52AB2578"/>
    <w:rsid w:val="52B3586B"/>
    <w:rsid w:val="52B61BAA"/>
    <w:rsid w:val="52B70F1D"/>
    <w:rsid w:val="52B753C1"/>
    <w:rsid w:val="52BC6534"/>
    <w:rsid w:val="52BE04FE"/>
    <w:rsid w:val="52BE0658"/>
    <w:rsid w:val="52BE405A"/>
    <w:rsid w:val="52C06024"/>
    <w:rsid w:val="52C33D66"/>
    <w:rsid w:val="52CC2C1B"/>
    <w:rsid w:val="52CD0741"/>
    <w:rsid w:val="52D03C72"/>
    <w:rsid w:val="52D10231"/>
    <w:rsid w:val="52D41ACF"/>
    <w:rsid w:val="52D44DD1"/>
    <w:rsid w:val="52D970E6"/>
    <w:rsid w:val="52DA1182"/>
    <w:rsid w:val="52DC0984"/>
    <w:rsid w:val="52DD010C"/>
    <w:rsid w:val="52E02222"/>
    <w:rsid w:val="52ED53A6"/>
    <w:rsid w:val="52ED66C9"/>
    <w:rsid w:val="52F21F55"/>
    <w:rsid w:val="52F404B1"/>
    <w:rsid w:val="52F67C97"/>
    <w:rsid w:val="52F757BE"/>
    <w:rsid w:val="52FB52AE"/>
    <w:rsid w:val="52FD1026"/>
    <w:rsid w:val="52FE4D9E"/>
    <w:rsid w:val="5302123F"/>
    <w:rsid w:val="53035F10"/>
    <w:rsid w:val="530447CA"/>
    <w:rsid w:val="53051009"/>
    <w:rsid w:val="53083527"/>
    <w:rsid w:val="531243A6"/>
    <w:rsid w:val="53130849"/>
    <w:rsid w:val="5314011E"/>
    <w:rsid w:val="531427A3"/>
    <w:rsid w:val="532742F5"/>
    <w:rsid w:val="53277E51"/>
    <w:rsid w:val="532A5B93"/>
    <w:rsid w:val="532E1B94"/>
    <w:rsid w:val="532F01AD"/>
    <w:rsid w:val="53316F22"/>
    <w:rsid w:val="53340A6D"/>
    <w:rsid w:val="53363D3E"/>
    <w:rsid w:val="53364538"/>
    <w:rsid w:val="53364A9C"/>
    <w:rsid w:val="533662E6"/>
    <w:rsid w:val="533802B0"/>
    <w:rsid w:val="53394028"/>
    <w:rsid w:val="533B56AA"/>
    <w:rsid w:val="533C1422"/>
    <w:rsid w:val="53424C8B"/>
    <w:rsid w:val="534722A1"/>
    <w:rsid w:val="53481693"/>
    <w:rsid w:val="534A3B3F"/>
    <w:rsid w:val="534A7FE3"/>
    <w:rsid w:val="534B62CB"/>
    <w:rsid w:val="534C78B7"/>
    <w:rsid w:val="53536E98"/>
    <w:rsid w:val="53566988"/>
    <w:rsid w:val="535E583D"/>
    <w:rsid w:val="5360284B"/>
    <w:rsid w:val="53620E89"/>
    <w:rsid w:val="536374C8"/>
    <w:rsid w:val="53642E53"/>
    <w:rsid w:val="53654E1D"/>
    <w:rsid w:val="53656BCB"/>
    <w:rsid w:val="53657F25"/>
    <w:rsid w:val="53670B95"/>
    <w:rsid w:val="536746F1"/>
    <w:rsid w:val="536774C7"/>
    <w:rsid w:val="536E3CD2"/>
    <w:rsid w:val="536F35A6"/>
    <w:rsid w:val="537A08C9"/>
    <w:rsid w:val="537B019D"/>
    <w:rsid w:val="537D79B5"/>
    <w:rsid w:val="537E2EA2"/>
    <w:rsid w:val="53811823"/>
    <w:rsid w:val="538232D9"/>
    <w:rsid w:val="53837051"/>
    <w:rsid w:val="5385101B"/>
    <w:rsid w:val="53852DC9"/>
    <w:rsid w:val="538531FD"/>
    <w:rsid w:val="53853237"/>
    <w:rsid w:val="53874D93"/>
    <w:rsid w:val="53886EFD"/>
    <w:rsid w:val="538C19D8"/>
    <w:rsid w:val="538C5F06"/>
    <w:rsid w:val="538C7113"/>
    <w:rsid w:val="539179C0"/>
    <w:rsid w:val="53933738"/>
    <w:rsid w:val="53957C84"/>
    <w:rsid w:val="53966D85"/>
    <w:rsid w:val="53990623"/>
    <w:rsid w:val="539B07A7"/>
    <w:rsid w:val="539B083F"/>
    <w:rsid w:val="539F506E"/>
    <w:rsid w:val="53A251B8"/>
    <w:rsid w:val="53A5521A"/>
    <w:rsid w:val="53A705EE"/>
    <w:rsid w:val="53AD40CA"/>
    <w:rsid w:val="53AE0572"/>
    <w:rsid w:val="53B048A1"/>
    <w:rsid w:val="53BA0CC5"/>
    <w:rsid w:val="53BD07B5"/>
    <w:rsid w:val="53BD1220"/>
    <w:rsid w:val="53BD6A07"/>
    <w:rsid w:val="53BE0280"/>
    <w:rsid w:val="53BF452D"/>
    <w:rsid w:val="53C41B44"/>
    <w:rsid w:val="53C646A0"/>
    <w:rsid w:val="53C85E85"/>
    <w:rsid w:val="53C961B7"/>
    <w:rsid w:val="53C9715A"/>
    <w:rsid w:val="53CB1124"/>
    <w:rsid w:val="53CC09F8"/>
    <w:rsid w:val="53D02C08"/>
    <w:rsid w:val="53D1600F"/>
    <w:rsid w:val="53D53D51"/>
    <w:rsid w:val="53D70EE5"/>
    <w:rsid w:val="53D8114B"/>
    <w:rsid w:val="53DA3115"/>
    <w:rsid w:val="53DC50DF"/>
    <w:rsid w:val="53DF697E"/>
    <w:rsid w:val="53E43F94"/>
    <w:rsid w:val="53E47AF0"/>
    <w:rsid w:val="53E67D0C"/>
    <w:rsid w:val="53E775E0"/>
    <w:rsid w:val="53EA0EA1"/>
    <w:rsid w:val="53EB5322"/>
    <w:rsid w:val="53EC4BF7"/>
    <w:rsid w:val="53F21CC4"/>
    <w:rsid w:val="53F27225"/>
    <w:rsid w:val="53F27B44"/>
    <w:rsid w:val="53F32429"/>
    <w:rsid w:val="53F367ED"/>
    <w:rsid w:val="53F51CFD"/>
    <w:rsid w:val="53F57F4F"/>
    <w:rsid w:val="53F73CC7"/>
    <w:rsid w:val="53F87A3F"/>
    <w:rsid w:val="53FC12DE"/>
    <w:rsid w:val="53FD32A8"/>
    <w:rsid w:val="53FF6DEB"/>
    <w:rsid w:val="54015946"/>
    <w:rsid w:val="5402441A"/>
    <w:rsid w:val="54051BF2"/>
    <w:rsid w:val="54063F0A"/>
    <w:rsid w:val="54065CB8"/>
    <w:rsid w:val="54077C82"/>
    <w:rsid w:val="540B1521"/>
    <w:rsid w:val="540B32CF"/>
    <w:rsid w:val="540D34EB"/>
    <w:rsid w:val="540F50EC"/>
    <w:rsid w:val="54102FDB"/>
    <w:rsid w:val="54107CED"/>
    <w:rsid w:val="541128AF"/>
    <w:rsid w:val="54127E7D"/>
    <w:rsid w:val="541303D5"/>
    <w:rsid w:val="54183C3E"/>
    <w:rsid w:val="541928DF"/>
    <w:rsid w:val="541C54DC"/>
    <w:rsid w:val="541D3002"/>
    <w:rsid w:val="541D5F4A"/>
    <w:rsid w:val="541F6242"/>
    <w:rsid w:val="5420204C"/>
    <w:rsid w:val="54232D0E"/>
    <w:rsid w:val="54260108"/>
    <w:rsid w:val="54280325"/>
    <w:rsid w:val="542B3971"/>
    <w:rsid w:val="542D778D"/>
    <w:rsid w:val="542D7E8C"/>
    <w:rsid w:val="543044B3"/>
    <w:rsid w:val="543071D9"/>
    <w:rsid w:val="543324E3"/>
    <w:rsid w:val="54377FFD"/>
    <w:rsid w:val="543A1E06"/>
    <w:rsid w:val="543C16DA"/>
    <w:rsid w:val="543C5B7E"/>
    <w:rsid w:val="543D36A4"/>
    <w:rsid w:val="543D6365"/>
    <w:rsid w:val="543F566E"/>
    <w:rsid w:val="54416C26"/>
    <w:rsid w:val="54422A68"/>
    <w:rsid w:val="54444A33"/>
    <w:rsid w:val="544607AB"/>
    <w:rsid w:val="54492049"/>
    <w:rsid w:val="544B5E7D"/>
    <w:rsid w:val="54520EFE"/>
    <w:rsid w:val="545246A9"/>
    <w:rsid w:val="545253A1"/>
    <w:rsid w:val="54555825"/>
    <w:rsid w:val="545C3B2A"/>
    <w:rsid w:val="546155E5"/>
    <w:rsid w:val="54615FF5"/>
    <w:rsid w:val="54617393"/>
    <w:rsid w:val="5463310B"/>
    <w:rsid w:val="54655E06"/>
    <w:rsid w:val="54660E4D"/>
    <w:rsid w:val="546649A9"/>
    <w:rsid w:val="54681783"/>
    <w:rsid w:val="546B0092"/>
    <w:rsid w:val="546D5D37"/>
    <w:rsid w:val="546D6E22"/>
    <w:rsid w:val="546E6B3E"/>
    <w:rsid w:val="5473064C"/>
    <w:rsid w:val="54752E3E"/>
    <w:rsid w:val="54795EA4"/>
    <w:rsid w:val="547C5F7A"/>
    <w:rsid w:val="547D5DDA"/>
    <w:rsid w:val="547F1F0F"/>
    <w:rsid w:val="54813591"/>
    <w:rsid w:val="54815C87"/>
    <w:rsid w:val="5483555B"/>
    <w:rsid w:val="54843081"/>
    <w:rsid w:val="5488491F"/>
    <w:rsid w:val="548968E9"/>
    <w:rsid w:val="548D3061"/>
    <w:rsid w:val="548D462B"/>
    <w:rsid w:val="54901A26"/>
    <w:rsid w:val="549459BA"/>
    <w:rsid w:val="549A080C"/>
    <w:rsid w:val="549A0AF6"/>
    <w:rsid w:val="549F7EBB"/>
    <w:rsid w:val="54A0435F"/>
    <w:rsid w:val="54A1735E"/>
    <w:rsid w:val="54A83213"/>
    <w:rsid w:val="54AD25D8"/>
    <w:rsid w:val="54B0031A"/>
    <w:rsid w:val="54B32349"/>
    <w:rsid w:val="54B43966"/>
    <w:rsid w:val="54B55930"/>
    <w:rsid w:val="54B90F7D"/>
    <w:rsid w:val="54B971CF"/>
    <w:rsid w:val="54BD2D14"/>
    <w:rsid w:val="54BE6593"/>
    <w:rsid w:val="54C0055D"/>
    <w:rsid w:val="54C16083"/>
    <w:rsid w:val="54C17E31"/>
    <w:rsid w:val="54C53DC5"/>
    <w:rsid w:val="54C54701"/>
    <w:rsid w:val="54C85664"/>
    <w:rsid w:val="54CA318A"/>
    <w:rsid w:val="54CB0CB0"/>
    <w:rsid w:val="54D2203E"/>
    <w:rsid w:val="54D51BD2"/>
    <w:rsid w:val="54D758A7"/>
    <w:rsid w:val="54D77655"/>
    <w:rsid w:val="54D94883"/>
    <w:rsid w:val="54DA7145"/>
    <w:rsid w:val="54DB5397"/>
    <w:rsid w:val="54E104D3"/>
    <w:rsid w:val="54E1091A"/>
    <w:rsid w:val="54E30477"/>
    <w:rsid w:val="54E3424B"/>
    <w:rsid w:val="54E62EF3"/>
    <w:rsid w:val="54E810CC"/>
    <w:rsid w:val="54E81862"/>
    <w:rsid w:val="54EA55DA"/>
    <w:rsid w:val="54EB6A87"/>
    <w:rsid w:val="54ED0C26"/>
    <w:rsid w:val="54ED6E78"/>
    <w:rsid w:val="54EF499E"/>
    <w:rsid w:val="54F23CDE"/>
    <w:rsid w:val="54F63A66"/>
    <w:rsid w:val="54F63F7F"/>
    <w:rsid w:val="54F71AA5"/>
    <w:rsid w:val="54FA3343"/>
    <w:rsid w:val="54FC530D"/>
    <w:rsid w:val="54FE2E33"/>
    <w:rsid w:val="54FF095A"/>
    <w:rsid w:val="55012924"/>
    <w:rsid w:val="5503044A"/>
    <w:rsid w:val="55075584"/>
    <w:rsid w:val="550F6DEF"/>
    <w:rsid w:val="55102B67"/>
    <w:rsid w:val="55170C5C"/>
    <w:rsid w:val="55180399"/>
    <w:rsid w:val="551E7032"/>
    <w:rsid w:val="551FF6E4"/>
    <w:rsid w:val="55231A6B"/>
    <w:rsid w:val="55234D2A"/>
    <w:rsid w:val="55236D3E"/>
    <w:rsid w:val="55256612"/>
    <w:rsid w:val="55264138"/>
    <w:rsid w:val="55297892"/>
    <w:rsid w:val="552B2209"/>
    <w:rsid w:val="552C4571"/>
    <w:rsid w:val="552C79A0"/>
    <w:rsid w:val="552F123F"/>
    <w:rsid w:val="553052DB"/>
    <w:rsid w:val="5531145B"/>
    <w:rsid w:val="55314FB7"/>
    <w:rsid w:val="55320D2F"/>
    <w:rsid w:val="55322ADD"/>
    <w:rsid w:val="553920BD"/>
    <w:rsid w:val="553B5E36"/>
    <w:rsid w:val="553D1BAE"/>
    <w:rsid w:val="55410F72"/>
    <w:rsid w:val="55411CA9"/>
    <w:rsid w:val="554250E6"/>
    <w:rsid w:val="554271C4"/>
    <w:rsid w:val="55427C3F"/>
    <w:rsid w:val="55436A98"/>
    <w:rsid w:val="55466588"/>
    <w:rsid w:val="554C1DF1"/>
    <w:rsid w:val="554D7917"/>
    <w:rsid w:val="554E06B3"/>
    <w:rsid w:val="554F18E1"/>
    <w:rsid w:val="55530C3C"/>
    <w:rsid w:val="55545149"/>
    <w:rsid w:val="555667CB"/>
    <w:rsid w:val="55572544"/>
    <w:rsid w:val="555B64D8"/>
    <w:rsid w:val="555D2250"/>
    <w:rsid w:val="555F169B"/>
    <w:rsid w:val="55630EE8"/>
    <w:rsid w:val="55652EB2"/>
    <w:rsid w:val="55654C60"/>
    <w:rsid w:val="556829A3"/>
    <w:rsid w:val="556A6E62"/>
    <w:rsid w:val="556D0FEA"/>
    <w:rsid w:val="557355CF"/>
    <w:rsid w:val="557430F6"/>
    <w:rsid w:val="55760C1C"/>
    <w:rsid w:val="55780E38"/>
    <w:rsid w:val="5579070C"/>
    <w:rsid w:val="557C1FAA"/>
    <w:rsid w:val="557D1489"/>
    <w:rsid w:val="557F21C6"/>
    <w:rsid w:val="558777ED"/>
    <w:rsid w:val="5588094F"/>
    <w:rsid w:val="558872C9"/>
    <w:rsid w:val="558A46C7"/>
    <w:rsid w:val="558C043F"/>
    <w:rsid w:val="558F6181"/>
    <w:rsid w:val="55943798"/>
    <w:rsid w:val="559B2D78"/>
    <w:rsid w:val="559B4B26"/>
    <w:rsid w:val="559B68D4"/>
    <w:rsid w:val="559E4A3F"/>
    <w:rsid w:val="559F4616"/>
    <w:rsid w:val="55A0038E"/>
    <w:rsid w:val="55A0213D"/>
    <w:rsid w:val="55A03EEB"/>
    <w:rsid w:val="55A06C08"/>
    <w:rsid w:val="55A10638"/>
    <w:rsid w:val="55A41C2D"/>
    <w:rsid w:val="55A41C80"/>
    <w:rsid w:val="55A90FF1"/>
    <w:rsid w:val="55B47996"/>
    <w:rsid w:val="55B61960"/>
    <w:rsid w:val="55B856D8"/>
    <w:rsid w:val="55BA31FE"/>
    <w:rsid w:val="55BB4127"/>
    <w:rsid w:val="55BC3B9A"/>
    <w:rsid w:val="55BD4A9D"/>
    <w:rsid w:val="55BD684B"/>
    <w:rsid w:val="55C220B3"/>
    <w:rsid w:val="55C53951"/>
    <w:rsid w:val="55C67DF5"/>
    <w:rsid w:val="55C7591B"/>
    <w:rsid w:val="55C91693"/>
    <w:rsid w:val="55CB5FF1"/>
    <w:rsid w:val="55CF77DF"/>
    <w:rsid w:val="55D02F24"/>
    <w:rsid w:val="55D46EDA"/>
    <w:rsid w:val="55D87B28"/>
    <w:rsid w:val="55DA7AFC"/>
    <w:rsid w:val="55DF0EB7"/>
    <w:rsid w:val="55E0078B"/>
    <w:rsid w:val="55E130A7"/>
    <w:rsid w:val="55E24503"/>
    <w:rsid w:val="55E2686E"/>
    <w:rsid w:val="55E3595B"/>
    <w:rsid w:val="55E53FF3"/>
    <w:rsid w:val="55E702C5"/>
    <w:rsid w:val="55EE3E80"/>
    <w:rsid w:val="55EE693F"/>
    <w:rsid w:val="55EF4C1F"/>
    <w:rsid w:val="55F3226C"/>
    <w:rsid w:val="55F61D5C"/>
    <w:rsid w:val="55F66200"/>
    <w:rsid w:val="55F67FAE"/>
    <w:rsid w:val="55FC3817"/>
    <w:rsid w:val="560426CB"/>
    <w:rsid w:val="560501F2"/>
    <w:rsid w:val="560623EA"/>
    <w:rsid w:val="560B3A5A"/>
    <w:rsid w:val="56116B96"/>
    <w:rsid w:val="561307FD"/>
    <w:rsid w:val="5613290E"/>
    <w:rsid w:val="56151AED"/>
    <w:rsid w:val="561641AD"/>
    <w:rsid w:val="56170651"/>
    <w:rsid w:val="561A5A4B"/>
    <w:rsid w:val="561D378D"/>
    <w:rsid w:val="56211635"/>
    <w:rsid w:val="56226FF5"/>
    <w:rsid w:val="56256200"/>
    <w:rsid w:val="562616C9"/>
    <w:rsid w:val="56262642"/>
    <w:rsid w:val="56290384"/>
    <w:rsid w:val="562E14F6"/>
    <w:rsid w:val="562E599A"/>
    <w:rsid w:val="562E7748"/>
    <w:rsid w:val="56301712"/>
    <w:rsid w:val="563034C0"/>
    <w:rsid w:val="56327239"/>
    <w:rsid w:val="56382375"/>
    <w:rsid w:val="56384123"/>
    <w:rsid w:val="563931F4"/>
    <w:rsid w:val="563A60ED"/>
    <w:rsid w:val="563C1E65"/>
    <w:rsid w:val="5640122A"/>
    <w:rsid w:val="56466840"/>
    <w:rsid w:val="564735D2"/>
    <w:rsid w:val="56484B46"/>
    <w:rsid w:val="56495EF2"/>
    <w:rsid w:val="564B4752"/>
    <w:rsid w:val="564B654C"/>
    <w:rsid w:val="56503B63"/>
    <w:rsid w:val="56513437"/>
    <w:rsid w:val="56520CFF"/>
    <w:rsid w:val="565251C4"/>
    <w:rsid w:val="56533149"/>
    <w:rsid w:val="56535401"/>
    <w:rsid w:val="565371AF"/>
    <w:rsid w:val="56552F27"/>
    <w:rsid w:val="565A22EB"/>
    <w:rsid w:val="565A678F"/>
    <w:rsid w:val="565C42B5"/>
    <w:rsid w:val="565E627F"/>
    <w:rsid w:val="56615D9D"/>
    <w:rsid w:val="566B274A"/>
    <w:rsid w:val="566D0271"/>
    <w:rsid w:val="566E3FE9"/>
    <w:rsid w:val="5671683F"/>
    <w:rsid w:val="56723AD9"/>
    <w:rsid w:val="567535C9"/>
    <w:rsid w:val="56754B1F"/>
    <w:rsid w:val="56755377"/>
    <w:rsid w:val="56757125"/>
    <w:rsid w:val="56764C4B"/>
    <w:rsid w:val="567A0BDF"/>
    <w:rsid w:val="567C4958"/>
    <w:rsid w:val="567E5F52"/>
    <w:rsid w:val="56837A94"/>
    <w:rsid w:val="568455BA"/>
    <w:rsid w:val="56861332"/>
    <w:rsid w:val="56876E58"/>
    <w:rsid w:val="568850AA"/>
    <w:rsid w:val="56892BD1"/>
    <w:rsid w:val="568B6949"/>
    <w:rsid w:val="568C242B"/>
    <w:rsid w:val="568D7ABD"/>
    <w:rsid w:val="568E01E7"/>
    <w:rsid w:val="568E2E26"/>
    <w:rsid w:val="568F1074"/>
    <w:rsid w:val="568F468B"/>
    <w:rsid w:val="569021B1"/>
    <w:rsid w:val="56925F29"/>
    <w:rsid w:val="56933A4F"/>
    <w:rsid w:val="56941CA1"/>
    <w:rsid w:val="5695584B"/>
    <w:rsid w:val="5697709C"/>
    <w:rsid w:val="56981066"/>
    <w:rsid w:val="569E667C"/>
    <w:rsid w:val="569F0646"/>
    <w:rsid w:val="56A1339A"/>
    <w:rsid w:val="56A1616C"/>
    <w:rsid w:val="56A17F1A"/>
    <w:rsid w:val="56A43CCA"/>
    <w:rsid w:val="56A95021"/>
    <w:rsid w:val="56A96DCF"/>
    <w:rsid w:val="56AE2637"/>
    <w:rsid w:val="56B0015D"/>
    <w:rsid w:val="56B22127"/>
    <w:rsid w:val="56B45E9F"/>
    <w:rsid w:val="56BA0FDC"/>
    <w:rsid w:val="56BA5480"/>
    <w:rsid w:val="56BC6B02"/>
    <w:rsid w:val="56BE6D1E"/>
    <w:rsid w:val="56C1236A"/>
    <w:rsid w:val="56C1680E"/>
    <w:rsid w:val="56C17153"/>
    <w:rsid w:val="56C21271"/>
    <w:rsid w:val="56C360E3"/>
    <w:rsid w:val="56C37E91"/>
    <w:rsid w:val="56C65BD3"/>
    <w:rsid w:val="56CD6F61"/>
    <w:rsid w:val="56CE3592"/>
    <w:rsid w:val="56CE4A87"/>
    <w:rsid w:val="56D007FF"/>
    <w:rsid w:val="56D0725B"/>
    <w:rsid w:val="56D26326"/>
    <w:rsid w:val="56D402F0"/>
    <w:rsid w:val="56D64652"/>
    <w:rsid w:val="56D71B8E"/>
    <w:rsid w:val="56D7393C"/>
    <w:rsid w:val="56D976B4"/>
    <w:rsid w:val="56DB78D0"/>
    <w:rsid w:val="56DC0F52"/>
    <w:rsid w:val="56DC53F6"/>
    <w:rsid w:val="56DF6C95"/>
    <w:rsid w:val="56E12A0D"/>
    <w:rsid w:val="56E157F5"/>
    <w:rsid w:val="56E31A71"/>
    <w:rsid w:val="56E36785"/>
    <w:rsid w:val="56E6514F"/>
    <w:rsid w:val="56EC489E"/>
    <w:rsid w:val="56EF512A"/>
    <w:rsid w:val="56EF513C"/>
    <w:rsid w:val="56F010C9"/>
    <w:rsid w:val="56F20776"/>
    <w:rsid w:val="56F30EB4"/>
    <w:rsid w:val="56F54B9F"/>
    <w:rsid w:val="56F618BD"/>
    <w:rsid w:val="56F75D8C"/>
    <w:rsid w:val="56F95FA8"/>
    <w:rsid w:val="56FC48D7"/>
    <w:rsid w:val="56FE24E6"/>
    <w:rsid w:val="56FE35BF"/>
    <w:rsid w:val="57016C0B"/>
    <w:rsid w:val="57031AE6"/>
    <w:rsid w:val="57064221"/>
    <w:rsid w:val="57087F99"/>
    <w:rsid w:val="570B1D0C"/>
    <w:rsid w:val="570D735E"/>
    <w:rsid w:val="570E66E6"/>
    <w:rsid w:val="57120E18"/>
    <w:rsid w:val="57155667"/>
    <w:rsid w:val="57160908"/>
    <w:rsid w:val="571701DC"/>
    <w:rsid w:val="571921A6"/>
    <w:rsid w:val="571A1A7B"/>
    <w:rsid w:val="571B5F1F"/>
    <w:rsid w:val="571B7CCD"/>
    <w:rsid w:val="571D3BA4"/>
    <w:rsid w:val="571F7091"/>
    <w:rsid w:val="572172AD"/>
    <w:rsid w:val="57224B98"/>
    <w:rsid w:val="5728063B"/>
    <w:rsid w:val="572A201E"/>
    <w:rsid w:val="572A43B4"/>
    <w:rsid w:val="5733648B"/>
    <w:rsid w:val="57342B3C"/>
    <w:rsid w:val="57343CCD"/>
    <w:rsid w:val="5737087F"/>
    <w:rsid w:val="573717E7"/>
    <w:rsid w:val="57392849"/>
    <w:rsid w:val="573963A5"/>
    <w:rsid w:val="573B211D"/>
    <w:rsid w:val="573C40E7"/>
    <w:rsid w:val="573E1C0D"/>
    <w:rsid w:val="57405985"/>
    <w:rsid w:val="57437223"/>
    <w:rsid w:val="57454D4A"/>
    <w:rsid w:val="57462870"/>
    <w:rsid w:val="574865E8"/>
    <w:rsid w:val="574A05B2"/>
    <w:rsid w:val="5753390A"/>
    <w:rsid w:val="575369D6"/>
    <w:rsid w:val="57552422"/>
    <w:rsid w:val="57560D05"/>
    <w:rsid w:val="57566F57"/>
    <w:rsid w:val="57570067"/>
    <w:rsid w:val="5757181D"/>
    <w:rsid w:val="575907F5"/>
    <w:rsid w:val="57590C8C"/>
    <w:rsid w:val="575B7F82"/>
    <w:rsid w:val="576378C6"/>
    <w:rsid w:val="576553EC"/>
    <w:rsid w:val="57664CC0"/>
    <w:rsid w:val="576A47B0"/>
    <w:rsid w:val="576C677A"/>
    <w:rsid w:val="576D604E"/>
    <w:rsid w:val="576D7355"/>
    <w:rsid w:val="576E0D49"/>
    <w:rsid w:val="576E23B2"/>
    <w:rsid w:val="577414DB"/>
    <w:rsid w:val="5775067B"/>
    <w:rsid w:val="57774D2C"/>
    <w:rsid w:val="57783371"/>
    <w:rsid w:val="577949F3"/>
    <w:rsid w:val="577D2735"/>
    <w:rsid w:val="57860700"/>
    <w:rsid w:val="57865398"/>
    <w:rsid w:val="57883B27"/>
    <w:rsid w:val="578A30A4"/>
    <w:rsid w:val="578A4D0C"/>
    <w:rsid w:val="578B711E"/>
    <w:rsid w:val="578F4217"/>
    <w:rsid w:val="5790702C"/>
    <w:rsid w:val="579159A4"/>
    <w:rsid w:val="57961A49"/>
    <w:rsid w:val="5797131D"/>
    <w:rsid w:val="579D1096"/>
    <w:rsid w:val="579E1990"/>
    <w:rsid w:val="579E2025"/>
    <w:rsid w:val="57A04676"/>
    <w:rsid w:val="57A23F4A"/>
    <w:rsid w:val="57A27CE8"/>
    <w:rsid w:val="57A37CC2"/>
    <w:rsid w:val="57A8620D"/>
    <w:rsid w:val="57AC6B77"/>
    <w:rsid w:val="57AC78B3"/>
    <w:rsid w:val="57AD4ED3"/>
    <w:rsid w:val="57AE0B41"/>
    <w:rsid w:val="57AE46C9"/>
    <w:rsid w:val="57B277DD"/>
    <w:rsid w:val="57B40121"/>
    <w:rsid w:val="57B47DAE"/>
    <w:rsid w:val="57B61984"/>
    <w:rsid w:val="57B71E37"/>
    <w:rsid w:val="57B93312"/>
    <w:rsid w:val="57BE4AFC"/>
    <w:rsid w:val="57BE68AA"/>
    <w:rsid w:val="57BF56B3"/>
    <w:rsid w:val="57C052E3"/>
    <w:rsid w:val="57C245EC"/>
    <w:rsid w:val="57C33EC0"/>
    <w:rsid w:val="57C71C02"/>
    <w:rsid w:val="57C9597B"/>
    <w:rsid w:val="57CC0FC7"/>
    <w:rsid w:val="57CC7219"/>
    <w:rsid w:val="57D04F5B"/>
    <w:rsid w:val="57D12A81"/>
    <w:rsid w:val="57D165DD"/>
    <w:rsid w:val="57D35736"/>
    <w:rsid w:val="57D367F9"/>
    <w:rsid w:val="57D460CD"/>
    <w:rsid w:val="57D64386"/>
    <w:rsid w:val="57D67FE6"/>
    <w:rsid w:val="57D91936"/>
    <w:rsid w:val="57DB3900"/>
    <w:rsid w:val="57DC0D6C"/>
    <w:rsid w:val="57E23B8C"/>
    <w:rsid w:val="57E44562"/>
    <w:rsid w:val="57E722A5"/>
    <w:rsid w:val="57E74053"/>
    <w:rsid w:val="57E91B79"/>
    <w:rsid w:val="57EA769F"/>
    <w:rsid w:val="57EB796D"/>
    <w:rsid w:val="57EC3417"/>
    <w:rsid w:val="57ED6699"/>
    <w:rsid w:val="57EF4CB5"/>
    <w:rsid w:val="57F13629"/>
    <w:rsid w:val="57F549C2"/>
    <w:rsid w:val="57F64296"/>
    <w:rsid w:val="57F67076"/>
    <w:rsid w:val="57F8000E"/>
    <w:rsid w:val="57F95B34"/>
    <w:rsid w:val="57FA592E"/>
    <w:rsid w:val="57FB1B2A"/>
    <w:rsid w:val="57FE1EA6"/>
    <w:rsid w:val="57FF0C33"/>
    <w:rsid w:val="58020E8D"/>
    <w:rsid w:val="58030AAA"/>
    <w:rsid w:val="58035BF4"/>
    <w:rsid w:val="580469B3"/>
    <w:rsid w:val="5809221B"/>
    <w:rsid w:val="580D1877"/>
    <w:rsid w:val="580F7106"/>
    <w:rsid w:val="581035A9"/>
    <w:rsid w:val="581047BF"/>
    <w:rsid w:val="58134E48"/>
    <w:rsid w:val="58160B6E"/>
    <w:rsid w:val="5818245E"/>
    <w:rsid w:val="581B5AAA"/>
    <w:rsid w:val="581D5CC6"/>
    <w:rsid w:val="581F1A3E"/>
    <w:rsid w:val="581F1E7C"/>
    <w:rsid w:val="581F37ED"/>
    <w:rsid w:val="5823698E"/>
    <w:rsid w:val="58242BB1"/>
    <w:rsid w:val="582678DD"/>
    <w:rsid w:val="582738AE"/>
    <w:rsid w:val="5827444F"/>
    <w:rsid w:val="58296419"/>
    <w:rsid w:val="582C7CB7"/>
    <w:rsid w:val="582E3A30"/>
    <w:rsid w:val="583077A8"/>
    <w:rsid w:val="58344A22"/>
    <w:rsid w:val="58362454"/>
    <w:rsid w:val="58397408"/>
    <w:rsid w:val="583D1CD8"/>
    <w:rsid w:val="583F79EB"/>
    <w:rsid w:val="58417C07"/>
    <w:rsid w:val="584274DB"/>
    <w:rsid w:val="58453BA0"/>
    <w:rsid w:val="58466FCB"/>
    <w:rsid w:val="584C3D0C"/>
    <w:rsid w:val="584D37A9"/>
    <w:rsid w:val="584E5E80"/>
    <w:rsid w:val="585039A6"/>
    <w:rsid w:val="5853793A"/>
    <w:rsid w:val="58552E20"/>
    <w:rsid w:val="58562C3A"/>
    <w:rsid w:val="58562F86"/>
    <w:rsid w:val="58573677"/>
    <w:rsid w:val="5859528E"/>
    <w:rsid w:val="585B234B"/>
    <w:rsid w:val="585D2567"/>
    <w:rsid w:val="585D4315"/>
    <w:rsid w:val="585E37EC"/>
    <w:rsid w:val="585F3CF0"/>
    <w:rsid w:val="58601CFB"/>
    <w:rsid w:val="586142A1"/>
    <w:rsid w:val="58666421"/>
    <w:rsid w:val="58676F42"/>
    <w:rsid w:val="586E02D0"/>
    <w:rsid w:val="586E207E"/>
    <w:rsid w:val="58711B6E"/>
    <w:rsid w:val="587753D7"/>
    <w:rsid w:val="587A4EC7"/>
    <w:rsid w:val="587D1AD7"/>
    <w:rsid w:val="587D46A8"/>
    <w:rsid w:val="58831FCD"/>
    <w:rsid w:val="588B2C30"/>
    <w:rsid w:val="588E2720"/>
    <w:rsid w:val="58922210"/>
    <w:rsid w:val="5893390D"/>
    <w:rsid w:val="58951D01"/>
    <w:rsid w:val="5895585D"/>
    <w:rsid w:val="5898359F"/>
    <w:rsid w:val="589A5311"/>
    <w:rsid w:val="589F66DB"/>
    <w:rsid w:val="58A10ED2"/>
    <w:rsid w:val="58A25109"/>
    <w:rsid w:val="58A67A6A"/>
    <w:rsid w:val="58A957AC"/>
    <w:rsid w:val="58AC2BA6"/>
    <w:rsid w:val="58B02697"/>
    <w:rsid w:val="58B101BD"/>
    <w:rsid w:val="58B1156B"/>
    <w:rsid w:val="58B26458"/>
    <w:rsid w:val="58B8154B"/>
    <w:rsid w:val="58BC103B"/>
    <w:rsid w:val="58BE3005"/>
    <w:rsid w:val="58BF28DA"/>
    <w:rsid w:val="58BF59A4"/>
    <w:rsid w:val="58C07A48"/>
    <w:rsid w:val="58C12AF6"/>
    <w:rsid w:val="58C37F48"/>
    <w:rsid w:val="58C40B1C"/>
    <w:rsid w:val="58C425E6"/>
    <w:rsid w:val="58C46142"/>
    <w:rsid w:val="58CB127E"/>
    <w:rsid w:val="58D04AE7"/>
    <w:rsid w:val="58D177DD"/>
    <w:rsid w:val="58D415E9"/>
    <w:rsid w:val="58D5034F"/>
    <w:rsid w:val="58D75E75"/>
    <w:rsid w:val="58D946D0"/>
    <w:rsid w:val="58DA3BB7"/>
    <w:rsid w:val="58DA7713"/>
    <w:rsid w:val="58DE0A38"/>
    <w:rsid w:val="58DF2F7C"/>
    <w:rsid w:val="58E40592"/>
    <w:rsid w:val="58E77728"/>
    <w:rsid w:val="58EB36CF"/>
    <w:rsid w:val="58ED7447"/>
    <w:rsid w:val="58EF1411"/>
    <w:rsid w:val="58EF2CA3"/>
    <w:rsid w:val="58F033DB"/>
    <w:rsid w:val="58F06B03"/>
    <w:rsid w:val="58F3334B"/>
    <w:rsid w:val="58F76566"/>
    <w:rsid w:val="58F92290"/>
    <w:rsid w:val="58FA7DB6"/>
    <w:rsid w:val="58FC1364"/>
    <w:rsid w:val="58FD3402"/>
    <w:rsid w:val="58FF53CC"/>
    <w:rsid w:val="58FF6ED9"/>
    <w:rsid w:val="5900646E"/>
    <w:rsid w:val="59012EF2"/>
    <w:rsid w:val="59030A18"/>
    <w:rsid w:val="59044790"/>
    <w:rsid w:val="59050745"/>
    <w:rsid w:val="59057075"/>
    <w:rsid w:val="5906675A"/>
    <w:rsid w:val="59084281"/>
    <w:rsid w:val="59091DA7"/>
    <w:rsid w:val="590A624B"/>
    <w:rsid w:val="590D1897"/>
    <w:rsid w:val="590F1AB3"/>
    <w:rsid w:val="591250FF"/>
    <w:rsid w:val="59140061"/>
    <w:rsid w:val="59140E77"/>
    <w:rsid w:val="59142C25"/>
    <w:rsid w:val="59154BEF"/>
    <w:rsid w:val="59170968"/>
    <w:rsid w:val="59172716"/>
    <w:rsid w:val="59175269"/>
    <w:rsid w:val="591A2206"/>
    <w:rsid w:val="591B1478"/>
    <w:rsid w:val="591B3F6B"/>
    <w:rsid w:val="591C41D0"/>
    <w:rsid w:val="591D0584"/>
    <w:rsid w:val="591E3AA4"/>
    <w:rsid w:val="591F781C"/>
    <w:rsid w:val="59217D30"/>
    <w:rsid w:val="5923730C"/>
    <w:rsid w:val="59246BE1"/>
    <w:rsid w:val="59265FC8"/>
    <w:rsid w:val="592A069B"/>
    <w:rsid w:val="592D018B"/>
    <w:rsid w:val="592F3F03"/>
    <w:rsid w:val="59306CDC"/>
    <w:rsid w:val="59316E1A"/>
    <w:rsid w:val="593212FE"/>
    <w:rsid w:val="593432C8"/>
    <w:rsid w:val="59374F91"/>
    <w:rsid w:val="593908DE"/>
    <w:rsid w:val="5939268C"/>
    <w:rsid w:val="59392C4B"/>
    <w:rsid w:val="593A758F"/>
    <w:rsid w:val="593B287D"/>
    <w:rsid w:val="593C217C"/>
    <w:rsid w:val="593F3A1A"/>
    <w:rsid w:val="59420527"/>
    <w:rsid w:val="59425701"/>
    <w:rsid w:val="59457B6F"/>
    <w:rsid w:val="59464DA9"/>
    <w:rsid w:val="594828CF"/>
    <w:rsid w:val="59486D73"/>
    <w:rsid w:val="594C4AB4"/>
    <w:rsid w:val="59513E7A"/>
    <w:rsid w:val="59517200"/>
    <w:rsid w:val="595219A0"/>
    <w:rsid w:val="59527BF2"/>
    <w:rsid w:val="5954396A"/>
    <w:rsid w:val="595B505D"/>
    <w:rsid w:val="595B541D"/>
    <w:rsid w:val="595C79E9"/>
    <w:rsid w:val="595E0345"/>
    <w:rsid w:val="595E2CA5"/>
    <w:rsid w:val="59611BE3"/>
    <w:rsid w:val="59682F71"/>
    <w:rsid w:val="596B580A"/>
    <w:rsid w:val="596F60AE"/>
    <w:rsid w:val="597162CA"/>
    <w:rsid w:val="59777658"/>
    <w:rsid w:val="5978062B"/>
    <w:rsid w:val="597D0AA4"/>
    <w:rsid w:val="597D18F3"/>
    <w:rsid w:val="597D2823"/>
    <w:rsid w:val="597E2795"/>
    <w:rsid w:val="597E6BD4"/>
    <w:rsid w:val="59837DAB"/>
    <w:rsid w:val="59853B23"/>
    <w:rsid w:val="598633F7"/>
    <w:rsid w:val="598A2EE8"/>
    <w:rsid w:val="59963292"/>
    <w:rsid w:val="599809AD"/>
    <w:rsid w:val="599975CF"/>
    <w:rsid w:val="599E4BE5"/>
    <w:rsid w:val="59A10286"/>
    <w:rsid w:val="59A246D5"/>
    <w:rsid w:val="59A24E4B"/>
    <w:rsid w:val="59A3044D"/>
    <w:rsid w:val="59A33FA9"/>
    <w:rsid w:val="59A56DC4"/>
    <w:rsid w:val="59A65848"/>
    <w:rsid w:val="59A815C0"/>
    <w:rsid w:val="59A85A64"/>
    <w:rsid w:val="59AA7FB5"/>
    <w:rsid w:val="59AD46C0"/>
    <w:rsid w:val="59AF0BA0"/>
    <w:rsid w:val="59B12B6A"/>
    <w:rsid w:val="59B208BC"/>
    <w:rsid w:val="59B44408"/>
    <w:rsid w:val="59B461B6"/>
    <w:rsid w:val="59B52D0F"/>
    <w:rsid w:val="59B63CDD"/>
    <w:rsid w:val="59B91A1F"/>
    <w:rsid w:val="59B9557B"/>
    <w:rsid w:val="59BC635A"/>
    <w:rsid w:val="59C06909"/>
    <w:rsid w:val="59C12681"/>
    <w:rsid w:val="59C503C4"/>
    <w:rsid w:val="59C53F20"/>
    <w:rsid w:val="59C74074"/>
    <w:rsid w:val="59C7413C"/>
    <w:rsid w:val="59CC52AE"/>
    <w:rsid w:val="59CD1026"/>
    <w:rsid w:val="59CD39AC"/>
    <w:rsid w:val="59D03F13"/>
    <w:rsid w:val="59D16D68"/>
    <w:rsid w:val="59D275AC"/>
    <w:rsid w:val="59D71F7A"/>
    <w:rsid w:val="59DA2823"/>
    <w:rsid w:val="59DB1995"/>
    <w:rsid w:val="59DB7BE7"/>
    <w:rsid w:val="59DD570D"/>
    <w:rsid w:val="59DD74BB"/>
    <w:rsid w:val="59DE3233"/>
    <w:rsid w:val="59E36A9C"/>
    <w:rsid w:val="59E560BF"/>
    <w:rsid w:val="59E72783"/>
    <w:rsid w:val="59E830E8"/>
    <w:rsid w:val="59E92304"/>
    <w:rsid w:val="59EB7233"/>
    <w:rsid w:val="59ED3476"/>
    <w:rsid w:val="59F0523C"/>
    <w:rsid w:val="59F14D15"/>
    <w:rsid w:val="59F42A57"/>
    <w:rsid w:val="59F44805"/>
    <w:rsid w:val="59F64A21"/>
    <w:rsid w:val="59F65C5A"/>
    <w:rsid w:val="59FB2037"/>
    <w:rsid w:val="59FD190B"/>
    <w:rsid w:val="59FF369A"/>
    <w:rsid w:val="5A011A5B"/>
    <w:rsid w:val="5A025174"/>
    <w:rsid w:val="5A026F22"/>
    <w:rsid w:val="5A04431C"/>
    <w:rsid w:val="5A07278A"/>
    <w:rsid w:val="5A0802B0"/>
    <w:rsid w:val="5A090FD8"/>
    <w:rsid w:val="5A094754"/>
    <w:rsid w:val="5A0A227A"/>
    <w:rsid w:val="5A0A5DD6"/>
    <w:rsid w:val="5A0C7BD9"/>
    <w:rsid w:val="5A0C7DA1"/>
    <w:rsid w:val="5A0F7891"/>
    <w:rsid w:val="5A105AE3"/>
    <w:rsid w:val="5A114DEB"/>
    <w:rsid w:val="5A13112F"/>
    <w:rsid w:val="5A160297"/>
    <w:rsid w:val="5A184997"/>
    <w:rsid w:val="5A1E20C2"/>
    <w:rsid w:val="5A1F35BA"/>
    <w:rsid w:val="5A201A9E"/>
    <w:rsid w:val="5A2055FA"/>
    <w:rsid w:val="5A2210D6"/>
    <w:rsid w:val="5A2275C4"/>
    <w:rsid w:val="5A272E2C"/>
    <w:rsid w:val="5A290952"/>
    <w:rsid w:val="5A292701"/>
    <w:rsid w:val="5A2C0443"/>
    <w:rsid w:val="5A2C7F9D"/>
    <w:rsid w:val="5A33532D"/>
    <w:rsid w:val="5A36306F"/>
    <w:rsid w:val="5A364E1D"/>
    <w:rsid w:val="5A380B96"/>
    <w:rsid w:val="5A395589"/>
    <w:rsid w:val="5A3966BC"/>
    <w:rsid w:val="5A3A2B60"/>
    <w:rsid w:val="5A3C2BD5"/>
    <w:rsid w:val="5A3D43FE"/>
    <w:rsid w:val="5A3D7F5A"/>
    <w:rsid w:val="5A417132"/>
    <w:rsid w:val="5A41771E"/>
    <w:rsid w:val="5A424FF3"/>
    <w:rsid w:val="5A445B48"/>
    <w:rsid w:val="5A4532B2"/>
    <w:rsid w:val="5A47527D"/>
    <w:rsid w:val="5A490FF5"/>
    <w:rsid w:val="5A4E5315"/>
    <w:rsid w:val="5A4F27D1"/>
    <w:rsid w:val="5A5359CF"/>
    <w:rsid w:val="5A56751E"/>
    <w:rsid w:val="5A570B12"/>
    <w:rsid w:val="5A584D94"/>
    <w:rsid w:val="5A5859A2"/>
    <w:rsid w:val="5A5C5336"/>
    <w:rsid w:val="5A5D684E"/>
    <w:rsid w:val="5A5F25C6"/>
    <w:rsid w:val="5A5F6122"/>
    <w:rsid w:val="5A643739"/>
    <w:rsid w:val="5A653F23"/>
    <w:rsid w:val="5A6C2100"/>
    <w:rsid w:val="5A6E2809"/>
    <w:rsid w:val="5A715E56"/>
    <w:rsid w:val="5A7476F4"/>
    <w:rsid w:val="5A7857E5"/>
    <w:rsid w:val="5A7871E4"/>
    <w:rsid w:val="5A792A1C"/>
    <w:rsid w:val="5A821E11"/>
    <w:rsid w:val="5A823558"/>
    <w:rsid w:val="5A865DA5"/>
    <w:rsid w:val="5A8913F1"/>
    <w:rsid w:val="5A897643"/>
    <w:rsid w:val="5A8B0F23"/>
    <w:rsid w:val="5A8D7133"/>
    <w:rsid w:val="5A8E07B6"/>
    <w:rsid w:val="5A985AD8"/>
    <w:rsid w:val="5A9A4966"/>
    <w:rsid w:val="5AA119AD"/>
    <w:rsid w:val="5AA20705"/>
    <w:rsid w:val="5AA36C1A"/>
    <w:rsid w:val="5AA93841"/>
    <w:rsid w:val="5AAB75B9"/>
    <w:rsid w:val="5AAE70AA"/>
    <w:rsid w:val="5AB02C56"/>
    <w:rsid w:val="5AB81CD6"/>
    <w:rsid w:val="5ABD7CE2"/>
    <w:rsid w:val="5ABF3065"/>
    <w:rsid w:val="5AC266B1"/>
    <w:rsid w:val="5AC8016B"/>
    <w:rsid w:val="5ACE7F9C"/>
    <w:rsid w:val="5AD14B46"/>
    <w:rsid w:val="5AD50943"/>
    <w:rsid w:val="5AD563E4"/>
    <w:rsid w:val="5AD76600"/>
    <w:rsid w:val="5AD84127"/>
    <w:rsid w:val="5ADA39FB"/>
    <w:rsid w:val="5ADF1011"/>
    <w:rsid w:val="5ADF1BC9"/>
    <w:rsid w:val="5AE44879"/>
    <w:rsid w:val="5AE623A0"/>
    <w:rsid w:val="5AE6659D"/>
    <w:rsid w:val="5AE900E2"/>
    <w:rsid w:val="5AEA785E"/>
    <w:rsid w:val="5AF2343A"/>
    <w:rsid w:val="5AF251E8"/>
    <w:rsid w:val="5AFA409D"/>
    <w:rsid w:val="5AFA5E4B"/>
    <w:rsid w:val="5AFE3B8D"/>
    <w:rsid w:val="5AFE593B"/>
    <w:rsid w:val="5B0163CF"/>
    <w:rsid w:val="5B055F12"/>
    <w:rsid w:val="5B067945"/>
    <w:rsid w:val="5B0979C5"/>
    <w:rsid w:val="5B0E18F6"/>
    <w:rsid w:val="5B0E5801"/>
    <w:rsid w:val="5B0E7B48"/>
    <w:rsid w:val="5B13210A"/>
    <w:rsid w:val="5B14746D"/>
    <w:rsid w:val="5B16699C"/>
    <w:rsid w:val="5B1769FD"/>
    <w:rsid w:val="5B18088C"/>
    <w:rsid w:val="5B1A5DBB"/>
    <w:rsid w:val="5B1C4013"/>
    <w:rsid w:val="5B1E5BCC"/>
    <w:rsid w:val="5B1E7D8B"/>
    <w:rsid w:val="5B1F35CD"/>
    <w:rsid w:val="5B231846"/>
    <w:rsid w:val="5B2442B5"/>
    <w:rsid w:val="5B24736C"/>
    <w:rsid w:val="5B2630E4"/>
    <w:rsid w:val="5B2A19FB"/>
    <w:rsid w:val="5B2A416F"/>
    <w:rsid w:val="5B2F1F99"/>
    <w:rsid w:val="5B353327"/>
    <w:rsid w:val="5B372BFB"/>
    <w:rsid w:val="5B392E17"/>
    <w:rsid w:val="5B3A093D"/>
    <w:rsid w:val="5B3C6463"/>
    <w:rsid w:val="5B3E374D"/>
    <w:rsid w:val="5B3E6680"/>
    <w:rsid w:val="5B4223F6"/>
    <w:rsid w:val="5B4377F2"/>
    <w:rsid w:val="5B441028"/>
    <w:rsid w:val="5B445318"/>
    <w:rsid w:val="5B4558CD"/>
    <w:rsid w:val="5B463494"/>
    <w:rsid w:val="5B4B2B4A"/>
    <w:rsid w:val="5B4B77BA"/>
    <w:rsid w:val="5B4D0671"/>
    <w:rsid w:val="5B4F1EE8"/>
    <w:rsid w:val="5B500161"/>
    <w:rsid w:val="5B5419FF"/>
    <w:rsid w:val="5B557525"/>
    <w:rsid w:val="5B583BCD"/>
    <w:rsid w:val="5B593C8F"/>
    <w:rsid w:val="5B595267"/>
    <w:rsid w:val="5B597015"/>
    <w:rsid w:val="5B5A0A2F"/>
    <w:rsid w:val="5B5B0FE0"/>
    <w:rsid w:val="5B5C7A0D"/>
    <w:rsid w:val="5B5E63DA"/>
    <w:rsid w:val="5B5F2152"/>
    <w:rsid w:val="5B6065F6"/>
    <w:rsid w:val="5B6339F0"/>
    <w:rsid w:val="5B64310F"/>
    <w:rsid w:val="5B65290D"/>
    <w:rsid w:val="5B672D20"/>
    <w:rsid w:val="5B682912"/>
    <w:rsid w:val="5B6F05E7"/>
    <w:rsid w:val="5B6F098E"/>
    <w:rsid w:val="5B6F332E"/>
    <w:rsid w:val="5B7151FD"/>
    <w:rsid w:val="5B7839DE"/>
    <w:rsid w:val="5B7B3430"/>
    <w:rsid w:val="5B7B51DE"/>
    <w:rsid w:val="5B7F3AD9"/>
    <w:rsid w:val="5B7F45A2"/>
    <w:rsid w:val="5B8027F4"/>
    <w:rsid w:val="5B865931"/>
    <w:rsid w:val="5B8A3673"/>
    <w:rsid w:val="5B8A5421"/>
    <w:rsid w:val="5B8A71CF"/>
    <w:rsid w:val="5B8B1199"/>
    <w:rsid w:val="5B922527"/>
    <w:rsid w:val="5B934696"/>
    <w:rsid w:val="5B9B1B71"/>
    <w:rsid w:val="5B9E2C7A"/>
    <w:rsid w:val="5BA54009"/>
    <w:rsid w:val="5BA65FD3"/>
    <w:rsid w:val="5BA91F21"/>
    <w:rsid w:val="5BAE4CC3"/>
    <w:rsid w:val="5BB16E51"/>
    <w:rsid w:val="5BB21A0C"/>
    <w:rsid w:val="5BBB7CD0"/>
    <w:rsid w:val="5BBD08CC"/>
    <w:rsid w:val="5BBE156E"/>
    <w:rsid w:val="5BBE1F6B"/>
    <w:rsid w:val="5BBE331C"/>
    <w:rsid w:val="5BBF16E7"/>
    <w:rsid w:val="5BBF4838"/>
    <w:rsid w:val="5BC14BBB"/>
    <w:rsid w:val="5BC22E0D"/>
    <w:rsid w:val="5BC30933"/>
    <w:rsid w:val="5BC537F7"/>
    <w:rsid w:val="5BC7601D"/>
    <w:rsid w:val="5BC94C64"/>
    <w:rsid w:val="5BD62414"/>
    <w:rsid w:val="5BD65D63"/>
    <w:rsid w:val="5BDD7C46"/>
    <w:rsid w:val="5BDF3138"/>
    <w:rsid w:val="5BE56AFB"/>
    <w:rsid w:val="5BE65449"/>
    <w:rsid w:val="5BE80679"/>
    <w:rsid w:val="5BEA5EBF"/>
    <w:rsid w:val="5BEB4891"/>
    <w:rsid w:val="5BEB6F38"/>
    <w:rsid w:val="5BED3C02"/>
    <w:rsid w:val="5BF154A0"/>
    <w:rsid w:val="5BF3746A"/>
    <w:rsid w:val="5BF44F90"/>
    <w:rsid w:val="5BF46D3E"/>
    <w:rsid w:val="5BF52F10"/>
    <w:rsid w:val="5BFE196B"/>
    <w:rsid w:val="5BFF1C11"/>
    <w:rsid w:val="5C0061AB"/>
    <w:rsid w:val="5C02145B"/>
    <w:rsid w:val="5C074CC3"/>
    <w:rsid w:val="5C0D1BAE"/>
    <w:rsid w:val="5C0D7E00"/>
    <w:rsid w:val="5C0F2F9F"/>
    <w:rsid w:val="5C107384"/>
    <w:rsid w:val="5C125416"/>
    <w:rsid w:val="5C1949F7"/>
    <w:rsid w:val="5C1B251D"/>
    <w:rsid w:val="5C1D1988"/>
    <w:rsid w:val="5C1D44E7"/>
    <w:rsid w:val="5C1D6295"/>
    <w:rsid w:val="5C1E5005"/>
    <w:rsid w:val="5C245875"/>
    <w:rsid w:val="5C2A15C6"/>
    <w:rsid w:val="5C2C0286"/>
    <w:rsid w:val="5C2C472A"/>
    <w:rsid w:val="5C2E03D5"/>
    <w:rsid w:val="5C2F2DDE"/>
    <w:rsid w:val="5C351E17"/>
    <w:rsid w:val="5C3529A3"/>
    <w:rsid w:val="5C3744D8"/>
    <w:rsid w:val="5C384E7D"/>
    <w:rsid w:val="5C3D06E5"/>
    <w:rsid w:val="5C3E7FB9"/>
    <w:rsid w:val="5C3F00A1"/>
    <w:rsid w:val="5C401F83"/>
    <w:rsid w:val="5C403D31"/>
    <w:rsid w:val="5C455FC2"/>
    <w:rsid w:val="5C49708A"/>
    <w:rsid w:val="5C4C028D"/>
    <w:rsid w:val="5C4E46A0"/>
    <w:rsid w:val="5C563555"/>
    <w:rsid w:val="5C58107B"/>
    <w:rsid w:val="5C582936"/>
    <w:rsid w:val="5C5868E0"/>
    <w:rsid w:val="5C594DF3"/>
    <w:rsid w:val="5C5B36E0"/>
    <w:rsid w:val="5C5C2557"/>
    <w:rsid w:val="5C5E56D9"/>
    <w:rsid w:val="5C5F065B"/>
    <w:rsid w:val="5C6043D4"/>
    <w:rsid w:val="5C633C23"/>
    <w:rsid w:val="5C642116"/>
    <w:rsid w:val="5C657D1F"/>
    <w:rsid w:val="5C660865"/>
    <w:rsid w:val="5C662149"/>
    <w:rsid w:val="5C671299"/>
    <w:rsid w:val="5C677ECC"/>
    <w:rsid w:val="5C6914DA"/>
    <w:rsid w:val="5C6918AC"/>
    <w:rsid w:val="5C69772C"/>
    <w:rsid w:val="5C6A2A7B"/>
    <w:rsid w:val="5C6C4B26"/>
    <w:rsid w:val="5C702869"/>
    <w:rsid w:val="5C7165E1"/>
    <w:rsid w:val="5C732359"/>
    <w:rsid w:val="5C756E43"/>
    <w:rsid w:val="5C761E49"/>
    <w:rsid w:val="5C78171D"/>
    <w:rsid w:val="5C7B745F"/>
    <w:rsid w:val="5C7E15A9"/>
    <w:rsid w:val="5C82259C"/>
    <w:rsid w:val="5C824331"/>
    <w:rsid w:val="5C824AD4"/>
    <w:rsid w:val="5C855BE8"/>
    <w:rsid w:val="5C856160"/>
    <w:rsid w:val="5C891B7C"/>
    <w:rsid w:val="5C8B76A2"/>
    <w:rsid w:val="5C8C6F77"/>
    <w:rsid w:val="5C8D515A"/>
    <w:rsid w:val="5C8E7193"/>
    <w:rsid w:val="5C926A90"/>
    <w:rsid w:val="5C93740E"/>
    <w:rsid w:val="5C961BA3"/>
    <w:rsid w:val="5C970D5D"/>
    <w:rsid w:val="5C9A78E6"/>
    <w:rsid w:val="5C9F22DD"/>
    <w:rsid w:val="5C9F4C33"/>
    <w:rsid w:val="5CA02E0B"/>
    <w:rsid w:val="5CA75075"/>
    <w:rsid w:val="5CA9530C"/>
    <w:rsid w:val="5CA97B29"/>
    <w:rsid w:val="5CAA110F"/>
    <w:rsid w:val="5CAA564F"/>
    <w:rsid w:val="5CAC7619"/>
    <w:rsid w:val="5CAD436D"/>
    <w:rsid w:val="5CAE3391"/>
    <w:rsid w:val="5CAE513F"/>
    <w:rsid w:val="5CAF2C65"/>
    <w:rsid w:val="5CB07109"/>
    <w:rsid w:val="5CB36BF9"/>
    <w:rsid w:val="5CB5471F"/>
    <w:rsid w:val="5CB61FE8"/>
    <w:rsid w:val="5CB70498"/>
    <w:rsid w:val="5CB87D6C"/>
    <w:rsid w:val="5CB908EB"/>
    <w:rsid w:val="5CBA7F88"/>
    <w:rsid w:val="5CBD6C09"/>
    <w:rsid w:val="5CC44887"/>
    <w:rsid w:val="5CC44962"/>
    <w:rsid w:val="5CC52489"/>
    <w:rsid w:val="5CCB42DE"/>
    <w:rsid w:val="5CCF3B50"/>
    <w:rsid w:val="5CD01559"/>
    <w:rsid w:val="5CD03307"/>
    <w:rsid w:val="5CD1707F"/>
    <w:rsid w:val="5CD219D3"/>
    <w:rsid w:val="5CD34276"/>
    <w:rsid w:val="5CD34BA6"/>
    <w:rsid w:val="5CD5091E"/>
    <w:rsid w:val="5CD518EE"/>
    <w:rsid w:val="5CDB3A5A"/>
    <w:rsid w:val="5CE2128D"/>
    <w:rsid w:val="5CE943C9"/>
    <w:rsid w:val="5CED3EB9"/>
    <w:rsid w:val="5CEE378D"/>
    <w:rsid w:val="5CF039A9"/>
    <w:rsid w:val="5CF07506"/>
    <w:rsid w:val="5CF23863"/>
    <w:rsid w:val="5CF35248"/>
    <w:rsid w:val="5CF54B1C"/>
    <w:rsid w:val="5CF8170D"/>
    <w:rsid w:val="5CFA7085"/>
    <w:rsid w:val="5CFA7699"/>
    <w:rsid w:val="5CFF599B"/>
    <w:rsid w:val="5D0134C1"/>
    <w:rsid w:val="5D066D29"/>
    <w:rsid w:val="5D093FDD"/>
    <w:rsid w:val="5D094A6B"/>
    <w:rsid w:val="5D0B433F"/>
    <w:rsid w:val="5D0E2082"/>
    <w:rsid w:val="5D170F36"/>
    <w:rsid w:val="5D1A5681"/>
    <w:rsid w:val="5D1E2E7D"/>
    <w:rsid w:val="5D2378DB"/>
    <w:rsid w:val="5D2673CB"/>
    <w:rsid w:val="5D28644D"/>
    <w:rsid w:val="5D295176"/>
    <w:rsid w:val="5D2A4F8B"/>
    <w:rsid w:val="5D2D075A"/>
    <w:rsid w:val="5D2D69AC"/>
    <w:rsid w:val="5D2E002E"/>
    <w:rsid w:val="5D302478"/>
    <w:rsid w:val="5D3240F5"/>
    <w:rsid w:val="5D331AE8"/>
    <w:rsid w:val="5D34625A"/>
    <w:rsid w:val="5D347D3A"/>
    <w:rsid w:val="5D390CC6"/>
    <w:rsid w:val="5D414205"/>
    <w:rsid w:val="5D415FB3"/>
    <w:rsid w:val="5D423AD9"/>
    <w:rsid w:val="5D465377"/>
    <w:rsid w:val="5D481AF7"/>
    <w:rsid w:val="5D485594"/>
    <w:rsid w:val="5D485C77"/>
    <w:rsid w:val="5D4A4E7F"/>
    <w:rsid w:val="5D4B6E32"/>
    <w:rsid w:val="5D4C1F68"/>
    <w:rsid w:val="5D4F04E0"/>
    <w:rsid w:val="5D500486"/>
    <w:rsid w:val="5D521227"/>
    <w:rsid w:val="5D526412"/>
    <w:rsid w:val="5D551A5E"/>
    <w:rsid w:val="5D563AC7"/>
    <w:rsid w:val="5D573A29"/>
    <w:rsid w:val="5D5D6E8B"/>
    <w:rsid w:val="5D5E1FF4"/>
    <w:rsid w:val="5D635F29"/>
    <w:rsid w:val="5D641CA2"/>
    <w:rsid w:val="5D663C6C"/>
    <w:rsid w:val="5D665A1A"/>
    <w:rsid w:val="5D681792"/>
    <w:rsid w:val="5D6B1282"/>
    <w:rsid w:val="5D6D0B56"/>
    <w:rsid w:val="5D6E241A"/>
    <w:rsid w:val="5D72616D"/>
    <w:rsid w:val="5D746389"/>
    <w:rsid w:val="5D755C5D"/>
    <w:rsid w:val="5D7719D5"/>
    <w:rsid w:val="5D775E79"/>
    <w:rsid w:val="5D79574D"/>
    <w:rsid w:val="5D7C348F"/>
    <w:rsid w:val="5D801146"/>
    <w:rsid w:val="5D83037A"/>
    <w:rsid w:val="5D845EA0"/>
    <w:rsid w:val="5D867E6A"/>
    <w:rsid w:val="5D883BE2"/>
    <w:rsid w:val="5D885990"/>
    <w:rsid w:val="5D8D261A"/>
    <w:rsid w:val="5D8F31C2"/>
    <w:rsid w:val="5D9011DF"/>
    <w:rsid w:val="5D9073BB"/>
    <w:rsid w:val="5D916F3A"/>
    <w:rsid w:val="5D942587"/>
    <w:rsid w:val="5D95424A"/>
    <w:rsid w:val="5D964551"/>
    <w:rsid w:val="5D9702C9"/>
    <w:rsid w:val="5D972077"/>
    <w:rsid w:val="5D9B28C6"/>
    <w:rsid w:val="5D9C768D"/>
    <w:rsid w:val="5D9E6F62"/>
    <w:rsid w:val="5D9F0F2C"/>
    <w:rsid w:val="5DA12EF6"/>
    <w:rsid w:val="5DA31058"/>
    <w:rsid w:val="5DA327CA"/>
    <w:rsid w:val="5DA54794"/>
    <w:rsid w:val="5DA56542"/>
    <w:rsid w:val="5DA8300E"/>
    <w:rsid w:val="5DAE2599"/>
    <w:rsid w:val="5DAF116F"/>
    <w:rsid w:val="5DB04EE7"/>
    <w:rsid w:val="5DB7225C"/>
    <w:rsid w:val="5DB91E25"/>
    <w:rsid w:val="5DC170F4"/>
    <w:rsid w:val="5DC41189"/>
    <w:rsid w:val="5DC50992"/>
    <w:rsid w:val="5DC56BE4"/>
    <w:rsid w:val="5DC63EB8"/>
    <w:rsid w:val="5DC6470A"/>
    <w:rsid w:val="5DC75CDD"/>
    <w:rsid w:val="5DC818E3"/>
    <w:rsid w:val="5DC8437C"/>
    <w:rsid w:val="5DC96B45"/>
    <w:rsid w:val="5DCA244C"/>
    <w:rsid w:val="5DCA7D57"/>
    <w:rsid w:val="5DCC7F73"/>
    <w:rsid w:val="5DCD7847"/>
    <w:rsid w:val="5DCE3982"/>
    <w:rsid w:val="5DD010E5"/>
    <w:rsid w:val="5DD15589"/>
    <w:rsid w:val="5DD540D8"/>
    <w:rsid w:val="5DD67F83"/>
    <w:rsid w:val="5DD961EC"/>
    <w:rsid w:val="5DDC5CDC"/>
    <w:rsid w:val="5DDD3DBA"/>
    <w:rsid w:val="5DE057CC"/>
    <w:rsid w:val="5DE27796"/>
    <w:rsid w:val="5DEA5A47"/>
    <w:rsid w:val="5DEA664B"/>
    <w:rsid w:val="5DED366F"/>
    <w:rsid w:val="5DED613B"/>
    <w:rsid w:val="5DEF1EB3"/>
    <w:rsid w:val="5DF6730E"/>
    <w:rsid w:val="5DF94AE0"/>
    <w:rsid w:val="5DFC012C"/>
    <w:rsid w:val="5E00630D"/>
    <w:rsid w:val="5E007C1C"/>
    <w:rsid w:val="5E03770C"/>
    <w:rsid w:val="5E053EF9"/>
    <w:rsid w:val="5E070FAB"/>
    <w:rsid w:val="5E08087F"/>
    <w:rsid w:val="5E0F60B1"/>
    <w:rsid w:val="5E1229F9"/>
    <w:rsid w:val="5E14191A"/>
    <w:rsid w:val="5E154E81"/>
    <w:rsid w:val="5E156595"/>
    <w:rsid w:val="5E18328C"/>
    <w:rsid w:val="5E196F30"/>
    <w:rsid w:val="5E1A40EF"/>
    <w:rsid w:val="5E1A7EF1"/>
    <w:rsid w:val="5E1B5DED"/>
    <w:rsid w:val="5E1E00A2"/>
    <w:rsid w:val="5E21210B"/>
    <w:rsid w:val="5E23390B"/>
    <w:rsid w:val="5E2374D0"/>
    <w:rsid w:val="5E257683"/>
    <w:rsid w:val="5E260602"/>
    <w:rsid w:val="5E2A6A47"/>
    <w:rsid w:val="5E2D2B64"/>
    <w:rsid w:val="5E2F22B0"/>
    <w:rsid w:val="5E302B8C"/>
    <w:rsid w:val="5E317DD6"/>
    <w:rsid w:val="5E345B18"/>
    <w:rsid w:val="5E361890"/>
    <w:rsid w:val="5E3626F8"/>
    <w:rsid w:val="5E385608"/>
    <w:rsid w:val="5E3A17E3"/>
    <w:rsid w:val="5E3A305D"/>
    <w:rsid w:val="5E3A4BE7"/>
    <w:rsid w:val="5E3E6996"/>
    <w:rsid w:val="5E4044BD"/>
    <w:rsid w:val="5E437B09"/>
    <w:rsid w:val="5E451AD3"/>
    <w:rsid w:val="5E4A4DC7"/>
    <w:rsid w:val="5E4A533B"/>
    <w:rsid w:val="5E4A70E9"/>
    <w:rsid w:val="5E4B7E49"/>
    <w:rsid w:val="5E4C10B3"/>
    <w:rsid w:val="5E4F64AE"/>
    <w:rsid w:val="5E541E6E"/>
    <w:rsid w:val="5E59171C"/>
    <w:rsid w:val="5E59518E"/>
    <w:rsid w:val="5E6006BB"/>
    <w:rsid w:val="5E60789E"/>
    <w:rsid w:val="5E631F59"/>
    <w:rsid w:val="5E671A49"/>
    <w:rsid w:val="5E6A32E8"/>
    <w:rsid w:val="5E6C52B2"/>
    <w:rsid w:val="5E6D18F4"/>
    <w:rsid w:val="5E6D4B86"/>
    <w:rsid w:val="5E6D4EF8"/>
    <w:rsid w:val="5E6F08FE"/>
    <w:rsid w:val="5E700153"/>
    <w:rsid w:val="5E7303EE"/>
    <w:rsid w:val="5E736640"/>
    <w:rsid w:val="5E761C8C"/>
    <w:rsid w:val="5E7A0B29"/>
    <w:rsid w:val="5E7B3747"/>
    <w:rsid w:val="5E7D74BF"/>
    <w:rsid w:val="5E7F023D"/>
    <w:rsid w:val="5E8048B9"/>
    <w:rsid w:val="5E84084D"/>
    <w:rsid w:val="5E850121"/>
    <w:rsid w:val="5E87770E"/>
    <w:rsid w:val="5E8F10BD"/>
    <w:rsid w:val="5E8F453E"/>
    <w:rsid w:val="5E902ADC"/>
    <w:rsid w:val="5E930A90"/>
    <w:rsid w:val="5E9465B6"/>
    <w:rsid w:val="5E9860A7"/>
    <w:rsid w:val="5E9D3904"/>
    <w:rsid w:val="5E9D6D13"/>
    <w:rsid w:val="5EA7453C"/>
    <w:rsid w:val="5EA902B4"/>
    <w:rsid w:val="5EA92062"/>
    <w:rsid w:val="5EA93E10"/>
    <w:rsid w:val="5EAA7B88"/>
    <w:rsid w:val="5EAE58CA"/>
    <w:rsid w:val="5EB17168"/>
    <w:rsid w:val="5EB36A3D"/>
    <w:rsid w:val="5EB44658"/>
    <w:rsid w:val="5EB629D1"/>
    <w:rsid w:val="5EB6477F"/>
    <w:rsid w:val="5EBA601D"/>
    <w:rsid w:val="5EBB7FE7"/>
    <w:rsid w:val="5EBD3D5F"/>
    <w:rsid w:val="5EBE44E4"/>
    <w:rsid w:val="5EBF79D5"/>
    <w:rsid w:val="5EC073AC"/>
    <w:rsid w:val="5EC155FD"/>
    <w:rsid w:val="5EC43347"/>
    <w:rsid w:val="5EC46E9C"/>
    <w:rsid w:val="5EC56A6D"/>
    <w:rsid w:val="5EC96260"/>
    <w:rsid w:val="5ECE7D1A"/>
    <w:rsid w:val="5ED6097D"/>
    <w:rsid w:val="5EDA046D"/>
    <w:rsid w:val="5EDD6435"/>
    <w:rsid w:val="5EDD7F5D"/>
    <w:rsid w:val="5EDF3CD6"/>
    <w:rsid w:val="5EDF7832"/>
    <w:rsid w:val="5EE017FC"/>
    <w:rsid w:val="5EE035AA"/>
    <w:rsid w:val="5EE25574"/>
    <w:rsid w:val="5EE276D6"/>
    <w:rsid w:val="5EE4753E"/>
    <w:rsid w:val="5EE74938"/>
    <w:rsid w:val="5EEB267A"/>
    <w:rsid w:val="5EEB39FD"/>
    <w:rsid w:val="5EEE216B"/>
    <w:rsid w:val="5EF02C53"/>
    <w:rsid w:val="5EF145FA"/>
    <w:rsid w:val="5EF52F7B"/>
    <w:rsid w:val="5EF70D9B"/>
    <w:rsid w:val="5EF7101F"/>
    <w:rsid w:val="5EF95375"/>
    <w:rsid w:val="5EFA28BD"/>
    <w:rsid w:val="5EFD0600"/>
    <w:rsid w:val="5EFD5F0A"/>
    <w:rsid w:val="5EFF00FB"/>
    <w:rsid w:val="5EFF6126"/>
    <w:rsid w:val="5F015830"/>
    <w:rsid w:val="5F05454B"/>
    <w:rsid w:val="5F084B9A"/>
    <w:rsid w:val="5F0B6879"/>
    <w:rsid w:val="5F0C439F"/>
    <w:rsid w:val="5F1119B5"/>
    <w:rsid w:val="5F16521D"/>
    <w:rsid w:val="5F180F96"/>
    <w:rsid w:val="5F1A6ABC"/>
    <w:rsid w:val="5F1C0A86"/>
    <w:rsid w:val="5F20072A"/>
    <w:rsid w:val="5F237B21"/>
    <w:rsid w:val="5F27742B"/>
    <w:rsid w:val="5F28567D"/>
    <w:rsid w:val="5F2E07B9"/>
    <w:rsid w:val="5F30008D"/>
    <w:rsid w:val="5F3155E1"/>
    <w:rsid w:val="5F322057"/>
    <w:rsid w:val="5F3306BE"/>
    <w:rsid w:val="5F357D99"/>
    <w:rsid w:val="5F37766E"/>
    <w:rsid w:val="5F3D09FC"/>
    <w:rsid w:val="5F4104EC"/>
    <w:rsid w:val="5F444E77"/>
    <w:rsid w:val="5F463D55"/>
    <w:rsid w:val="5F46617B"/>
    <w:rsid w:val="5F472A39"/>
    <w:rsid w:val="5F487ACD"/>
    <w:rsid w:val="5F4B4EC7"/>
    <w:rsid w:val="5F4C0C3F"/>
    <w:rsid w:val="5F4E49B7"/>
    <w:rsid w:val="5F5024DD"/>
    <w:rsid w:val="5F5226F9"/>
    <w:rsid w:val="5F5244A8"/>
    <w:rsid w:val="5F526525"/>
    <w:rsid w:val="5F546472"/>
    <w:rsid w:val="5F553F98"/>
    <w:rsid w:val="5F563446"/>
    <w:rsid w:val="5F571ABE"/>
    <w:rsid w:val="5F5826A0"/>
    <w:rsid w:val="5F585836"/>
    <w:rsid w:val="5F5923D9"/>
    <w:rsid w:val="5F5A3869"/>
    <w:rsid w:val="5F5C5326"/>
    <w:rsid w:val="5F5D69D7"/>
    <w:rsid w:val="5F602B3D"/>
    <w:rsid w:val="5F6B5569"/>
    <w:rsid w:val="5F6C7802"/>
    <w:rsid w:val="5F6E5059"/>
    <w:rsid w:val="5F6F1A2E"/>
    <w:rsid w:val="5F6F3663"/>
    <w:rsid w:val="5F7040C8"/>
    <w:rsid w:val="5F7206A6"/>
    <w:rsid w:val="5F774486"/>
    <w:rsid w:val="5F781A34"/>
    <w:rsid w:val="5F783696"/>
    <w:rsid w:val="5F795ED8"/>
    <w:rsid w:val="5F7A1C50"/>
    <w:rsid w:val="5F7A57AC"/>
    <w:rsid w:val="5F7C1524"/>
    <w:rsid w:val="5F7D2A3E"/>
    <w:rsid w:val="5F7F7267"/>
    <w:rsid w:val="5F80333B"/>
    <w:rsid w:val="5F8108E9"/>
    <w:rsid w:val="5F8B1768"/>
    <w:rsid w:val="5F903222"/>
    <w:rsid w:val="5F9254EC"/>
    <w:rsid w:val="5F944AC0"/>
    <w:rsid w:val="5F962133"/>
    <w:rsid w:val="5F975ABE"/>
    <w:rsid w:val="5F983DA5"/>
    <w:rsid w:val="5F9A19AB"/>
    <w:rsid w:val="5F9A7BFD"/>
    <w:rsid w:val="5FA171DD"/>
    <w:rsid w:val="5FA74767"/>
    <w:rsid w:val="5FA82319"/>
    <w:rsid w:val="5FA92874"/>
    <w:rsid w:val="5FAC6351"/>
    <w:rsid w:val="5FAF18FA"/>
    <w:rsid w:val="5FB24F46"/>
    <w:rsid w:val="5FBF2450"/>
    <w:rsid w:val="5FC30F01"/>
    <w:rsid w:val="5FC3516A"/>
    <w:rsid w:val="5FC353A5"/>
    <w:rsid w:val="5FC44C79"/>
    <w:rsid w:val="5FC52ECB"/>
    <w:rsid w:val="5FC66C44"/>
    <w:rsid w:val="5FC74AE5"/>
    <w:rsid w:val="5FC8476A"/>
    <w:rsid w:val="5FC934E0"/>
    <w:rsid w:val="5FCA6CCA"/>
    <w:rsid w:val="5FCD3B2E"/>
    <w:rsid w:val="5FCF5AF8"/>
    <w:rsid w:val="5FD01870"/>
    <w:rsid w:val="5FD0224E"/>
    <w:rsid w:val="5FD0712E"/>
    <w:rsid w:val="5FD2383A"/>
    <w:rsid w:val="5FD41360"/>
    <w:rsid w:val="5FD72BFF"/>
    <w:rsid w:val="5FD80ABF"/>
    <w:rsid w:val="5FDA624B"/>
    <w:rsid w:val="5FDB66B8"/>
    <w:rsid w:val="5FDC30B9"/>
    <w:rsid w:val="5FE41C17"/>
    <w:rsid w:val="5FE46F12"/>
    <w:rsid w:val="5FE62E42"/>
    <w:rsid w:val="5FEA0B84"/>
    <w:rsid w:val="5FED5F7E"/>
    <w:rsid w:val="5FEE5B0B"/>
    <w:rsid w:val="5FF27A39"/>
    <w:rsid w:val="5FF56970"/>
    <w:rsid w:val="5FFB2AC5"/>
    <w:rsid w:val="5FFC2665"/>
    <w:rsid w:val="5FFF5CB2"/>
    <w:rsid w:val="60003F04"/>
    <w:rsid w:val="6005151A"/>
    <w:rsid w:val="600532C8"/>
    <w:rsid w:val="600935BD"/>
    <w:rsid w:val="600A2FD4"/>
    <w:rsid w:val="600B4656"/>
    <w:rsid w:val="600F4147"/>
    <w:rsid w:val="6013110C"/>
    <w:rsid w:val="601856F1"/>
    <w:rsid w:val="6018797B"/>
    <w:rsid w:val="601B0D3D"/>
    <w:rsid w:val="601B2AEB"/>
    <w:rsid w:val="601B6F8F"/>
    <w:rsid w:val="60200102"/>
    <w:rsid w:val="6022070C"/>
    <w:rsid w:val="60250560"/>
    <w:rsid w:val="602776E2"/>
    <w:rsid w:val="602816AC"/>
    <w:rsid w:val="602A2D2E"/>
    <w:rsid w:val="602B3C1B"/>
    <w:rsid w:val="602B6AA7"/>
    <w:rsid w:val="602D6CC3"/>
    <w:rsid w:val="6031230F"/>
    <w:rsid w:val="60326087"/>
    <w:rsid w:val="60367925"/>
    <w:rsid w:val="6037369D"/>
    <w:rsid w:val="6037544B"/>
    <w:rsid w:val="60376B97"/>
    <w:rsid w:val="603B3B6A"/>
    <w:rsid w:val="603D5158"/>
    <w:rsid w:val="604069F6"/>
    <w:rsid w:val="6042276E"/>
    <w:rsid w:val="6042508C"/>
    <w:rsid w:val="60477D84"/>
    <w:rsid w:val="604F4E8B"/>
    <w:rsid w:val="604F719D"/>
    <w:rsid w:val="6054424F"/>
    <w:rsid w:val="60545FFD"/>
    <w:rsid w:val="60561D75"/>
    <w:rsid w:val="60567FC7"/>
    <w:rsid w:val="60590167"/>
    <w:rsid w:val="60593E99"/>
    <w:rsid w:val="605B1F45"/>
    <w:rsid w:val="605B738C"/>
    <w:rsid w:val="605C6390"/>
    <w:rsid w:val="605E1165"/>
    <w:rsid w:val="60600E46"/>
    <w:rsid w:val="6062071A"/>
    <w:rsid w:val="60625C48"/>
    <w:rsid w:val="606326E4"/>
    <w:rsid w:val="60642EED"/>
    <w:rsid w:val="606721D5"/>
    <w:rsid w:val="60673F83"/>
    <w:rsid w:val="606F4BE5"/>
    <w:rsid w:val="606F72DB"/>
    <w:rsid w:val="607126E0"/>
    <w:rsid w:val="60732927"/>
    <w:rsid w:val="60765F74"/>
    <w:rsid w:val="60791F08"/>
    <w:rsid w:val="60793CB6"/>
    <w:rsid w:val="607A0E28"/>
    <w:rsid w:val="607C7302"/>
    <w:rsid w:val="607E12CC"/>
    <w:rsid w:val="607E307A"/>
    <w:rsid w:val="607F676F"/>
    <w:rsid w:val="60841151"/>
    <w:rsid w:val="60844B35"/>
    <w:rsid w:val="6085265B"/>
    <w:rsid w:val="60894A4E"/>
    <w:rsid w:val="608C42B2"/>
    <w:rsid w:val="608E3E66"/>
    <w:rsid w:val="608F64C3"/>
    <w:rsid w:val="60905CE9"/>
    <w:rsid w:val="609205D7"/>
    <w:rsid w:val="60934D78"/>
    <w:rsid w:val="6094289E"/>
    <w:rsid w:val="60947504"/>
    <w:rsid w:val="60967C3A"/>
    <w:rsid w:val="6098413C"/>
    <w:rsid w:val="6098700B"/>
    <w:rsid w:val="609C0D6A"/>
    <w:rsid w:val="609D3024"/>
    <w:rsid w:val="609E1A06"/>
    <w:rsid w:val="609E54CA"/>
    <w:rsid w:val="609F196E"/>
    <w:rsid w:val="60A206C0"/>
    <w:rsid w:val="60A30D33"/>
    <w:rsid w:val="60A435F3"/>
    <w:rsid w:val="60A64F62"/>
    <w:rsid w:val="60A725D1"/>
    <w:rsid w:val="60A800F7"/>
    <w:rsid w:val="60A9459B"/>
    <w:rsid w:val="60AA20C1"/>
    <w:rsid w:val="60AD361F"/>
    <w:rsid w:val="60AD570E"/>
    <w:rsid w:val="60AE3960"/>
    <w:rsid w:val="60AE7250"/>
    <w:rsid w:val="60AF1552"/>
    <w:rsid w:val="60AF50E5"/>
    <w:rsid w:val="60AF5358"/>
    <w:rsid w:val="60AF592A"/>
    <w:rsid w:val="60B13450"/>
    <w:rsid w:val="60BA67A8"/>
    <w:rsid w:val="60BB607C"/>
    <w:rsid w:val="60BD7D6D"/>
    <w:rsid w:val="60C018E5"/>
    <w:rsid w:val="60C5514D"/>
    <w:rsid w:val="60CA7EF8"/>
    <w:rsid w:val="60CE4002"/>
    <w:rsid w:val="60CE7B5E"/>
    <w:rsid w:val="60CF1B28"/>
    <w:rsid w:val="60D848FF"/>
    <w:rsid w:val="60D86C2E"/>
    <w:rsid w:val="60DA29A7"/>
    <w:rsid w:val="60DB671F"/>
    <w:rsid w:val="60DD5FF3"/>
    <w:rsid w:val="60E07367"/>
    <w:rsid w:val="60E23609"/>
    <w:rsid w:val="60E3309B"/>
    <w:rsid w:val="60E61A0F"/>
    <w:rsid w:val="60E66DAC"/>
    <w:rsid w:val="60E6759D"/>
    <w:rsid w:val="60E92BEA"/>
    <w:rsid w:val="60EA0710"/>
    <w:rsid w:val="60EA46DE"/>
    <w:rsid w:val="60EB4BB4"/>
    <w:rsid w:val="60EC092C"/>
    <w:rsid w:val="60EC26DA"/>
    <w:rsid w:val="60EC6236"/>
    <w:rsid w:val="60EE0200"/>
    <w:rsid w:val="60EE553E"/>
    <w:rsid w:val="60EF3AD4"/>
    <w:rsid w:val="60EF5D26"/>
    <w:rsid w:val="60F021CA"/>
    <w:rsid w:val="60F13EBF"/>
    <w:rsid w:val="60F17CF0"/>
    <w:rsid w:val="60F31CBA"/>
    <w:rsid w:val="60F4655F"/>
    <w:rsid w:val="60FA1E96"/>
    <w:rsid w:val="60FA65CB"/>
    <w:rsid w:val="60FD48E7"/>
    <w:rsid w:val="61007F33"/>
    <w:rsid w:val="61025A59"/>
    <w:rsid w:val="610417D1"/>
    <w:rsid w:val="6105554A"/>
    <w:rsid w:val="61066EF4"/>
    <w:rsid w:val="61077514"/>
    <w:rsid w:val="61094D17"/>
    <w:rsid w:val="610A2B60"/>
    <w:rsid w:val="610D6969"/>
    <w:rsid w:val="610E08A2"/>
    <w:rsid w:val="61102289"/>
    <w:rsid w:val="611759A9"/>
    <w:rsid w:val="61176E0D"/>
    <w:rsid w:val="6118527D"/>
    <w:rsid w:val="611D6D37"/>
    <w:rsid w:val="611F03B9"/>
    <w:rsid w:val="611F660B"/>
    <w:rsid w:val="612400C6"/>
    <w:rsid w:val="6128397D"/>
    <w:rsid w:val="6129748A"/>
    <w:rsid w:val="612C6F7A"/>
    <w:rsid w:val="613025C6"/>
    <w:rsid w:val="613149FA"/>
    <w:rsid w:val="6131633F"/>
    <w:rsid w:val="61354081"/>
    <w:rsid w:val="61363955"/>
    <w:rsid w:val="613876CD"/>
    <w:rsid w:val="613A1697"/>
    <w:rsid w:val="613B0F6B"/>
    <w:rsid w:val="613B32DE"/>
    <w:rsid w:val="613D0512"/>
    <w:rsid w:val="613D2F35"/>
    <w:rsid w:val="614147D4"/>
    <w:rsid w:val="614314CE"/>
    <w:rsid w:val="614E0C9F"/>
    <w:rsid w:val="6155027F"/>
    <w:rsid w:val="61587D6F"/>
    <w:rsid w:val="615B5407"/>
    <w:rsid w:val="615C785F"/>
    <w:rsid w:val="615D5227"/>
    <w:rsid w:val="615F10FE"/>
    <w:rsid w:val="615F4C5A"/>
    <w:rsid w:val="61616C24"/>
    <w:rsid w:val="6162299C"/>
    <w:rsid w:val="61665FE8"/>
    <w:rsid w:val="61693D2A"/>
    <w:rsid w:val="616A31C3"/>
    <w:rsid w:val="616B7AA3"/>
    <w:rsid w:val="616E1341"/>
    <w:rsid w:val="616E7593"/>
    <w:rsid w:val="6170330B"/>
    <w:rsid w:val="61730705"/>
    <w:rsid w:val="617526CF"/>
    <w:rsid w:val="6175447D"/>
    <w:rsid w:val="617A6744"/>
    <w:rsid w:val="617C580C"/>
    <w:rsid w:val="617F4794"/>
    <w:rsid w:val="61811074"/>
    <w:rsid w:val="61834DEC"/>
    <w:rsid w:val="61837EDA"/>
    <w:rsid w:val="6186668A"/>
    <w:rsid w:val="618943CD"/>
    <w:rsid w:val="61897F29"/>
    <w:rsid w:val="618A333F"/>
    <w:rsid w:val="618D5FBE"/>
    <w:rsid w:val="61903065"/>
    <w:rsid w:val="6191235B"/>
    <w:rsid w:val="61972646"/>
    <w:rsid w:val="619C5EAE"/>
    <w:rsid w:val="619C7C5C"/>
    <w:rsid w:val="619D5782"/>
    <w:rsid w:val="619E1C26"/>
    <w:rsid w:val="619F599E"/>
    <w:rsid w:val="61A134C4"/>
    <w:rsid w:val="61A2037E"/>
    <w:rsid w:val="61A46B11"/>
    <w:rsid w:val="61A52B04"/>
    <w:rsid w:val="61A84056"/>
    <w:rsid w:val="61AD3C17"/>
    <w:rsid w:val="61B256D1"/>
    <w:rsid w:val="61B36A5E"/>
    <w:rsid w:val="61B41449"/>
    <w:rsid w:val="61B537D9"/>
    <w:rsid w:val="61B825BC"/>
    <w:rsid w:val="61B941F1"/>
    <w:rsid w:val="61BF1B9C"/>
    <w:rsid w:val="61C15862"/>
    <w:rsid w:val="61C471B3"/>
    <w:rsid w:val="61C6146C"/>
    <w:rsid w:val="61C62F2B"/>
    <w:rsid w:val="61C67899"/>
    <w:rsid w:val="61CD42B9"/>
    <w:rsid w:val="61CD6067"/>
    <w:rsid w:val="61CE3B8D"/>
    <w:rsid w:val="61CE4CE4"/>
    <w:rsid w:val="61CF0031"/>
    <w:rsid w:val="61D4389A"/>
    <w:rsid w:val="61D54F1C"/>
    <w:rsid w:val="61D70C94"/>
    <w:rsid w:val="61D77F1B"/>
    <w:rsid w:val="61DC274E"/>
    <w:rsid w:val="61DC62AA"/>
    <w:rsid w:val="61DC6C34"/>
    <w:rsid w:val="61DD0983"/>
    <w:rsid w:val="61DE1F14"/>
    <w:rsid w:val="61E16F91"/>
    <w:rsid w:val="61E37639"/>
    <w:rsid w:val="61E80059"/>
    <w:rsid w:val="61E811E6"/>
    <w:rsid w:val="61E8201C"/>
    <w:rsid w:val="61E95A04"/>
    <w:rsid w:val="61EB0BE3"/>
    <w:rsid w:val="61EB2991"/>
    <w:rsid w:val="61EB6E57"/>
    <w:rsid w:val="61EC1CAD"/>
    <w:rsid w:val="61F5736C"/>
    <w:rsid w:val="61F71336"/>
    <w:rsid w:val="61F77588"/>
    <w:rsid w:val="61F950AE"/>
    <w:rsid w:val="61FA0016"/>
    <w:rsid w:val="61FC44D7"/>
    <w:rsid w:val="61FC4B9F"/>
    <w:rsid w:val="61FC694D"/>
    <w:rsid w:val="61FE1B66"/>
    <w:rsid w:val="61FE4473"/>
    <w:rsid w:val="61FF0185"/>
    <w:rsid w:val="620322F3"/>
    <w:rsid w:val="620515D0"/>
    <w:rsid w:val="620868DE"/>
    <w:rsid w:val="620A1069"/>
    <w:rsid w:val="620C7221"/>
    <w:rsid w:val="620E0A65"/>
    <w:rsid w:val="620E3154"/>
    <w:rsid w:val="620F4693"/>
    <w:rsid w:val="6211064A"/>
    <w:rsid w:val="62123154"/>
    <w:rsid w:val="62143C96"/>
    <w:rsid w:val="62157A0E"/>
    <w:rsid w:val="62161995"/>
    <w:rsid w:val="62173786"/>
    <w:rsid w:val="621B4377"/>
    <w:rsid w:val="621C0D9D"/>
    <w:rsid w:val="62214605"/>
    <w:rsid w:val="6223037D"/>
    <w:rsid w:val="622540F5"/>
    <w:rsid w:val="62261C1B"/>
    <w:rsid w:val="62265778"/>
    <w:rsid w:val="6227059C"/>
    <w:rsid w:val="622B405C"/>
    <w:rsid w:val="622C4B57"/>
    <w:rsid w:val="622C5484"/>
    <w:rsid w:val="622F287E"/>
    <w:rsid w:val="622F5461"/>
    <w:rsid w:val="622F599B"/>
    <w:rsid w:val="622F7D46"/>
    <w:rsid w:val="623065F6"/>
    <w:rsid w:val="62353142"/>
    <w:rsid w:val="623600B0"/>
    <w:rsid w:val="62373E29"/>
    <w:rsid w:val="62373E5E"/>
    <w:rsid w:val="6239194F"/>
    <w:rsid w:val="623A4681"/>
    <w:rsid w:val="623B1913"/>
    <w:rsid w:val="62404A8B"/>
    <w:rsid w:val="624125B1"/>
    <w:rsid w:val="62446FEC"/>
    <w:rsid w:val="62451C16"/>
    <w:rsid w:val="62483940"/>
    <w:rsid w:val="62490EFB"/>
    <w:rsid w:val="62491111"/>
    <w:rsid w:val="624A590A"/>
    <w:rsid w:val="624A76B8"/>
    <w:rsid w:val="624B3430"/>
    <w:rsid w:val="624B489E"/>
    <w:rsid w:val="624F1172"/>
    <w:rsid w:val="62543A00"/>
    <w:rsid w:val="62582E89"/>
    <w:rsid w:val="62586279"/>
    <w:rsid w:val="625C7951"/>
    <w:rsid w:val="625D388F"/>
    <w:rsid w:val="625E3163"/>
    <w:rsid w:val="625E63A6"/>
    <w:rsid w:val="6267383F"/>
    <w:rsid w:val="62682234"/>
    <w:rsid w:val="626B5AE2"/>
    <w:rsid w:val="626C3AD2"/>
    <w:rsid w:val="626C7A56"/>
    <w:rsid w:val="626D79DB"/>
    <w:rsid w:val="62712E97"/>
    <w:rsid w:val="627209BD"/>
    <w:rsid w:val="62770C0B"/>
    <w:rsid w:val="62782477"/>
    <w:rsid w:val="62791D4B"/>
    <w:rsid w:val="627B58F1"/>
    <w:rsid w:val="627C183B"/>
    <w:rsid w:val="62816E52"/>
    <w:rsid w:val="6283706E"/>
    <w:rsid w:val="628506F0"/>
    <w:rsid w:val="62864468"/>
    <w:rsid w:val="62886432"/>
    <w:rsid w:val="62911EF9"/>
    <w:rsid w:val="629152E7"/>
    <w:rsid w:val="62934611"/>
    <w:rsid w:val="62943532"/>
    <w:rsid w:val="629923ED"/>
    <w:rsid w:val="629B43B7"/>
    <w:rsid w:val="629B5317"/>
    <w:rsid w:val="629B6165"/>
    <w:rsid w:val="629D3C8C"/>
    <w:rsid w:val="629D7D01"/>
    <w:rsid w:val="62A25746"/>
    <w:rsid w:val="62A5194A"/>
    <w:rsid w:val="62A82630"/>
    <w:rsid w:val="62AA45FB"/>
    <w:rsid w:val="62AB5051"/>
    <w:rsid w:val="62AB6C05"/>
    <w:rsid w:val="62AC1A4A"/>
    <w:rsid w:val="62AD38C0"/>
    <w:rsid w:val="62AE4603"/>
    <w:rsid w:val="62B2525D"/>
    <w:rsid w:val="62B31701"/>
    <w:rsid w:val="62B37E98"/>
    <w:rsid w:val="62B40FD5"/>
    <w:rsid w:val="62B44B1E"/>
    <w:rsid w:val="62B66AFB"/>
    <w:rsid w:val="62B97EDE"/>
    <w:rsid w:val="62C0797A"/>
    <w:rsid w:val="62C236F2"/>
    <w:rsid w:val="62C27B96"/>
    <w:rsid w:val="62C57339"/>
    <w:rsid w:val="62C60F06"/>
    <w:rsid w:val="62CA6A4B"/>
    <w:rsid w:val="62CC4571"/>
    <w:rsid w:val="62CE5DFF"/>
    <w:rsid w:val="62D201FC"/>
    <w:rsid w:val="62D578C9"/>
    <w:rsid w:val="62D60F4C"/>
    <w:rsid w:val="62D6719E"/>
    <w:rsid w:val="62DD422B"/>
    <w:rsid w:val="62DE42A4"/>
    <w:rsid w:val="62E278F0"/>
    <w:rsid w:val="62E33669"/>
    <w:rsid w:val="62E505AB"/>
    <w:rsid w:val="62E713AB"/>
    <w:rsid w:val="62E93375"/>
    <w:rsid w:val="62EC3A7B"/>
    <w:rsid w:val="62EC4C13"/>
    <w:rsid w:val="62EE2739"/>
    <w:rsid w:val="62EF200D"/>
    <w:rsid w:val="62F13FD7"/>
    <w:rsid w:val="62F15D85"/>
    <w:rsid w:val="62F25AB1"/>
    <w:rsid w:val="62F34998"/>
    <w:rsid w:val="62F47C31"/>
    <w:rsid w:val="62F85366"/>
    <w:rsid w:val="62F92E8C"/>
    <w:rsid w:val="62FB30A8"/>
    <w:rsid w:val="62FB4E56"/>
    <w:rsid w:val="62FD297C"/>
    <w:rsid w:val="62FD472A"/>
    <w:rsid w:val="62FE378F"/>
    <w:rsid w:val="62FF4946"/>
    <w:rsid w:val="63021D41"/>
    <w:rsid w:val="63027F93"/>
    <w:rsid w:val="63045D45"/>
    <w:rsid w:val="630A6E47"/>
    <w:rsid w:val="631154C5"/>
    <w:rsid w:val="631877B6"/>
    <w:rsid w:val="631907B6"/>
    <w:rsid w:val="631B2E02"/>
    <w:rsid w:val="631B72A6"/>
    <w:rsid w:val="631C1312"/>
    <w:rsid w:val="632223E3"/>
    <w:rsid w:val="632443AD"/>
    <w:rsid w:val="63252125"/>
    <w:rsid w:val="63275C4B"/>
    <w:rsid w:val="632779F9"/>
    <w:rsid w:val="632B573B"/>
    <w:rsid w:val="633227F0"/>
    <w:rsid w:val="63350368"/>
    <w:rsid w:val="63377190"/>
    <w:rsid w:val="633B3915"/>
    <w:rsid w:val="633D1D8C"/>
    <w:rsid w:val="633E664B"/>
    <w:rsid w:val="63406A5C"/>
    <w:rsid w:val="63432C34"/>
    <w:rsid w:val="6346037B"/>
    <w:rsid w:val="6347018D"/>
    <w:rsid w:val="63475A0F"/>
    <w:rsid w:val="63495BC1"/>
    <w:rsid w:val="634C2D13"/>
    <w:rsid w:val="634E69A2"/>
    <w:rsid w:val="635051A2"/>
    <w:rsid w:val="63506F50"/>
    <w:rsid w:val="635A1B7D"/>
    <w:rsid w:val="635B76A3"/>
    <w:rsid w:val="635D78BF"/>
    <w:rsid w:val="635F42BA"/>
    <w:rsid w:val="635F53E5"/>
    <w:rsid w:val="636522D0"/>
    <w:rsid w:val="636649C5"/>
    <w:rsid w:val="63672119"/>
    <w:rsid w:val="636728D7"/>
    <w:rsid w:val="63677519"/>
    <w:rsid w:val="63691DC0"/>
    <w:rsid w:val="63695027"/>
    <w:rsid w:val="636E387A"/>
    <w:rsid w:val="636E73D6"/>
    <w:rsid w:val="637013A0"/>
    <w:rsid w:val="63715118"/>
    <w:rsid w:val="63730E90"/>
    <w:rsid w:val="63754C08"/>
    <w:rsid w:val="637707DC"/>
    <w:rsid w:val="637846F9"/>
    <w:rsid w:val="637B1AF3"/>
    <w:rsid w:val="637D1D0F"/>
    <w:rsid w:val="637E79C0"/>
    <w:rsid w:val="637F15E3"/>
    <w:rsid w:val="637F5A87"/>
    <w:rsid w:val="63807109"/>
    <w:rsid w:val="638135AD"/>
    <w:rsid w:val="63842DDF"/>
    <w:rsid w:val="638B442C"/>
    <w:rsid w:val="638C3D00"/>
    <w:rsid w:val="638C4CC2"/>
    <w:rsid w:val="638C6052"/>
    <w:rsid w:val="638D17B3"/>
    <w:rsid w:val="63931444"/>
    <w:rsid w:val="639332E1"/>
    <w:rsid w:val="639428D4"/>
    <w:rsid w:val="63952BB5"/>
    <w:rsid w:val="63972DD1"/>
    <w:rsid w:val="63983E26"/>
    <w:rsid w:val="639D3C37"/>
    <w:rsid w:val="63A1086B"/>
    <w:rsid w:val="63A159FD"/>
    <w:rsid w:val="63A23524"/>
    <w:rsid w:val="63A63014"/>
    <w:rsid w:val="63A64DC2"/>
    <w:rsid w:val="63A70B3A"/>
    <w:rsid w:val="63A920C0"/>
    <w:rsid w:val="63A948B2"/>
    <w:rsid w:val="63AB687C"/>
    <w:rsid w:val="63AE011A"/>
    <w:rsid w:val="63AE1EC8"/>
    <w:rsid w:val="63B03E93"/>
    <w:rsid w:val="63B108E1"/>
    <w:rsid w:val="63B3128D"/>
    <w:rsid w:val="63B35731"/>
    <w:rsid w:val="63B449C5"/>
    <w:rsid w:val="63B514A9"/>
    <w:rsid w:val="63B80B97"/>
    <w:rsid w:val="63B84AF5"/>
    <w:rsid w:val="63B92640"/>
    <w:rsid w:val="63BB6DC7"/>
    <w:rsid w:val="63BC2837"/>
    <w:rsid w:val="63BC3860"/>
    <w:rsid w:val="63BC45E5"/>
    <w:rsid w:val="63BD1AE0"/>
    <w:rsid w:val="63BF40D6"/>
    <w:rsid w:val="63BF4B07"/>
    <w:rsid w:val="63BF7C32"/>
    <w:rsid w:val="63C00852"/>
    <w:rsid w:val="63C139AA"/>
    <w:rsid w:val="63C52E43"/>
    <w:rsid w:val="63C53348"/>
    <w:rsid w:val="63CC234F"/>
    <w:rsid w:val="63D23E09"/>
    <w:rsid w:val="63D47B81"/>
    <w:rsid w:val="63D57455"/>
    <w:rsid w:val="63D65E7C"/>
    <w:rsid w:val="63D80CF3"/>
    <w:rsid w:val="63D94A38"/>
    <w:rsid w:val="63DC07E4"/>
    <w:rsid w:val="63E03B6E"/>
    <w:rsid w:val="63E15DFA"/>
    <w:rsid w:val="63E30122"/>
    <w:rsid w:val="63E500DD"/>
    <w:rsid w:val="63E559BF"/>
    <w:rsid w:val="63E63410"/>
    <w:rsid w:val="63E87188"/>
    <w:rsid w:val="63ED3F53"/>
    <w:rsid w:val="63F31481"/>
    <w:rsid w:val="63F55C10"/>
    <w:rsid w:val="63F55FBA"/>
    <w:rsid w:val="63F723DD"/>
    <w:rsid w:val="63F7386F"/>
    <w:rsid w:val="63FA1EE3"/>
    <w:rsid w:val="63FA6EBC"/>
    <w:rsid w:val="63FC2C34"/>
    <w:rsid w:val="63FD075A"/>
    <w:rsid w:val="63FD299A"/>
    <w:rsid w:val="63FE4BFE"/>
    <w:rsid w:val="640206A8"/>
    <w:rsid w:val="64033FC2"/>
    <w:rsid w:val="64047D3A"/>
    <w:rsid w:val="64070298"/>
    <w:rsid w:val="640B2A07"/>
    <w:rsid w:val="640B731B"/>
    <w:rsid w:val="640D4E41"/>
    <w:rsid w:val="640D6BEF"/>
    <w:rsid w:val="64104931"/>
    <w:rsid w:val="64142D16"/>
    <w:rsid w:val="641461CF"/>
    <w:rsid w:val="64155AA4"/>
    <w:rsid w:val="6416019A"/>
    <w:rsid w:val="6416125B"/>
    <w:rsid w:val="641917CA"/>
    <w:rsid w:val="64191A38"/>
    <w:rsid w:val="641F328A"/>
    <w:rsid w:val="64234664"/>
    <w:rsid w:val="6424211E"/>
    <w:rsid w:val="64243F39"/>
    <w:rsid w:val="64267CB1"/>
    <w:rsid w:val="64281C7B"/>
    <w:rsid w:val="642A129F"/>
    <w:rsid w:val="642A77A1"/>
    <w:rsid w:val="642C0428"/>
    <w:rsid w:val="642E2F0C"/>
    <w:rsid w:val="642F73D9"/>
    <w:rsid w:val="64300B2F"/>
    <w:rsid w:val="643423CE"/>
    <w:rsid w:val="64354398"/>
    <w:rsid w:val="64395C36"/>
    <w:rsid w:val="643B4DBE"/>
    <w:rsid w:val="643B7C00"/>
    <w:rsid w:val="643C74D4"/>
    <w:rsid w:val="643E149E"/>
    <w:rsid w:val="643F5A33"/>
    <w:rsid w:val="64446389"/>
    <w:rsid w:val="6445282D"/>
    <w:rsid w:val="644847E9"/>
    <w:rsid w:val="64487029"/>
    <w:rsid w:val="64504D2E"/>
    <w:rsid w:val="64520AA6"/>
    <w:rsid w:val="64520C49"/>
    <w:rsid w:val="64524F4A"/>
    <w:rsid w:val="64526CF8"/>
    <w:rsid w:val="64535BA7"/>
    <w:rsid w:val="64547A47"/>
    <w:rsid w:val="64550596"/>
    <w:rsid w:val="645646B4"/>
    <w:rsid w:val="64575CC0"/>
    <w:rsid w:val="645A795A"/>
    <w:rsid w:val="645C7B76"/>
    <w:rsid w:val="645E5FA9"/>
    <w:rsid w:val="64601415"/>
    <w:rsid w:val="64630F05"/>
    <w:rsid w:val="64635913"/>
    <w:rsid w:val="64685678"/>
    <w:rsid w:val="646B7484"/>
    <w:rsid w:val="646C3591"/>
    <w:rsid w:val="6470717E"/>
    <w:rsid w:val="647629E6"/>
    <w:rsid w:val="6477675E"/>
    <w:rsid w:val="647E5D3F"/>
    <w:rsid w:val="647F7951"/>
    <w:rsid w:val="64850E7B"/>
    <w:rsid w:val="648570CD"/>
    <w:rsid w:val="64867A3F"/>
    <w:rsid w:val="648844C8"/>
    <w:rsid w:val="648A46E4"/>
    <w:rsid w:val="648A6492"/>
    <w:rsid w:val="648B3FB8"/>
    <w:rsid w:val="648F1CFA"/>
    <w:rsid w:val="6497295D"/>
    <w:rsid w:val="64994927"/>
    <w:rsid w:val="649966C5"/>
    <w:rsid w:val="649E3CEB"/>
    <w:rsid w:val="649F0316"/>
    <w:rsid w:val="64A05CB5"/>
    <w:rsid w:val="64A21A2D"/>
    <w:rsid w:val="64A607E5"/>
    <w:rsid w:val="64AC28AC"/>
    <w:rsid w:val="64B01F2D"/>
    <w:rsid w:val="64B035AA"/>
    <w:rsid w:val="64B4350F"/>
    <w:rsid w:val="64B90B25"/>
    <w:rsid w:val="64B928D3"/>
    <w:rsid w:val="64BB38A5"/>
    <w:rsid w:val="64C319A4"/>
    <w:rsid w:val="64C36922"/>
    <w:rsid w:val="64C37BF6"/>
    <w:rsid w:val="64C40840"/>
    <w:rsid w:val="64CF38BA"/>
    <w:rsid w:val="64D15E6F"/>
    <w:rsid w:val="64D26EA3"/>
    <w:rsid w:val="64D32EE1"/>
    <w:rsid w:val="64D34CCC"/>
    <w:rsid w:val="64D616D7"/>
    <w:rsid w:val="64D92E96"/>
    <w:rsid w:val="64DE2339"/>
    <w:rsid w:val="64E06328"/>
    <w:rsid w:val="64E2007C"/>
    <w:rsid w:val="64E536C8"/>
    <w:rsid w:val="64E757AD"/>
    <w:rsid w:val="64EC2CA8"/>
    <w:rsid w:val="64EF09EB"/>
    <w:rsid w:val="64EF2799"/>
    <w:rsid w:val="64F55CE0"/>
    <w:rsid w:val="64F953C5"/>
    <w:rsid w:val="64FB738F"/>
    <w:rsid w:val="64FD1046"/>
    <w:rsid w:val="64FE478A"/>
    <w:rsid w:val="64FF62E8"/>
    <w:rsid w:val="65044496"/>
    <w:rsid w:val="65046244"/>
    <w:rsid w:val="65094CEF"/>
    <w:rsid w:val="650C3CB6"/>
    <w:rsid w:val="650F39ED"/>
    <w:rsid w:val="65130235"/>
    <w:rsid w:val="651305FB"/>
    <w:rsid w:val="65150451"/>
    <w:rsid w:val="651614E9"/>
    <w:rsid w:val="65183A9D"/>
    <w:rsid w:val="65187685"/>
    <w:rsid w:val="651A5A67"/>
    <w:rsid w:val="651A62B7"/>
    <w:rsid w:val="651B7347"/>
    <w:rsid w:val="651D10B4"/>
    <w:rsid w:val="651E4E2C"/>
    <w:rsid w:val="651E6BDA"/>
    <w:rsid w:val="65257F68"/>
    <w:rsid w:val="65260FEF"/>
    <w:rsid w:val="65267800"/>
    <w:rsid w:val="65270184"/>
    <w:rsid w:val="65291100"/>
    <w:rsid w:val="65295CAB"/>
    <w:rsid w:val="652A1A46"/>
    <w:rsid w:val="652C7549"/>
    <w:rsid w:val="652E506F"/>
    <w:rsid w:val="652F0013"/>
    <w:rsid w:val="653370B0"/>
    <w:rsid w:val="65385EEE"/>
    <w:rsid w:val="653A1C66"/>
    <w:rsid w:val="653D1756"/>
    <w:rsid w:val="653D52B2"/>
    <w:rsid w:val="653D7B1D"/>
    <w:rsid w:val="653E2AE1"/>
    <w:rsid w:val="653F54CE"/>
    <w:rsid w:val="653F727C"/>
    <w:rsid w:val="65444892"/>
    <w:rsid w:val="654554D8"/>
    <w:rsid w:val="65491EA9"/>
    <w:rsid w:val="654B3E73"/>
    <w:rsid w:val="654C3747"/>
    <w:rsid w:val="65501489"/>
    <w:rsid w:val="65502D3A"/>
    <w:rsid w:val="65507AC7"/>
    <w:rsid w:val="6554084E"/>
    <w:rsid w:val="65555FCF"/>
    <w:rsid w:val="65561066"/>
    <w:rsid w:val="65574A75"/>
    <w:rsid w:val="6558033E"/>
    <w:rsid w:val="655820EC"/>
    <w:rsid w:val="656211BC"/>
    <w:rsid w:val="656447FC"/>
    <w:rsid w:val="65646CE3"/>
    <w:rsid w:val="65677315"/>
    <w:rsid w:val="656F158F"/>
    <w:rsid w:val="656F190F"/>
    <w:rsid w:val="6570092A"/>
    <w:rsid w:val="65731420"/>
    <w:rsid w:val="65736F26"/>
    <w:rsid w:val="6575009B"/>
    <w:rsid w:val="65752C9E"/>
    <w:rsid w:val="65763232"/>
    <w:rsid w:val="65766D83"/>
    <w:rsid w:val="65776BF5"/>
    <w:rsid w:val="6578278E"/>
    <w:rsid w:val="65797238"/>
    <w:rsid w:val="657C227E"/>
    <w:rsid w:val="657D1B52"/>
    <w:rsid w:val="65827169"/>
    <w:rsid w:val="65864EAB"/>
    <w:rsid w:val="65876E75"/>
    <w:rsid w:val="658A426F"/>
    <w:rsid w:val="658E3D60"/>
    <w:rsid w:val="658F77B8"/>
    <w:rsid w:val="65901886"/>
    <w:rsid w:val="6593581A"/>
    <w:rsid w:val="659770B8"/>
    <w:rsid w:val="659A072B"/>
    <w:rsid w:val="659A600C"/>
    <w:rsid w:val="659B022A"/>
    <w:rsid w:val="659D4743"/>
    <w:rsid w:val="659F2A44"/>
    <w:rsid w:val="659F5F6D"/>
    <w:rsid w:val="659F7D1B"/>
    <w:rsid w:val="65A6554D"/>
    <w:rsid w:val="65A82FE5"/>
    <w:rsid w:val="65AC2438"/>
    <w:rsid w:val="65AC4488"/>
    <w:rsid w:val="65B07422"/>
    <w:rsid w:val="65B37C6A"/>
    <w:rsid w:val="65B51C77"/>
    <w:rsid w:val="65B85280"/>
    <w:rsid w:val="65B8702E"/>
    <w:rsid w:val="65BA6903"/>
    <w:rsid w:val="65BD4645"/>
    <w:rsid w:val="65C12A4F"/>
    <w:rsid w:val="65C14135"/>
    <w:rsid w:val="65C15EE3"/>
    <w:rsid w:val="65C63B99"/>
    <w:rsid w:val="65C842C0"/>
    <w:rsid w:val="65CC033A"/>
    <w:rsid w:val="65CE0600"/>
    <w:rsid w:val="65CF1B8B"/>
    <w:rsid w:val="65D025CA"/>
    <w:rsid w:val="65D335CC"/>
    <w:rsid w:val="65D5198E"/>
    <w:rsid w:val="65D5373C"/>
    <w:rsid w:val="65D57BE0"/>
    <w:rsid w:val="65D75707"/>
    <w:rsid w:val="65DA349F"/>
    <w:rsid w:val="65DA51F7"/>
    <w:rsid w:val="65DA5743"/>
    <w:rsid w:val="65DB1D2A"/>
    <w:rsid w:val="65DC4ACB"/>
    <w:rsid w:val="65DF0A5F"/>
    <w:rsid w:val="65E21194"/>
    <w:rsid w:val="65E903C3"/>
    <w:rsid w:val="65E90620"/>
    <w:rsid w:val="65ED4F2A"/>
    <w:rsid w:val="65EE0CA2"/>
    <w:rsid w:val="65EE2A50"/>
    <w:rsid w:val="65F00576"/>
    <w:rsid w:val="65F30067"/>
    <w:rsid w:val="65F52031"/>
    <w:rsid w:val="65F54B58"/>
    <w:rsid w:val="65F55BE7"/>
    <w:rsid w:val="65F77B57"/>
    <w:rsid w:val="65F8567D"/>
    <w:rsid w:val="65FC6F1B"/>
    <w:rsid w:val="65FE7137"/>
    <w:rsid w:val="65FF6A0B"/>
    <w:rsid w:val="660109D5"/>
    <w:rsid w:val="66014531"/>
    <w:rsid w:val="660404C6"/>
    <w:rsid w:val="66044022"/>
    <w:rsid w:val="66045DE3"/>
    <w:rsid w:val="66060CCD"/>
    <w:rsid w:val="66061B48"/>
    <w:rsid w:val="660758C0"/>
    <w:rsid w:val="660C15FB"/>
    <w:rsid w:val="660D1128"/>
    <w:rsid w:val="660D2ED6"/>
    <w:rsid w:val="660D737A"/>
    <w:rsid w:val="661029C7"/>
    <w:rsid w:val="66171E34"/>
    <w:rsid w:val="66181BDD"/>
    <w:rsid w:val="661C136B"/>
    <w:rsid w:val="661C580F"/>
    <w:rsid w:val="661D0767"/>
    <w:rsid w:val="661E3335"/>
    <w:rsid w:val="66214AF1"/>
    <w:rsid w:val="662446C4"/>
    <w:rsid w:val="662841B4"/>
    <w:rsid w:val="66291CDA"/>
    <w:rsid w:val="662940A0"/>
    <w:rsid w:val="662A2DC6"/>
    <w:rsid w:val="662B0176"/>
    <w:rsid w:val="662B15AE"/>
    <w:rsid w:val="662F09DE"/>
    <w:rsid w:val="663638BE"/>
    <w:rsid w:val="66377F53"/>
    <w:rsid w:val="66383CCB"/>
    <w:rsid w:val="6639016F"/>
    <w:rsid w:val="66397E40"/>
    <w:rsid w:val="663D12E2"/>
    <w:rsid w:val="66456B14"/>
    <w:rsid w:val="6646463A"/>
    <w:rsid w:val="664803B2"/>
    <w:rsid w:val="66482160"/>
    <w:rsid w:val="664839B0"/>
    <w:rsid w:val="66485C21"/>
    <w:rsid w:val="664D3C1B"/>
    <w:rsid w:val="664E34EF"/>
    <w:rsid w:val="66501015"/>
    <w:rsid w:val="66507267"/>
    <w:rsid w:val="66522FDF"/>
    <w:rsid w:val="66564873"/>
    <w:rsid w:val="665817D2"/>
    <w:rsid w:val="66595ABC"/>
    <w:rsid w:val="665E3732"/>
    <w:rsid w:val="665F385A"/>
    <w:rsid w:val="6663343E"/>
    <w:rsid w:val="66665053"/>
    <w:rsid w:val="66684C06"/>
    <w:rsid w:val="666B40A1"/>
    <w:rsid w:val="666E7224"/>
    <w:rsid w:val="666F1DE3"/>
    <w:rsid w:val="667016B7"/>
    <w:rsid w:val="66703465"/>
    <w:rsid w:val="667431B0"/>
    <w:rsid w:val="66763E9D"/>
    <w:rsid w:val="667B2536"/>
    <w:rsid w:val="667B361D"/>
    <w:rsid w:val="667C62AE"/>
    <w:rsid w:val="667D2705"/>
    <w:rsid w:val="66805D9E"/>
    <w:rsid w:val="668313EA"/>
    <w:rsid w:val="668422F0"/>
    <w:rsid w:val="668533B4"/>
    <w:rsid w:val="66884C53"/>
    <w:rsid w:val="668D20E3"/>
    <w:rsid w:val="668F5FE1"/>
    <w:rsid w:val="66901A41"/>
    <w:rsid w:val="669453A6"/>
    <w:rsid w:val="6695111E"/>
    <w:rsid w:val="66952ECC"/>
    <w:rsid w:val="66967370"/>
    <w:rsid w:val="66976752"/>
    <w:rsid w:val="669B6734"/>
    <w:rsid w:val="669C24AC"/>
    <w:rsid w:val="669E5933"/>
    <w:rsid w:val="66A001EE"/>
    <w:rsid w:val="66A50176"/>
    <w:rsid w:val="66A60520"/>
    <w:rsid w:val="66A617FA"/>
    <w:rsid w:val="66A71157"/>
    <w:rsid w:val="66AB26EF"/>
    <w:rsid w:val="66AC6B93"/>
    <w:rsid w:val="66AC6FD3"/>
    <w:rsid w:val="66B0547D"/>
    <w:rsid w:val="66B17117"/>
    <w:rsid w:val="66B21CD0"/>
    <w:rsid w:val="66B2764E"/>
    <w:rsid w:val="66B27F22"/>
    <w:rsid w:val="66B43DFE"/>
    <w:rsid w:val="66B9305E"/>
    <w:rsid w:val="66BB101F"/>
    <w:rsid w:val="66BB5028"/>
    <w:rsid w:val="66BD4EB0"/>
    <w:rsid w:val="66C043ED"/>
    <w:rsid w:val="66C0619B"/>
    <w:rsid w:val="66C11F13"/>
    <w:rsid w:val="66C14683"/>
    <w:rsid w:val="66C537B1"/>
    <w:rsid w:val="66C7577B"/>
    <w:rsid w:val="66C832A1"/>
    <w:rsid w:val="66C8504F"/>
    <w:rsid w:val="66C949A1"/>
    <w:rsid w:val="66CB5F23"/>
    <w:rsid w:val="66CC0FE3"/>
    <w:rsid w:val="66CD27A1"/>
    <w:rsid w:val="66CD6B09"/>
    <w:rsid w:val="66CF63DE"/>
    <w:rsid w:val="66D25ECE"/>
    <w:rsid w:val="66D439F4"/>
    <w:rsid w:val="66DE2AC5"/>
    <w:rsid w:val="66E02E3C"/>
    <w:rsid w:val="66E21D45"/>
    <w:rsid w:val="66E225B5"/>
    <w:rsid w:val="66E56E10"/>
    <w:rsid w:val="66E63727"/>
    <w:rsid w:val="66E75019"/>
    <w:rsid w:val="66E83943"/>
    <w:rsid w:val="66EF4CD2"/>
    <w:rsid w:val="66F67E0E"/>
    <w:rsid w:val="66F75934"/>
    <w:rsid w:val="66F9345B"/>
    <w:rsid w:val="66F978FF"/>
    <w:rsid w:val="66FA2B0A"/>
    <w:rsid w:val="66FC2F4B"/>
    <w:rsid w:val="66FD2343"/>
    <w:rsid w:val="66FE4F15"/>
    <w:rsid w:val="670047E9"/>
    <w:rsid w:val="67022088"/>
    <w:rsid w:val="67024A05"/>
    <w:rsid w:val="67043B67"/>
    <w:rsid w:val="670953CE"/>
    <w:rsid w:val="67095D94"/>
    <w:rsid w:val="670F0ED0"/>
    <w:rsid w:val="670F2C7E"/>
    <w:rsid w:val="670F568E"/>
    <w:rsid w:val="671464E6"/>
    <w:rsid w:val="671604B0"/>
    <w:rsid w:val="67191D4F"/>
    <w:rsid w:val="671B7875"/>
    <w:rsid w:val="671D35ED"/>
    <w:rsid w:val="671F08E6"/>
    <w:rsid w:val="671F1F09"/>
    <w:rsid w:val="67283D40"/>
    <w:rsid w:val="672A7AB8"/>
    <w:rsid w:val="672C3830"/>
    <w:rsid w:val="672E5E87"/>
    <w:rsid w:val="67300E90"/>
    <w:rsid w:val="6730305D"/>
    <w:rsid w:val="673436D1"/>
    <w:rsid w:val="67395F4D"/>
    <w:rsid w:val="673B1CC5"/>
    <w:rsid w:val="673E3563"/>
    <w:rsid w:val="67401089"/>
    <w:rsid w:val="6740552D"/>
    <w:rsid w:val="67420A8C"/>
    <w:rsid w:val="67424E02"/>
    <w:rsid w:val="67452B44"/>
    <w:rsid w:val="6747066A"/>
    <w:rsid w:val="674853DF"/>
    <w:rsid w:val="67486190"/>
    <w:rsid w:val="67487866"/>
    <w:rsid w:val="67535261"/>
    <w:rsid w:val="67564D51"/>
    <w:rsid w:val="675D1C3B"/>
    <w:rsid w:val="675D60DF"/>
    <w:rsid w:val="675E59B4"/>
    <w:rsid w:val="675F42B1"/>
    <w:rsid w:val="6760797E"/>
    <w:rsid w:val="67616BD1"/>
    <w:rsid w:val="67634728"/>
    <w:rsid w:val="67646EA3"/>
    <w:rsid w:val="67647BE5"/>
    <w:rsid w:val="67672ABA"/>
    <w:rsid w:val="67674868"/>
    <w:rsid w:val="676A6106"/>
    <w:rsid w:val="676C37EE"/>
    <w:rsid w:val="676C46AF"/>
    <w:rsid w:val="676E3E49"/>
    <w:rsid w:val="67784CC7"/>
    <w:rsid w:val="677A27ED"/>
    <w:rsid w:val="677B47B7"/>
    <w:rsid w:val="677D22DE"/>
    <w:rsid w:val="677E1BB2"/>
    <w:rsid w:val="678418BE"/>
    <w:rsid w:val="6787315C"/>
    <w:rsid w:val="67892A30"/>
    <w:rsid w:val="678958DE"/>
    <w:rsid w:val="678A0557"/>
    <w:rsid w:val="678B4527"/>
    <w:rsid w:val="678C0773"/>
    <w:rsid w:val="678E44EB"/>
    <w:rsid w:val="678E6E10"/>
    <w:rsid w:val="678F2A43"/>
    <w:rsid w:val="67931B01"/>
    <w:rsid w:val="67960D76"/>
    <w:rsid w:val="6796514D"/>
    <w:rsid w:val="6796553D"/>
    <w:rsid w:val="67966EFB"/>
    <w:rsid w:val="67982FB2"/>
    <w:rsid w:val="67994442"/>
    <w:rsid w:val="679B2764"/>
    <w:rsid w:val="679C6C08"/>
    <w:rsid w:val="679D472E"/>
    <w:rsid w:val="67A27F96"/>
    <w:rsid w:val="67A41789"/>
    <w:rsid w:val="67A45ABC"/>
    <w:rsid w:val="67A7735B"/>
    <w:rsid w:val="67A87865"/>
    <w:rsid w:val="67AB0BF9"/>
    <w:rsid w:val="67AC4971"/>
    <w:rsid w:val="67B37AAD"/>
    <w:rsid w:val="67B6759E"/>
    <w:rsid w:val="67B850C4"/>
    <w:rsid w:val="67B95436"/>
    <w:rsid w:val="67BA0E3C"/>
    <w:rsid w:val="67BD43D2"/>
    <w:rsid w:val="67BD6B7E"/>
    <w:rsid w:val="67C63C85"/>
    <w:rsid w:val="67C7046F"/>
    <w:rsid w:val="67C72B91"/>
    <w:rsid w:val="67CA4DF7"/>
    <w:rsid w:val="67CB3049"/>
    <w:rsid w:val="67CE2B39"/>
    <w:rsid w:val="67D23423"/>
    <w:rsid w:val="67D31EFE"/>
    <w:rsid w:val="67D363A2"/>
    <w:rsid w:val="67D57A24"/>
    <w:rsid w:val="67D6379C"/>
    <w:rsid w:val="67D83589"/>
    <w:rsid w:val="67D839B8"/>
    <w:rsid w:val="67D91947"/>
    <w:rsid w:val="67DA328C"/>
    <w:rsid w:val="67DA7730"/>
    <w:rsid w:val="67DB0DB2"/>
    <w:rsid w:val="67DB7004"/>
    <w:rsid w:val="67E20393"/>
    <w:rsid w:val="67E434BD"/>
    <w:rsid w:val="67E45EB9"/>
    <w:rsid w:val="67E91721"/>
    <w:rsid w:val="67EA75DF"/>
    <w:rsid w:val="67EC1211"/>
    <w:rsid w:val="67ED7463"/>
    <w:rsid w:val="67EF25EC"/>
    <w:rsid w:val="67F00D02"/>
    <w:rsid w:val="67F02AB0"/>
    <w:rsid w:val="67F04F8A"/>
    <w:rsid w:val="67F1615E"/>
    <w:rsid w:val="67F24A7A"/>
    <w:rsid w:val="67F3434E"/>
    <w:rsid w:val="67F61473"/>
    <w:rsid w:val="67FA392E"/>
    <w:rsid w:val="67FD64AD"/>
    <w:rsid w:val="67FE0A1E"/>
    <w:rsid w:val="68040309"/>
    <w:rsid w:val="68053E8D"/>
    <w:rsid w:val="68064081"/>
    <w:rsid w:val="680A426E"/>
    <w:rsid w:val="680B78E9"/>
    <w:rsid w:val="680E1188"/>
    <w:rsid w:val="68103152"/>
    <w:rsid w:val="68104F00"/>
    <w:rsid w:val="681542C4"/>
    <w:rsid w:val="68155815"/>
    <w:rsid w:val="68182006"/>
    <w:rsid w:val="681F5143"/>
    <w:rsid w:val="682409AB"/>
    <w:rsid w:val="68246BFD"/>
    <w:rsid w:val="68282249"/>
    <w:rsid w:val="68295FC1"/>
    <w:rsid w:val="682B3AE8"/>
    <w:rsid w:val="682C160E"/>
    <w:rsid w:val="683269F0"/>
    <w:rsid w:val="683933C0"/>
    <w:rsid w:val="683C7AA3"/>
    <w:rsid w:val="683F7CFE"/>
    <w:rsid w:val="684352D5"/>
    <w:rsid w:val="68440CC4"/>
    <w:rsid w:val="68442DFB"/>
    <w:rsid w:val="68456CCE"/>
    <w:rsid w:val="684626D0"/>
    <w:rsid w:val="68466B73"/>
    <w:rsid w:val="6848469A"/>
    <w:rsid w:val="68496CE9"/>
    <w:rsid w:val="684A6664"/>
    <w:rsid w:val="685002C6"/>
    <w:rsid w:val="685145CA"/>
    <w:rsid w:val="68541290"/>
    <w:rsid w:val="68594AF9"/>
    <w:rsid w:val="685A7EDD"/>
    <w:rsid w:val="685E3EBD"/>
    <w:rsid w:val="685F48CC"/>
    <w:rsid w:val="68602471"/>
    <w:rsid w:val="68662D72"/>
    <w:rsid w:val="68680898"/>
    <w:rsid w:val="687078B0"/>
    <w:rsid w:val="68733214"/>
    <w:rsid w:val="687436E1"/>
    <w:rsid w:val="68750B51"/>
    <w:rsid w:val="68776D2D"/>
    <w:rsid w:val="687F5F15"/>
    <w:rsid w:val="6882268A"/>
    <w:rsid w:val="68843E9E"/>
    <w:rsid w:val="688D4A96"/>
    <w:rsid w:val="688D6550"/>
    <w:rsid w:val="688E4077"/>
    <w:rsid w:val="68906041"/>
    <w:rsid w:val="68907DEF"/>
    <w:rsid w:val="68914293"/>
    <w:rsid w:val="68953657"/>
    <w:rsid w:val="68955405"/>
    <w:rsid w:val="689A23C5"/>
    <w:rsid w:val="689C49E5"/>
    <w:rsid w:val="689F6284"/>
    <w:rsid w:val="68A51AEC"/>
    <w:rsid w:val="68A613C0"/>
    <w:rsid w:val="68A65675"/>
    <w:rsid w:val="68A877D3"/>
    <w:rsid w:val="68A962D3"/>
    <w:rsid w:val="68AA0EB0"/>
    <w:rsid w:val="68AB69D7"/>
    <w:rsid w:val="68AB6B45"/>
    <w:rsid w:val="68B47F81"/>
    <w:rsid w:val="68B70C65"/>
    <w:rsid w:val="68B97345"/>
    <w:rsid w:val="68BE07D7"/>
    <w:rsid w:val="68C301C4"/>
    <w:rsid w:val="68C4691C"/>
    <w:rsid w:val="68C5483B"/>
    <w:rsid w:val="68C55CEA"/>
    <w:rsid w:val="68D01D59"/>
    <w:rsid w:val="68D128E1"/>
    <w:rsid w:val="68D423D1"/>
    <w:rsid w:val="68D460F1"/>
    <w:rsid w:val="68D66149"/>
    <w:rsid w:val="68D82576"/>
    <w:rsid w:val="68D9301A"/>
    <w:rsid w:val="68DB3760"/>
    <w:rsid w:val="68DC118F"/>
    <w:rsid w:val="68E343C2"/>
    <w:rsid w:val="68E51EE8"/>
    <w:rsid w:val="68EA11EF"/>
    <w:rsid w:val="68EB087C"/>
    <w:rsid w:val="68EC771B"/>
    <w:rsid w:val="68F164A3"/>
    <w:rsid w:val="68F46CA0"/>
    <w:rsid w:val="68F91DF8"/>
    <w:rsid w:val="68F93288"/>
    <w:rsid w:val="68FD5C02"/>
    <w:rsid w:val="69004F74"/>
    <w:rsid w:val="690305C1"/>
    <w:rsid w:val="690341AA"/>
    <w:rsid w:val="690802CD"/>
    <w:rsid w:val="69083E29"/>
    <w:rsid w:val="690A194F"/>
    <w:rsid w:val="690A5DF3"/>
    <w:rsid w:val="690B40AB"/>
    <w:rsid w:val="690C3919"/>
    <w:rsid w:val="690D4E6E"/>
    <w:rsid w:val="690D587D"/>
    <w:rsid w:val="690E58E3"/>
    <w:rsid w:val="69107BF9"/>
    <w:rsid w:val="69124CA8"/>
    <w:rsid w:val="69197DE4"/>
    <w:rsid w:val="691B387C"/>
    <w:rsid w:val="691C1682"/>
    <w:rsid w:val="691C6F83"/>
    <w:rsid w:val="691E364C"/>
    <w:rsid w:val="691F3B13"/>
    <w:rsid w:val="69224EEB"/>
    <w:rsid w:val="69232A11"/>
    <w:rsid w:val="692B498C"/>
    <w:rsid w:val="692D499A"/>
    <w:rsid w:val="69313380"/>
    <w:rsid w:val="69322182"/>
    <w:rsid w:val="6936199D"/>
    <w:rsid w:val="69390486"/>
    <w:rsid w:val="693C535F"/>
    <w:rsid w:val="6941139B"/>
    <w:rsid w:val="6945588D"/>
    <w:rsid w:val="69470DF5"/>
    <w:rsid w:val="69482477"/>
    <w:rsid w:val="69495084"/>
    <w:rsid w:val="694D7A8E"/>
    <w:rsid w:val="694E0835"/>
    <w:rsid w:val="694F1A58"/>
    <w:rsid w:val="694F3806"/>
    <w:rsid w:val="694F7CAA"/>
    <w:rsid w:val="69502F8A"/>
    <w:rsid w:val="695042BF"/>
    <w:rsid w:val="69520835"/>
    <w:rsid w:val="69564B94"/>
    <w:rsid w:val="69572D50"/>
    <w:rsid w:val="69572E5F"/>
    <w:rsid w:val="695D2DF9"/>
    <w:rsid w:val="695D6686"/>
    <w:rsid w:val="695E1C9B"/>
    <w:rsid w:val="6960381B"/>
    <w:rsid w:val="69603C65"/>
    <w:rsid w:val="69623539"/>
    <w:rsid w:val="696279DD"/>
    <w:rsid w:val="69643755"/>
    <w:rsid w:val="696A4AE4"/>
    <w:rsid w:val="696A6892"/>
    <w:rsid w:val="696E14A8"/>
    <w:rsid w:val="6971708A"/>
    <w:rsid w:val="69717C20"/>
    <w:rsid w:val="69733998"/>
    <w:rsid w:val="69765A45"/>
    <w:rsid w:val="69766FE4"/>
    <w:rsid w:val="69787200"/>
    <w:rsid w:val="697E2044"/>
    <w:rsid w:val="69801C11"/>
    <w:rsid w:val="698060B5"/>
    <w:rsid w:val="69885BED"/>
    <w:rsid w:val="69886D18"/>
    <w:rsid w:val="69894F6A"/>
    <w:rsid w:val="698C2FFF"/>
    <w:rsid w:val="698C6808"/>
    <w:rsid w:val="699102C2"/>
    <w:rsid w:val="69912070"/>
    <w:rsid w:val="6992512A"/>
    <w:rsid w:val="6994390F"/>
    <w:rsid w:val="69950D10"/>
    <w:rsid w:val="69951B60"/>
    <w:rsid w:val="69961435"/>
    <w:rsid w:val="699650D5"/>
    <w:rsid w:val="69967687"/>
    <w:rsid w:val="69982E1C"/>
    <w:rsid w:val="699D2889"/>
    <w:rsid w:val="699F6B9B"/>
    <w:rsid w:val="69A23A7E"/>
    <w:rsid w:val="69A27DD9"/>
    <w:rsid w:val="69A43B52"/>
    <w:rsid w:val="69A578CA"/>
    <w:rsid w:val="69AA4EE0"/>
    <w:rsid w:val="69AB1384"/>
    <w:rsid w:val="69AE2C22"/>
    <w:rsid w:val="69AE49D0"/>
    <w:rsid w:val="69AE677E"/>
    <w:rsid w:val="69B0699A"/>
    <w:rsid w:val="69B46DA8"/>
    <w:rsid w:val="69B47B0D"/>
    <w:rsid w:val="69B63885"/>
    <w:rsid w:val="69B9216C"/>
    <w:rsid w:val="69BB533F"/>
    <w:rsid w:val="69BB6615"/>
    <w:rsid w:val="69BC5B10"/>
    <w:rsid w:val="69BD4C13"/>
    <w:rsid w:val="69BE2739"/>
    <w:rsid w:val="69BF098B"/>
    <w:rsid w:val="69C0529D"/>
    <w:rsid w:val="69C368EC"/>
    <w:rsid w:val="69C45AEB"/>
    <w:rsid w:val="69C64B35"/>
    <w:rsid w:val="69C67F6C"/>
    <w:rsid w:val="69C75A92"/>
    <w:rsid w:val="69CA10DE"/>
    <w:rsid w:val="69CA42FD"/>
    <w:rsid w:val="69CD41B5"/>
    <w:rsid w:val="69CE2946"/>
    <w:rsid w:val="69D02B99"/>
    <w:rsid w:val="69D07E37"/>
    <w:rsid w:val="69D11B92"/>
    <w:rsid w:val="69D32689"/>
    <w:rsid w:val="69D41F5D"/>
    <w:rsid w:val="69D85AA0"/>
    <w:rsid w:val="69DA57C5"/>
    <w:rsid w:val="69DD52B6"/>
    <w:rsid w:val="69DE784D"/>
    <w:rsid w:val="69E06B54"/>
    <w:rsid w:val="69E176E2"/>
    <w:rsid w:val="69E2467A"/>
    <w:rsid w:val="69E263B9"/>
    <w:rsid w:val="69E461A4"/>
    <w:rsid w:val="69E51AA6"/>
    <w:rsid w:val="69E521FC"/>
    <w:rsid w:val="69E711C6"/>
    <w:rsid w:val="69E71C90"/>
    <w:rsid w:val="69EB79D2"/>
    <w:rsid w:val="69F0323B"/>
    <w:rsid w:val="69F372BD"/>
    <w:rsid w:val="69F83E9D"/>
    <w:rsid w:val="69F85C4B"/>
    <w:rsid w:val="69FB5B6B"/>
    <w:rsid w:val="69FC398E"/>
    <w:rsid w:val="6A002D52"/>
    <w:rsid w:val="6A01099D"/>
    <w:rsid w:val="6A024C4A"/>
    <w:rsid w:val="6A026ACA"/>
    <w:rsid w:val="6A050368"/>
    <w:rsid w:val="6A070584"/>
    <w:rsid w:val="6A072332"/>
    <w:rsid w:val="6A0740E0"/>
    <w:rsid w:val="6A085B2B"/>
    <w:rsid w:val="6A0E546F"/>
    <w:rsid w:val="6A102F95"/>
    <w:rsid w:val="6A1606DD"/>
    <w:rsid w:val="6A16113C"/>
    <w:rsid w:val="6A17134F"/>
    <w:rsid w:val="6A1A27B8"/>
    <w:rsid w:val="6A1A6613"/>
    <w:rsid w:val="6A1B038C"/>
    <w:rsid w:val="6A1D1B56"/>
    <w:rsid w:val="6A204DBF"/>
    <w:rsid w:val="6A242EE4"/>
    <w:rsid w:val="6A246A40"/>
    <w:rsid w:val="6A2506DC"/>
    <w:rsid w:val="6A29700F"/>
    <w:rsid w:val="6A301889"/>
    <w:rsid w:val="6A362869"/>
    <w:rsid w:val="6A374C91"/>
    <w:rsid w:val="6A3A6264"/>
    <w:rsid w:val="6A3F7D1E"/>
    <w:rsid w:val="6A4175F2"/>
    <w:rsid w:val="6A42336B"/>
    <w:rsid w:val="6A440E91"/>
    <w:rsid w:val="6A462E5B"/>
    <w:rsid w:val="6A484E25"/>
    <w:rsid w:val="6A486BD3"/>
    <w:rsid w:val="6A4946F9"/>
    <w:rsid w:val="6A4C5F97"/>
    <w:rsid w:val="6A4D3821"/>
    <w:rsid w:val="6A4D41E9"/>
    <w:rsid w:val="6A4E7F61"/>
    <w:rsid w:val="6A505A87"/>
    <w:rsid w:val="6A52439E"/>
    <w:rsid w:val="6A533DA5"/>
    <w:rsid w:val="6A542C00"/>
    <w:rsid w:val="6A54799D"/>
    <w:rsid w:val="6A575068"/>
    <w:rsid w:val="6A5B4C9F"/>
    <w:rsid w:val="6A5E7619"/>
    <w:rsid w:val="6A621FA1"/>
    <w:rsid w:val="6A647292"/>
    <w:rsid w:val="6A6634FD"/>
    <w:rsid w:val="6A6652AB"/>
    <w:rsid w:val="6A6A6A65"/>
    <w:rsid w:val="6A7259FE"/>
    <w:rsid w:val="6A7277A1"/>
    <w:rsid w:val="6A752FE8"/>
    <w:rsid w:val="6A75729C"/>
    <w:rsid w:val="6A7774B8"/>
    <w:rsid w:val="6A794FDE"/>
    <w:rsid w:val="6A7A2B04"/>
    <w:rsid w:val="6A7A4131"/>
    <w:rsid w:val="6A7C6E49"/>
    <w:rsid w:val="6A7E25F5"/>
    <w:rsid w:val="6A8219B9"/>
    <w:rsid w:val="6A837C0B"/>
    <w:rsid w:val="6A845731"/>
    <w:rsid w:val="6A895F51"/>
    <w:rsid w:val="6A8B6AC0"/>
    <w:rsid w:val="6A8D2838"/>
    <w:rsid w:val="6A8F06CB"/>
    <w:rsid w:val="6A8F4802"/>
    <w:rsid w:val="6A902328"/>
    <w:rsid w:val="6A9242F2"/>
    <w:rsid w:val="6A927E4E"/>
    <w:rsid w:val="6A933BC6"/>
    <w:rsid w:val="6A955293"/>
    <w:rsid w:val="6A95793E"/>
    <w:rsid w:val="6A9736B6"/>
    <w:rsid w:val="6A9A31A7"/>
    <w:rsid w:val="6A9A3873"/>
    <w:rsid w:val="6A9B5CE9"/>
    <w:rsid w:val="6AA47B81"/>
    <w:rsid w:val="6AA65586"/>
    <w:rsid w:val="6AA67D9D"/>
    <w:rsid w:val="6AA95198"/>
    <w:rsid w:val="6AAA163C"/>
    <w:rsid w:val="6AAB7162"/>
    <w:rsid w:val="6AAD6A36"/>
    <w:rsid w:val="6AAE27AE"/>
    <w:rsid w:val="6AB06526"/>
    <w:rsid w:val="6AB204F0"/>
    <w:rsid w:val="6AB37DC4"/>
    <w:rsid w:val="6AB407B7"/>
    <w:rsid w:val="6AB51D8E"/>
    <w:rsid w:val="6AB9187F"/>
    <w:rsid w:val="6AB9362D"/>
    <w:rsid w:val="6ABA73A5"/>
    <w:rsid w:val="6ABC4ECB"/>
    <w:rsid w:val="6ABE0C43"/>
    <w:rsid w:val="6AC00E5F"/>
    <w:rsid w:val="6AC81AC2"/>
    <w:rsid w:val="6ACB3360"/>
    <w:rsid w:val="6ACD532A"/>
    <w:rsid w:val="6AD14D4C"/>
    <w:rsid w:val="6ADA17F5"/>
    <w:rsid w:val="6ADA35A3"/>
    <w:rsid w:val="6ADB348F"/>
    <w:rsid w:val="6ADF620E"/>
    <w:rsid w:val="6AE01BD1"/>
    <w:rsid w:val="6AE10DD5"/>
    <w:rsid w:val="6AE306AA"/>
    <w:rsid w:val="6AE626AC"/>
    <w:rsid w:val="6AE71FFB"/>
    <w:rsid w:val="6AE82164"/>
    <w:rsid w:val="6AE85CC0"/>
    <w:rsid w:val="6AEB755E"/>
    <w:rsid w:val="6AEF4206"/>
    <w:rsid w:val="6AF02DC7"/>
    <w:rsid w:val="6AF40B09"/>
    <w:rsid w:val="6AF64881"/>
    <w:rsid w:val="6AF66D9D"/>
    <w:rsid w:val="6AF874CC"/>
    <w:rsid w:val="6AF9611F"/>
    <w:rsid w:val="6AF97ECD"/>
    <w:rsid w:val="6AFC176B"/>
    <w:rsid w:val="6B007E4F"/>
    <w:rsid w:val="6B040620"/>
    <w:rsid w:val="6B043EA1"/>
    <w:rsid w:val="6B067DD7"/>
    <w:rsid w:val="6B0C0FC3"/>
    <w:rsid w:val="6B0C58E8"/>
    <w:rsid w:val="6B0D5727"/>
    <w:rsid w:val="6B106FC5"/>
    <w:rsid w:val="6B113469"/>
    <w:rsid w:val="6B140E68"/>
    <w:rsid w:val="6B1702E1"/>
    <w:rsid w:val="6B1747F7"/>
    <w:rsid w:val="6B1940CB"/>
    <w:rsid w:val="6B1B6095"/>
    <w:rsid w:val="6B1B7E43"/>
    <w:rsid w:val="6B1C3BBC"/>
    <w:rsid w:val="6B2018FE"/>
    <w:rsid w:val="6B20459B"/>
    <w:rsid w:val="6B2075C7"/>
    <w:rsid w:val="6B2111D2"/>
    <w:rsid w:val="6B217424"/>
    <w:rsid w:val="6B255D68"/>
    <w:rsid w:val="6B2D5DC9"/>
    <w:rsid w:val="6B2F1B41"/>
    <w:rsid w:val="6B2F38EF"/>
    <w:rsid w:val="6B340F05"/>
    <w:rsid w:val="6B3727A3"/>
    <w:rsid w:val="6B39476E"/>
    <w:rsid w:val="6B3D2D19"/>
    <w:rsid w:val="6B403D4E"/>
    <w:rsid w:val="6B4078AA"/>
    <w:rsid w:val="6B4514DA"/>
    <w:rsid w:val="6B460C38"/>
    <w:rsid w:val="6B481F0D"/>
    <w:rsid w:val="6B482C03"/>
    <w:rsid w:val="6B4849B1"/>
    <w:rsid w:val="6B487AF7"/>
    <w:rsid w:val="6B4A0729"/>
    <w:rsid w:val="6B4A697B"/>
    <w:rsid w:val="6B4C26F3"/>
    <w:rsid w:val="6B4F256D"/>
    <w:rsid w:val="6B4F3F91"/>
    <w:rsid w:val="6B511AB7"/>
    <w:rsid w:val="6B5275DD"/>
    <w:rsid w:val="6B5477F9"/>
    <w:rsid w:val="6B5520B0"/>
    <w:rsid w:val="6B560E7C"/>
    <w:rsid w:val="6B561714"/>
    <w:rsid w:val="6B5670CE"/>
    <w:rsid w:val="6B574BF4"/>
    <w:rsid w:val="6B5C045C"/>
    <w:rsid w:val="6B610EFD"/>
    <w:rsid w:val="6B625A72"/>
    <w:rsid w:val="6B6A0DCB"/>
    <w:rsid w:val="6B6C069F"/>
    <w:rsid w:val="6B6C7DC6"/>
    <w:rsid w:val="6B6D2669"/>
    <w:rsid w:val="6B6D4417"/>
    <w:rsid w:val="6B6E08BB"/>
    <w:rsid w:val="6B6F4633"/>
    <w:rsid w:val="6B715CB5"/>
    <w:rsid w:val="6B767770"/>
    <w:rsid w:val="6B793326"/>
    <w:rsid w:val="6B7B4D86"/>
    <w:rsid w:val="6B7C22AB"/>
    <w:rsid w:val="6B7D28AC"/>
    <w:rsid w:val="6B80239C"/>
    <w:rsid w:val="6B841E8D"/>
    <w:rsid w:val="6B851761"/>
    <w:rsid w:val="6B887395"/>
    <w:rsid w:val="6B8A321B"/>
    <w:rsid w:val="6B8C0D41"/>
    <w:rsid w:val="6B8F0831"/>
    <w:rsid w:val="6B923E7E"/>
    <w:rsid w:val="6B9320D0"/>
    <w:rsid w:val="6B981494"/>
    <w:rsid w:val="6B9876E6"/>
    <w:rsid w:val="6B99345E"/>
    <w:rsid w:val="6B9A57BE"/>
    <w:rsid w:val="6B9D3A95"/>
    <w:rsid w:val="6B9D6AAA"/>
    <w:rsid w:val="6B9E4047"/>
    <w:rsid w:val="6BA240C1"/>
    <w:rsid w:val="6BA3608B"/>
    <w:rsid w:val="6BA4454F"/>
    <w:rsid w:val="6BA56D33"/>
    <w:rsid w:val="6BA5781F"/>
    <w:rsid w:val="6BA75B7B"/>
    <w:rsid w:val="6BA8544F"/>
    <w:rsid w:val="6BA936A1"/>
    <w:rsid w:val="6BAA5FA3"/>
    <w:rsid w:val="6BAC3191"/>
    <w:rsid w:val="6BAE515B"/>
    <w:rsid w:val="6BB12A0F"/>
    <w:rsid w:val="6BB1507D"/>
    <w:rsid w:val="6BB2207E"/>
    <w:rsid w:val="6BB250BC"/>
    <w:rsid w:val="6BB34520"/>
    <w:rsid w:val="6BBA08BD"/>
    <w:rsid w:val="6BBB1626"/>
    <w:rsid w:val="6BBB30C2"/>
    <w:rsid w:val="6BBB5183"/>
    <w:rsid w:val="6BC24763"/>
    <w:rsid w:val="6BC518E3"/>
    <w:rsid w:val="6BCA186A"/>
    <w:rsid w:val="6BCE135A"/>
    <w:rsid w:val="6BCE3108"/>
    <w:rsid w:val="6BCF0C2E"/>
    <w:rsid w:val="6BD12BF8"/>
    <w:rsid w:val="6BD30907"/>
    <w:rsid w:val="6BD91AAD"/>
    <w:rsid w:val="6BD9385B"/>
    <w:rsid w:val="6BDB3A77"/>
    <w:rsid w:val="6BE02E3B"/>
    <w:rsid w:val="6BE17744"/>
    <w:rsid w:val="6BE20961"/>
    <w:rsid w:val="6BE26BB3"/>
    <w:rsid w:val="6BE47D23"/>
    <w:rsid w:val="6BE56AA0"/>
    <w:rsid w:val="6BE72BA1"/>
    <w:rsid w:val="6BE811F9"/>
    <w:rsid w:val="6BEB1F0C"/>
    <w:rsid w:val="6BEF39AC"/>
    <w:rsid w:val="6BEF57A8"/>
    <w:rsid w:val="6BF15048"/>
    <w:rsid w:val="6BF476F7"/>
    <w:rsid w:val="6BF50CE1"/>
    <w:rsid w:val="6BF61B40"/>
    <w:rsid w:val="6BF6440D"/>
    <w:rsid w:val="6BF863D7"/>
    <w:rsid w:val="6BFA214F"/>
    <w:rsid w:val="6BFE58F2"/>
    <w:rsid w:val="6BFF1513"/>
    <w:rsid w:val="6C022DB1"/>
    <w:rsid w:val="6C042FCD"/>
    <w:rsid w:val="6C0511CF"/>
    <w:rsid w:val="6C066D46"/>
    <w:rsid w:val="6C0703C8"/>
    <w:rsid w:val="6C0B610A"/>
    <w:rsid w:val="6C0C1E82"/>
    <w:rsid w:val="6C0E1756"/>
    <w:rsid w:val="6C117498"/>
    <w:rsid w:val="6C134FBF"/>
    <w:rsid w:val="6C1449A1"/>
    <w:rsid w:val="6C184E1D"/>
    <w:rsid w:val="6C1A00FB"/>
    <w:rsid w:val="6C1A634D"/>
    <w:rsid w:val="6C1B1C87"/>
    <w:rsid w:val="6C1C5C91"/>
    <w:rsid w:val="6C1F4365"/>
    <w:rsid w:val="6C2143D4"/>
    <w:rsid w:val="6C21592D"/>
    <w:rsid w:val="6C2216A6"/>
    <w:rsid w:val="6C225202"/>
    <w:rsid w:val="6C225BC0"/>
    <w:rsid w:val="6C230B9C"/>
    <w:rsid w:val="6C262F44"/>
    <w:rsid w:val="6C276CBC"/>
    <w:rsid w:val="6C314D7B"/>
    <w:rsid w:val="6C33740F"/>
    <w:rsid w:val="6C3A079D"/>
    <w:rsid w:val="6C3A69EF"/>
    <w:rsid w:val="6C3D203B"/>
    <w:rsid w:val="6C446544"/>
    <w:rsid w:val="6C465394"/>
    <w:rsid w:val="6C4A29A7"/>
    <w:rsid w:val="6C4A5183"/>
    <w:rsid w:val="6C4B4758"/>
    <w:rsid w:val="6C4B52C1"/>
    <w:rsid w:val="6C4C227F"/>
    <w:rsid w:val="6C4E4249"/>
    <w:rsid w:val="6C515AE7"/>
    <w:rsid w:val="6C5309A3"/>
    <w:rsid w:val="6C537462"/>
    <w:rsid w:val="6C553829"/>
    <w:rsid w:val="6C5A5CA5"/>
    <w:rsid w:val="6C5D448C"/>
    <w:rsid w:val="6C5D5D82"/>
    <w:rsid w:val="6C5E0930"/>
    <w:rsid w:val="6C6018A4"/>
    <w:rsid w:val="6C627CF4"/>
    <w:rsid w:val="6C6677E4"/>
    <w:rsid w:val="6C691082"/>
    <w:rsid w:val="6C695FAC"/>
    <w:rsid w:val="6C6C46CF"/>
    <w:rsid w:val="6C700B60"/>
    <w:rsid w:val="6C71678A"/>
    <w:rsid w:val="6C727F37"/>
    <w:rsid w:val="6C7812C6"/>
    <w:rsid w:val="6C787517"/>
    <w:rsid w:val="6C7B44F2"/>
    <w:rsid w:val="6C7B694D"/>
    <w:rsid w:val="6C7C2B64"/>
    <w:rsid w:val="6C7D068A"/>
    <w:rsid w:val="6C8B2DA7"/>
    <w:rsid w:val="6C9205D9"/>
    <w:rsid w:val="6C941AE1"/>
    <w:rsid w:val="6C97799E"/>
    <w:rsid w:val="6C9A748E"/>
    <w:rsid w:val="6C9D0D2C"/>
    <w:rsid w:val="6C9D2ADA"/>
    <w:rsid w:val="6C9F0DE5"/>
    <w:rsid w:val="6CA0462E"/>
    <w:rsid w:val="6CA1081C"/>
    <w:rsid w:val="6CA16A6E"/>
    <w:rsid w:val="6CA750B7"/>
    <w:rsid w:val="6CA87DFD"/>
    <w:rsid w:val="6CA9147F"/>
    <w:rsid w:val="6CAB0A54"/>
    <w:rsid w:val="6CAB169B"/>
    <w:rsid w:val="6CAE6A95"/>
    <w:rsid w:val="6CB050DA"/>
    <w:rsid w:val="6CB247D7"/>
    <w:rsid w:val="6CB73B9C"/>
    <w:rsid w:val="6CBC11B2"/>
    <w:rsid w:val="6CC91B21"/>
    <w:rsid w:val="6CCA5F05"/>
    <w:rsid w:val="6CCC78CA"/>
    <w:rsid w:val="6CCE0CAB"/>
    <w:rsid w:val="6CD01F8D"/>
    <w:rsid w:val="6CD07A8F"/>
    <w:rsid w:val="6CD1656E"/>
    <w:rsid w:val="6CD33553"/>
    <w:rsid w:val="6CDF30F3"/>
    <w:rsid w:val="6CE07597"/>
    <w:rsid w:val="6CE93F71"/>
    <w:rsid w:val="6CEA1259"/>
    <w:rsid w:val="6CEB1A97"/>
    <w:rsid w:val="6CEE3336"/>
    <w:rsid w:val="6CF03552"/>
    <w:rsid w:val="6CF07C20"/>
    <w:rsid w:val="6CF50B68"/>
    <w:rsid w:val="6CF7668E"/>
    <w:rsid w:val="6CF87842"/>
    <w:rsid w:val="6CFA1CDB"/>
    <w:rsid w:val="6CFB011A"/>
    <w:rsid w:val="6CFC0D60"/>
    <w:rsid w:val="6CFC0F0A"/>
    <w:rsid w:val="6D0022E6"/>
    <w:rsid w:val="6D003795"/>
    <w:rsid w:val="6D013069"/>
    <w:rsid w:val="6D06067F"/>
    <w:rsid w:val="6D073EF4"/>
    <w:rsid w:val="6D08089B"/>
    <w:rsid w:val="6D090170"/>
    <w:rsid w:val="6D0B038C"/>
    <w:rsid w:val="6D0D1A0E"/>
    <w:rsid w:val="6D0F1C2A"/>
    <w:rsid w:val="6D11628A"/>
    <w:rsid w:val="6D1329B0"/>
    <w:rsid w:val="6D162FB8"/>
    <w:rsid w:val="6D170ADE"/>
    <w:rsid w:val="6D186027"/>
    <w:rsid w:val="6D1E1E6D"/>
    <w:rsid w:val="6D1F7818"/>
    <w:rsid w:val="6D2014FC"/>
    <w:rsid w:val="6D205BE5"/>
    <w:rsid w:val="6D21370B"/>
    <w:rsid w:val="6D2A0812"/>
    <w:rsid w:val="6D2A0A99"/>
    <w:rsid w:val="6D2A6A64"/>
    <w:rsid w:val="6D2B6338"/>
    <w:rsid w:val="6D2D7BC2"/>
    <w:rsid w:val="6D2F55FD"/>
    <w:rsid w:val="6D30394E"/>
    <w:rsid w:val="6D317DF2"/>
    <w:rsid w:val="6D325918"/>
    <w:rsid w:val="6D341690"/>
    <w:rsid w:val="6D3451EC"/>
    <w:rsid w:val="6D350F65"/>
    <w:rsid w:val="6D362885"/>
    <w:rsid w:val="6D3C0C36"/>
    <w:rsid w:val="6D3E33EF"/>
    <w:rsid w:val="6D3F0835"/>
    <w:rsid w:val="6D432578"/>
    <w:rsid w:val="6D47256C"/>
    <w:rsid w:val="6D4A2260"/>
    <w:rsid w:val="6D4A2E04"/>
    <w:rsid w:val="6D4C218E"/>
    <w:rsid w:val="6D4C4C2C"/>
    <w:rsid w:val="6D4E4B33"/>
    <w:rsid w:val="6D522542"/>
    <w:rsid w:val="6D54588F"/>
    <w:rsid w:val="6D561607"/>
    <w:rsid w:val="6D57712D"/>
    <w:rsid w:val="6D5905EB"/>
    <w:rsid w:val="6D594C53"/>
    <w:rsid w:val="6D5B5181"/>
    <w:rsid w:val="6D5C2C40"/>
    <w:rsid w:val="6D5D0EE2"/>
    <w:rsid w:val="6D5E670D"/>
    <w:rsid w:val="6D635AD2"/>
    <w:rsid w:val="6D640800"/>
    <w:rsid w:val="6D641DC1"/>
    <w:rsid w:val="6D6535F8"/>
    <w:rsid w:val="6D6B0A08"/>
    <w:rsid w:val="6D6C0E2A"/>
    <w:rsid w:val="6D7221B9"/>
    <w:rsid w:val="6D7223E3"/>
    <w:rsid w:val="6D745F31"/>
    <w:rsid w:val="6D747CDF"/>
    <w:rsid w:val="6D793547"/>
    <w:rsid w:val="6D7970A3"/>
    <w:rsid w:val="6D7D5BEB"/>
    <w:rsid w:val="6D7E46BA"/>
    <w:rsid w:val="6D8048D6"/>
    <w:rsid w:val="6D836174"/>
    <w:rsid w:val="6D851EEC"/>
    <w:rsid w:val="6D854514"/>
    <w:rsid w:val="6D885538"/>
    <w:rsid w:val="6D8A5754"/>
    <w:rsid w:val="6D8A7502"/>
    <w:rsid w:val="6D8E5B39"/>
    <w:rsid w:val="6D9263B7"/>
    <w:rsid w:val="6D940381"/>
    <w:rsid w:val="6D9739CD"/>
    <w:rsid w:val="6D97577B"/>
    <w:rsid w:val="6D9B34BE"/>
    <w:rsid w:val="6D9D5F7F"/>
    <w:rsid w:val="6D9E29F3"/>
    <w:rsid w:val="6DA06D26"/>
    <w:rsid w:val="6DA45508"/>
    <w:rsid w:val="6DAD1058"/>
    <w:rsid w:val="6DAF6549"/>
    <w:rsid w:val="6DAF6F69"/>
    <w:rsid w:val="6DB0670D"/>
    <w:rsid w:val="6DB7784C"/>
    <w:rsid w:val="6DB77BCC"/>
    <w:rsid w:val="6DBD1FDD"/>
    <w:rsid w:val="6DBE2357"/>
    <w:rsid w:val="6DC01176"/>
    <w:rsid w:val="6DC3537E"/>
    <w:rsid w:val="6DC36570"/>
    <w:rsid w:val="6DC522E8"/>
    <w:rsid w:val="6DC52B87"/>
    <w:rsid w:val="6DC55DEE"/>
    <w:rsid w:val="6DCA4FF8"/>
    <w:rsid w:val="6DCC1BB2"/>
    <w:rsid w:val="6DCC7B1B"/>
    <w:rsid w:val="6DCE5641"/>
    <w:rsid w:val="6DCF3167"/>
    <w:rsid w:val="6DD10C8D"/>
    <w:rsid w:val="6DD218E2"/>
    <w:rsid w:val="6DD662A4"/>
    <w:rsid w:val="6DD93FE6"/>
    <w:rsid w:val="6DDB56BF"/>
    <w:rsid w:val="6DDC2B45"/>
    <w:rsid w:val="6DDD5884"/>
    <w:rsid w:val="6DDE15FC"/>
    <w:rsid w:val="6DE0134E"/>
    <w:rsid w:val="6DE22E9A"/>
    <w:rsid w:val="6DE2733E"/>
    <w:rsid w:val="6DE74955"/>
    <w:rsid w:val="6DE81AA3"/>
    <w:rsid w:val="6DEC1F6B"/>
    <w:rsid w:val="6DEC3D19"/>
    <w:rsid w:val="6DEE1649"/>
    <w:rsid w:val="6DEF55B7"/>
    <w:rsid w:val="6DF1132F"/>
    <w:rsid w:val="6DF350A8"/>
    <w:rsid w:val="6DF44C7C"/>
    <w:rsid w:val="6DF64B98"/>
    <w:rsid w:val="6DF826BE"/>
    <w:rsid w:val="6DF835FD"/>
    <w:rsid w:val="6DF901E4"/>
    <w:rsid w:val="6DF92616"/>
    <w:rsid w:val="6E0700D8"/>
    <w:rsid w:val="6E076DA5"/>
    <w:rsid w:val="6E080427"/>
    <w:rsid w:val="6E0948CB"/>
    <w:rsid w:val="6E096679"/>
    <w:rsid w:val="6E0A419F"/>
    <w:rsid w:val="6E0C12A2"/>
    <w:rsid w:val="6E0C3B57"/>
    <w:rsid w:val="6E105C5A"/>
    <w:rsid w:val="6E1113C8"/>
    <w:rsid w:val="6E1130C8"/>
    <w:rsid w:val="6E1B015A"/>
    <w:rsid w:val="6E1C12B7"/>
    <w:rsid w:val="6E1F3702"/>
    <w:rsid w:val="6E22598D"/>
    <w:rsid w:val="6E241705"/>
    <w:rsid w:val="6E245261"/>
    <w:rsid w:val="6E272FA3"/>
    <w:rsid w:val="6E2E60E0"/>
    <w:rsid w:val="6E2F3C06"/>
    <w:rsid w:val="6E3000AA"/>
    <w:rsid w:val="6E301E58"/>
    <w:rsid w:val="6E3106A6"/>
    <w:rsid w:val="6E313E22"/>
    <w:rsid w:val="6E3851B0"/>
    <w:rsid w:val="6E3A2CD6"/>
    <w:rsid w:val="6E3B25AB"/>
    <w:rsid w:val="6E3B4BF8"/>
    <w:rsid w:val="6E3F209B"/>
    <w:rsid w:val="6E407BC1"/>
    <w:rsid w:val="6E42437B"/>
    <w:rsid w:val="6E4476B1"/>
    <w:rsid w:val="6E4648A7"/>
    <w:rsid w:val="6E470F4F"/>
    <w:rsid w:val="6E4A0A40"/>
    <w:rsid w:val="6E4C2A0A"/>
    <w:rsid w:val="6E4C47B8"/>
    <w:rsid w:val="6E4D0EBF"/>
    <w:rsid w:val="6E4E22DE"/>
    <w:rsid w:val="6E5042A8"/>
    <w:rsid w:val="6E526272"/>
    <w:rsid w:val="6E531FEA"/>
    <w:rsid w:val="6E535B46"/>
    <w:rsid w:val="6E57243A"/>
    <w:rsid w:val="6E5B49FB"/>
    <w:rsid w:val="6E5C1E2C"/>
    <w:rsid w:val="6E5D0773"/>
    <w:rsid w:val="6E5E6DBE"/>
    <w:rsid w:val="6E5F098F"/>
    <w:rsid w:val="6E647AAD"/>
    <w:rsid w:val="6E69536A"/>
    <w:rsid w:val="6E6B1479"/>
    <w:rsid w:val="6E6C67AA"/>
    <w:rsid w:val="6E70494A"/>
    <w:rsid w:val="6E711BCE"/>
    <w:rsid w:val="6E753D0F"/>
    <w:rsid w:val="6E774F79"/>
    <w:rsid w:val="6E777A87"/>
    <w:rsid w:val="6E7C32EF"/>
    <w:rsid w:val="6E7E4E53"/>
    <w:rsid w:val="6E830282"/>
    <w:rsid w:val="6E8403F6"/>
    <w:rsid w:val="6E843F52"/>
    <w:rsid w:val="6E891568"/>
    <w:rsid w:val="6E8E4DD0"/>
    <w:rsid w:val="6E900B48"/>
    <w:rsid w:val="6E902A69"/>
    <w:rsid w:val="6E92030A"/>
    <w:rsid w:val="6E9270E8"/>
    <w:rsid w:val="6E9323E7"/>
    <w:rsid w:val="6E9879FD"/>
    <w:rsid w:val="6E9A5523"/>
    <w:rsid w:val="6E9B274D"/>
    <w:rsid w:val="6E9F2B3A"/>
    <w:rsid w:val="6EA14B04"/>
    <w:rsid w:val="6EA36ACE"/>
    <w:rsid w:val="6EA445F4"/>
    <w:rsid w:val="6EA44F40"/>
    <w:rsid w:val="6EA618F5"/>
    <w:rsid w:val="6EA6211A"/>
    <w:rsid w:val="6EA91C0A"/>
    <w:rsid w:val="6EAA05AD"/>
    <w:rsid w:val="6EB034E3"/>
    <w:rsid w:val="6EB833B6"/>
    <w:rsid w:val="6EBC36EB"/>
    <w:rsid w:val="6EBC7B8F"/>
    <w:rsid w:val="6EBE3907"/>
    <w:rsid w:val="6EC13735"/>
    <w:rsid w:val="6EC72090"/>
    <w:rsid w:val="6EC82935"/>
    <w:rsid w:val="6EC95E08"/>
    <w:rsid w:val="6ECB1B80"/>
    <w:rsid w:val="6ECD58F9"/>
    <w:rsid w:val="6ECE341F"/>
    <w:rsid w:val="6ECF3201"/>
    <w:rsid w:val="6ED02ACD"/>
    <w:rsid w:val="6ED24CBD"/>
    <w:rsid w:val="6ED73E28"/>
    <w:rsid w:val="6ED76777"/>
    <w:rsid w:val="6ED8429D"/>
    <w:rsid w:val="6EDC3D8E"/>
    <w:rsid w:val="6EDC5B3C"/>
    <w:rsid w:val="6EDD18B4"/>
    <w:rsid w:val="6EDE7B06"/>
    <w:rsid w:val="6EDF562C"/>
    <w:rsid w:val="6EE113A4"/>
    <w:rsid w:val="6EE11B6E"/>
    <w:rsid w:val="6EE3336E"/>
    <w:rsid w:val="6EE449F0"/>
    <w:rsid w:val="6EE5451A"/>
    <w:rsid w:val="6EE8132F"/>
    <w:rsid w:val="6EE90259"/>
    <w:rsid w:val="6EEB2223"/>
    <w:rsid w:val="6EED5243"/>
    <w:rsid w:val="6EF21318"/>
    <w:rsid w:val="6EF32E85"/>
    <w:rsid w:val="6EF54E4F"/>
    <w:rsid w:val="6EFE68EE"/>
    <w:rsid w:val="6EFF7A7C"/>
    <w:rsid w:val="6F0052F4"/>
    <w:rsid w:val="6F0155A2"/>
    <w:rsid w:val="6F0357BE"/>
    <w:rsid w:val="6F05009B"/>
    <w:rsid w:val="6F084B83"/>
    <w:rsid w:val="6F086931"/>
    <w:rsid w:val="6F094457"/>
    <w:rsid w:val="6F0A40C8"/>
    <w:rsid w:val="6F0B4673"/>
    <w:rsid w:val="6F0B6421"/>
    <w:rsid w:val="6F100924"/>
    <w:rsid w:val="6F1057E5"/>
    <w:rsid w:val="6F1572A0"/>
    <w:rsid w:val="6F190B3E"/>
    <w:rsid w:val="6F1A2E60"/>
    <w:rsid w:val="6F1C0B37"/>
    <w:rsid w:val="6F1C418A"/>
    <w:rsid w:val="6F23317E"/>
    <w:rsid w:val="6F255735"/>
    <w:rsid w:val="6F265009"/>
    <w:rsid w:val="6F285E31"/>
    <w:rsid w:val="6F2A2D4B"/>
    <w:rsid w:val="6F2D283B"/>
    <w:rsid w:val="6F2F0361"/>
    <w:rsid w:val="6F345753"/>
    <w:rsid w:val="6F392F8E"/>
    <w:rsid w:val="6F3A05FC"/>
    <w:rsid w:val="6F3C098B"/>
    <w:rsid w:val="6F3E05A4"/>
    <w:rsid w:val="6F3E67F6"/>
    <w:rsid w:val="6F4016B3"/>
    <w:rsid w:val="6F433E0D"/>
    <w:rsid w:val="6F435B58"/>
    <w:rsid w:val="6F435BBB"/>
    <w:rsid w:val="6F4436E1"/>
    <w:rsid w:val="6F472647"/>
    <w:rsid w:val="6F497054"/>
    <w:rsid w:val="6F4A519B"/>
    <w:rsid w:val="6F5002D8"/>
    <w:rsid w:val="6F502086"/>
    <w:rsid w:val="6F50469C"/>
    <w:rsid w:val="6F55769C"/>
    <w:rsid w:val="6F563B40"/>
    <w:rsid w:val="6F5B73A8"/>
    <w:rsid w:val="6F5E47A3"/>
    <w:rsid w:val="6F614293"/>
    <w:rsid w:val="6F63000B"/>
    <w:rsid w:val="6F655B31"/>
    <w:rsid w:val="6F6873CF"/>
    <w:rsid w:val="6F6A3147"/>
    <w:rsid w:val="6F6C2D0F"/>
    <w:rsid w:val="6F6D4288"/>
    <w:rsid w:val="6F6D6374"/>
    <w:rsid w:val="6F6F5568"/>
    <w:rsid w:val="6F7246F2"/>
    <w:rsid w:val="6F79782E"/>
    <w:rsid w:val="6F7B5355"/>
    <w:rsid w:val="6F7E291D"/>
    <w:rsid w:val="6F7E4E45"/>
    <w:rsid w:val="6F80296B"/>
    <w:rsid w:val="6F810C84"/>
    <w:rsid w:val="6F830281"/>
    <w:rsid w:val="6F892304"/>
    <w:rsid w:val="6F8D5088"/>
    <w:rsid w:val="6F8D6E36"/>
    <w:rsid w:val="6F8F13F5"/>
    <w:rsid w:val="6F944668"/>
    <w:rsid w:val="6F96218E"/>
    <w:rsid w:val="6F981017"/>
    <w:rsid w:val="6F9C1A1A"/>
    <w:rsid w:val="6F9D176F"/>
    <w:rsid w:val="6FA018E8"/>
    <w:rsid w:val="6FA50A4A"/>
    <w:rsid w:val="6FA523D2"/>
    <w:rsid w:val="6FA7614A"/>
    <w:rsid w:val="6FA814C1"/>
    <w:rsid w:val="6FAA5C3A"/>
    <w:rsid w:val="6FAD572A"/>
    <w:rsid w:val="6FAF3250"/>
    <w:rsid w:val="6FAF46CD"/>
    <w:rsid w:val="6FB42B09"/>
    <w:rsid w:val="6FB62831"/>
    <w:rsid w:val="6FB64869"/>
    <w:rsid w:val="6FB70357"/>
    <w:rsid w:val="6FB97C2B"/>
    <w:rsid w:val="6FBA1AF9"/>
    <w:rsid w:val="6FBC1364"/>
    <w:rsid w:val="6FBE16E5"/>
    <w:rsid w:val="6FC34F4E"/>
    <w:rsid w:val="6FC565D0"/>
    <w:rsid w:val="6FC62348"/>
    <w:rsid w:val="6FC653CF"/>
    <w:rsid w:val="6FC7059A"/>
    <w:rsid w:val="6FC767EC"/>
    <w:rsid w:val="6FC815D9"/>
    <w:rsid w:val="6FCC5BB0"/>
    <w:rsid w:val="6FCD36D6"/>
    <w:rsid w:val="6FCF56A0"/>
    <w:rsid w:val="6FD24C25"/>
    <w:rsid w:val="6FD26F3F"/>
    <w:rsid w:val="6FD74555"/>
    <w:rsid w:val="6FD76303"/>
    <w:rsid w:val="6FD827A7"/>
    <w:rsid w:val="6FE078AE"/>
    <w:rsid w:val="6FE57260"/>
    <w:rsid w:val="6FE74798"/>
    <w:rsid w:val="6FEC1DAE"/>
    <w:rsid w:val="6FED48E8"/>
    <w:rsid w:val="6FF15617"/>
    <w:rsid w:val="6FF559D2"/>
    <w:rsid w:val="6FF66274"/>
    <w:rsid w:val="6FF84BF7"/>
    <w:rsid w:val="6FFA1206"/>
    <w:rsid w:val="6FFC12C0"/>
    <w:rsid w:val="6FFE5F86"/>
    <w:rsid w:val="7000472D"/>
    <w:rsid w:val="70025A76"/>
    <w:rsid w:val="70052E70"/>
    <w:rsid w:val="70077ABC"/>
    <w:rsid w:val="70096E04"/>
    <w:rsid w:val="700A66D9"/>
    <w:rsid w:val="700C06A3"/>
    <w:rsid w:val="700C2451"/>
    <w:rsid w:val="700F1F41"/>
    <w:rsid w:val="7010231C"/>
    <w:rsid w:val="70117A67"/>
    <w:rsid w:val="70131064"/>
    <w:rsid w:val="701437B1"/>
    <w:rsid w:val="70147557"/>
    <w:rsid w:val="701525C0"/>
    <w:rsid w:val="70172B03"/>
    <w:rsid w:val="701778DC"/>
    <w:rsid w:val="701A2DBF"/>
    <w:rsid w:val="701D437B"/>
    <w:rsid w:val="7020414E"/>
    <w:rsid w:val="70207CAA"/>
    <w:rsid w:val="70227EC6"/>
    <w:rsid w:val="70253512"/>
    <w:rsid w:val="70254AB1"/>
    <w:rsid w:val="702552C0"/>
    <w:rsid w:val="70262F5C"/>
    <w:rsid w:val="702803ED"/>
    <w:rsid w:val="70293003"/>
    <w:rsid w:val="702A7AA4"/>
    <w:rsid w:val="702C0C23"/>
    <w:rsid w:val="702F4754"/>
    <w:rsid w:val="70381498"/>
    <w:rsid w:val="703B4AE4"/>
    <w:rsid w:val="703D085C"/>
    <w:rsid w:val="704240C4"/>
    <w:rsid w:val="70425E72"/>
    <w:rsid w:val="70480FAF"/>
    <w:rsid w:val="704936A5"/>
    <w:rsid w:val="704B67CC"/>
    <w:rsid w:val="704C4F43"/>
    <w:rsid w:val="704E0CBB"/>
    <w:rsid w:val="704F67AC"/>
    <w:rsid w:val="70513ACE"/>
    <w:rsid w:val="70514307"/>
    <w:rsid w:val="705160B5"/>
    <w:rsid w:val="7053007F"/>
    <w:rsid w:val="70531E2E"/>
    <w:rsid w:val="705362D1"/>
    <w:rsid w:val="705703C8"/>
    <w:rsid w:val="705838E8"/>
    <w:rsid w:val="70585696"/>
    <w:rsid w:val="705A140E"/>
    <w:rsid w:val="705B6F34"/>
    <w:rsid w:val="7060279C"/>
    <w:rsid w:val="70602B31"/>
    <w:rsid w:val="7060454A"/>
    <w:rsid w:val="70624A53"/>
    <w:rsid w:val="70651B61"/>
    <w:rsid w:val="70660B13"/>
    <w:rsid w:val="7068447F"/>
    <w:rsid w:val="706933FF"/>
    <w:rsid w:val="706978A3"/>
    <w:rsid w:val="706C1141"/>
    <w:rsid w:val="706C2EEF"/>
    <w:rsid w:val="706D4069"/>
    <w:rsid w:val="706E6C67"/>
    <w:rsid w:val="707029DF"/>
    <w:rsid w:val="7073427E"/>
    <w:rsid w:val="70765B1C"/>
    <w:rsid w:val="70767584"/>
    <w:rsid w:val="70787AE6"/>
    <w:rsid w:val="707A3509"/>
    <w:rsid w:val="707E6062"/>
    <w:rsid w:val="70814BED"/>
    <w:rsid w:val="70820965"/>
    <w:rsid w:val="708244C1"/>
    <w:rsid w:val="708741CD"/>
    <w:rsid w:val="708A15C7"/>
    <w:rsid w:val="708E10B8"/>
    <w:rsid w:val="708F6348"/>
    <w:rsid w:val="70903082"/>
    <w:rsid w:val="70912956"/>
    <w:rsid w:val="7092230C"/>
    <w:rsid w:val="70923B42"/>
    <w:rsid w:val="70944D11"/>
    <w:rsid w:val="709661BE"/>
    <w:rsid w:val="70981F36"/>
    <w:rsid w:val="70993B91"/>
    <w:rsid w:val="709B37D5"/>
    <w:rsid w:val="709B5583"/>
    <w:rsid w:val="70A1528F"/>
    <w:rsid w:val="70A24B63"/>
    <w:rsid w:val="70A26911"/>
    <w:rsid w:val="70A64E97"/>
    <w:rsid w:val="70A66401"/>
    <w:rsid w:val="70A703CB"/>
    <w:rsid w:val="70AB3C8F"/>
    <w:rsid w:val="70AC7790"/>
    <w:rsid w:val="70AD3C34"/>
    <w:rsid w:val="70AE52B6"/>
    <w:rsid w:val="70B07280"/>
    <w:rsid w:val="70B4172A"/>
    <w:rsid w:val="70BC0F83"/>
    <w:rsid w:val="70BD051C"/>
    <w:rsid w:val="70BD4B5D"/>
    <w:rsid w:val="70C8281B"/>
    <w:rsid w:val="70C920F0"/>
    <w:rsid w:val="70CB40BA"/>
    <w:rsid w:val="70CC6B97"/>
    <w:rsid w:val="70D07922"/>
    <w:rsid w:val="70D32DC4"/>
    <w:rsid w:val="70D54F38"/>
    <w:rsid w:val="70D57301"/>
    <w:rsid w:val="70DA60AB"/>
    <w:rsid w:val="70DC1E23"/>
    <w:rsid w:val="70E138DD"/>
    <w:rsid w:val="70E231B1"/>
    <w:rsid w:val="70E433CD"/>
    <w:rsid w:val="70E47835"/>
    <w:rsid w:val="70EC08DF"/>
    <w:rsid w:val="70EC5DDE"/>
    <w:rsid w:val="70EE1B56"/>
    <w:rsid w:val="70EE2D4A"/>
    <w:rsid w:val="70F03B20"/>
    <w:rsid w:val="70F03E06"/>
    <w:rsid w:val="70F058CE"/>
    <w:rsid w:val="70F35357"/>
    <w:rsid w:val="70F353BF"/>
    <w:rsid w:val="70F37C6B"/>
    <w:rsid w:val="70F514DC"/>
    <w:rsid w:val="70F52EE5"/>
    <w:rsid w:val="70F57389"/>
    <w:rsid w:val="70F76C5D"/>
    <w:rsid w:val="70F8767A"/>
    <w:rsid w:val="71066EA0"/>
    <w:rsid w:val="71094BE2"/>
    <w:rsid w:val="710C6020"/>
    <w:rsid w:val="710E21F8"/>
    <w:rsid w:val="71112E4F"/>
    <w:rsid w:val="71115F0A"/>
    <w:rsid w:val="7113780F"/>
    <w:rsid w:val="71145A61"/>
    <w:rsid w:val="7117781E"/>
    <w:rsid w:val="71186BD3"/>
    <w:rsid w:val="711C66C3"/>
    <w:rsid w:val="71235CA4"/>
    <w:rsid w:val="71240F37"/>
    <w:rsid w:val="712437CA"/>
    <w:rsid w:val="7125594D"/>
    <w:rsid w:val="71257C6E"/>
    <w:rsid w:val="71261A4B"/>
    <w:rsid w:val="712F0DDE"/>
    <w:rsid w:val="71353C29"/>
    <w:rsid w:val="713559D7"/>
    <w:rsid w:val="713A2FED"/>
    <w:rsid w:val="713A651A"/>
    <w:rsid w:val="713C0C43"/>
    <w:rsid w:val="713E7E43"/>
    <w:rsid w:val="71445C1A"/>
    <w:rsid w:val="714479C8"/>
    <w:rsid w:val="714763F9"/>
    <w:rsid w:val="7148395C"/>
    <w:rsid w:val="71490D34"/>
    <w:rsid w:val="714B6FA9"/>
    <w:rsid w:val="714C755E"/>
    <w:rsid w:val="714E0847"/>
    <w:rsid w:val="714E77C7"/>
    <w:rsid w:val="71526589"/>
    <w:rsid w:val="71542301"/>
    <w:rsid w:val="71553991"/>
    <w:rsid w:val="71557E27"/>
    <w:rsid w:val="715A543E"/>
    <w:rsid w:val="715F2A54"/>
    <w:rsid w:val="7161057A"/>
    <w:rsid w:val="71630796"/>
    <w:rsid w:val="7164006A"/>
    <w:rsid w:val="716562BC"/>
    <w:rsid w:val="71662034"/>
    <w:rsid w:val="71672AE2"/>
    <w:rsid w:val="71681909"/>
    <w:rsid w:val="71692AFC"/>
    <w:rsid w:val="71706A0F"/>
    <w:rsid w:val="717103B8"/>
    <w:rsid w:val="71712BF1"/>
    <w:rsid w:val="7172076A"/>
    <w:rsid w:val="7172327C"/>
    <w:rsid w:val="717402AD"/>
    <w:rsid w:val="717414E2"/>
    <w:rsid w:val="717604C9"/>
    <w:rsid w:val="717B788E"/>
    <w:rsid w:val="717F4489"/>
    <w:rsid w:val="717F6C52"/>
    <w:rsid w:val="718078EA"/>
    <w:rsid w:val="718304F0"/>
    <w:rsid w:val="7184150A"/>
    <w:rsid w:val="718524BB"/>
    <w:rsid w:val="71866233"/>
    <w:rsid w:val="7187276E"/>
    <w:rsid w:val="71876ACD"/>
    <w:rsid w:val="71897F9A"/>
    <w:rsid w:val="718B3849"/>
    <w:rsid w:val="718D136F"/>
    <w:rsid w:val="718D75C1"/>
    <w:rsid w:val="71900E5F"/>
    <w:rsid w:val="71902C0D"/>
    <w:rsid w:val="71926986"/>
    <w:rsid w:val="719426FE"/>
    <w:rsid w:val="7197744D"/>
    <w:rsid w:val="719808DD"/>
    <w:rsid w:val="719926F8"/>
    <w:rsid w:val="719B1CDE"/>
    <w:rsid w:val="719E5FFE"/>
    <w:rsid w:val="71A010A2"/>
    <w:rsid w:val="71A072F4"/>
    <w:rsid w:val="71A212BE"/>
    <w:rsid w:val="71A32941"/>
    <w:rsid w:val="71A340BE"/>
    <w:rsid w:val="71A36DE5"/>
    <w:rsid w:val="71A5490B"/>
    <w:rsid w:val="71A614E8"/>
    <w:rsid w:val="71A861A9"/>
    <w:rsid w:val="71A87F57"/>
    <w:rsid w:val="71AB7A47"/>
    <w:rsid w:val="71AD1A11"/>
    <w:rsid w:val="71AF5789"/>
    <w:rsid w:val="71B132B0"/>
    <w:rsid w:val="71BB412E"/>
    <w:rsid w:val="71BE59CD"/>
    <w:rsid w:val="71C07603"/>
    <w:rsid w:val="71C254BD"/>
    <w:rsid w:val="71C31235"/>
    <w:rsid w:val="71C5610A"/>
    <w:rsid w:val="71C66383"/>
    <w:rsid w:val="71C81856"/>
    <w:rsid w:val="71CA3539"/>
    <w:rsid w:val="71CB1E97"/>
    <w:rsid w:val="71CD3E62"/>
    <w:rsid w:val="71CF1988"/>
    <w:rsid w:val="71CF7BDA"/>
    <w:rsid w:val="71D05B20"/>
    <w:rsid w:val="71D074AE"/>
    <w:rsid w:val="71D13952"/>
    <w:rsid w:val="71D2730F"/>
    <w:rsid w:val="71D33ABD"/>
    <w:rsid w:val="71D7056B"/>
    <w:rsid w:val="71D86215"/>
    <w:rsid w:val="71D92806"/>
    <w:rsid w:val="71D945B4"/>
    <w:rsid w:val="71D95415"/>
    <w:rsid w:val="71DB032D"/>
    <w:rsid w:val="71DD7011"/>
    <w:rsid w:val="71E01A8F"/>
    <w:rsid w:val="71E05943"/>
    <w:rsid w:val="71E116BB"/>
    <w:rsid w:val="71E13469"/>
    <w:rsid w:val="71E31889"/>
    <w:rsid w:val="71E52F59"/>
    <w:rsid w:val="71E82A49"/>
    <w:rsid w:val="71ED267E"/>
    <w:rsid w:val="71EF29A0"/>
    <w:rsid w:val="71F17974"/>
    <w:rsid w:val="71F56F56"/>
    <w:rsid w:val="71F65166"/>
    <w:rsid w:val="71F669F7"/>
    <w:rsid w:val="71F96A05"/>
    <w:rsid w:val="71FB277D"/>
    <w:rsid w:val="71FD4747"/>
    <w:rsid w:val="71FD64F5"/>
    <w:rsid w:val="71FD66AC"/>
    <w:rsid w:val="71FE04BF"/>
    <w:rsid w:val="72007D93"/>
    <w:rsid w:val="72021D5D"/>
    <w:rsid w:val="72062ED0"/>
    <w:rsid w:val="720A0C12"/>
    <w:rsid w:val="720D24B0"/>
    <w:rsid w:val="720D49AF"/>
    <w:rsid w:val="720F7FD6"/>
    <w:rsid w:val="721101F2"/>
    <w:rsid w:val="72113D4E"/>
    <w:rsid w:val="72133F6A"/>
    <w:rsid w:val="721355F3"/>
    <w:rsid w:val="72141A90"/>
    <w:rsid w:val="7214383E"/>
    <w:rsid w:val="72144CB4"/>
    <w:rsid w:val="7218332F"/>
    <w:rsid w:val="721948D6"/>
    <w:rsid w:val="721D0945"/>
    <w:rsid w:val="721E3363"/>
    <w:rsid w:val="7220278F"/>
    <w:rsid w:val="72220D4F"/>
    <w:rsid w:val="72227D09"/>
    <w:rsid w:val="72274603"/>
    <w:rsid w:val="72281098"/>
    <w:rsid w:val="7229553C"/>
    <w:rsid w:val="722A018D"/>
    <w:rsid w:val="722D51B7"/>
    <w:rsid w:val="722E2B52"/>
    <w:rsid w:val="722F68CA"/>
    <w:rsid w:val="72345C8F"/>
    <w:rsid w:val="723804C2"/>
    <w:rsid w:val="723932A5"/>
    <w:rsid w:val="723E08BB"/>
    <w:rsid w:val="72430B4F"/>
    <w:rsid w:val="72434F0D"/>
    <w:rsid w:val="724E1C64"/>
    <w:rsid w:val="724F2AC9"/>
    <w:rsid w:val="724F4877"/>
    <w:rsid w:val="724F5116"/>
    <w:rsid w:val="725139F2"/>
    <w:rsid w:val="72565C05"/>
    <w:rsid w:val="7258372B"/>
    <w:rsid w:val="725956F5"/>
    <w:rsid w:val="725A65E4"/>
    <w:rsid w:val="725B0DE9"/>
    <w:rsid w:val="725B146D"/>
    <w:rsid w:val="725E2D0C"/>
    <w:rsid w:val="725F3C6D"/>
    <w:rsid w:val="72620A4E"/>
    <w:rsid w:val="726245AA"/>
    <w:rsid w:val="72640322"/>
    <w:rsid w:val="72646574"/>
    <w:rsid w:val="72655E48"/>
    <w:rsid w:val="726676D3"/>
    <w:rsid w:val="72683130"/>
    <w:rsid w:val="72693B8A"/>
    <w:rsid w:val="726D142B"/>
    <w:rsid w:val="72704CC9"/>
    <w:rsid w:val="72710C91"/>
    <w:rsid w:val="72732A91"/>
    <w:rsid w:val="72734A09"/>
    <w:rsid w:val="7275252F"/>
    <w:rsid w:val="72820BAC"/>
    <w:rsid w:val="72822E9E"/>
    <w:rsid w:val="72822F96"/>
    <w:rsid w:val="728409C4"/>
    <w:rsid w:val="72872262"/>
    <w:rsid w:val="728C1627"/>
    <w:rsid w:val="72907369"/>
    <w:rsid w:val="729130E1"/>
    <w:rsid w:val="72916D6E"/>
    <w:rsid w:val="729B2F7A"/>
    <w:rsid w:val="729C2686"/>
    <w:rsid w:val="72A03324"/>
    <w:rsid w:val="72A12964"/>
    <w:rsid w:val="72A42E14"/>
    <w:rsid w:val="72A44BC2"/>
    <w:rsid w:val="72A76461"/>
    <w:rsid w:val="72AB41A3"/>
    <w:rsid w:val="72AB5F51"/>
    <w:rsid w:val="72AD0C63"/>
    <w:rsid w:val="72AE3C93"/>
    <w:rsid w:val="72B017B9"/>
    <w:rsid w:val="72B03567"/>
    <w:rsid w:val="72B2077C"/>
    <w:rsid w:val="72B50B7E"/>
    <w:rsid w:val="72B5390F"/>
    <w:rsid w:val="72B648F6"/>
    <w:rsid w:val="72B8241C"/>
    <w:rsid w:val="72B868C0"/>
    <w:rsid w:val="72BA2638"/>
    <w:rsid w:val="72BA43E6"/>
    <w:rsid w:val="72BA6194"/>
    <w:rsid w:val="72BF19FC"/>
    <w:rsid w:val="72C76B03"/>
    <w:rsid w:val="72C9287B"/>
    <w:rsid w:val="72CB65F3"/>
    <w:rsid w:val="72CC18BD"/>
    <w:rsid w:val="72D059B7"/>
    <w:rsid w:val="72D354A8"/>
    <w:rsid w:val="72D703EA"/>
    <w:rsid w:val="72D86CA9"/>
    <w:rsid w:val="72D93B3D"/>
    <w:rsid w:val="72DC3D7C"/>
    <w:rsid w:val="72DC7915"/>
    <w:rsid w:val="72DD00D4"/>
    <w:rsid w:val="72DD1E82"/>
    <w:rsid w:val="72DD425C"/>
    <w:rsid w:val="72DD7C4D"/>
    <w:rsid w:val="72DF5FC8"/>
    <w:rsid w:val="72E108E7"/>
    <w:rsid w:val="72E15E16"/>
    <w:rsid w:val="72E27499"/>
    <w:rsid w:val="72E4219A"/>
    <w:rsid w:val="72E43211"/>
    <w:rsid w:val="72EB0A43"/>
    <w:rsid w:val="72EC07EA"/>
    <w:rsid w:val="72F306A8"/>
    <w:rsid w:val="72F571CC"/>
    <w:rsid w:val="72F71196"/>
    <w:rsid w:val="72F77E70"/>
    <w:rsid w:val="72F83160"/>
    <w:rsid w:val="72FA3403"/>
    <w:rsid w:val="72FD5E0F"/>
    <w:rsid w:val="73027B3B"/>
    <w:rsid w:val="73045661"/>
    <w:rsid w:val="73102258"/>
    <w:rsid w:val="73126306"/>
    <w:rsid w:val="7315161C"/>
    <w:rsid w:val="73171838"/>
    <w:rsid w:val="7318110C"/>
    <w:rsid w:val="731A30D6"/>
    <w:rsid w:val="731A4E85"/>
    <w:rsid w:val="731B027F"/>
    <w:rsid w:val="731C0BFD"/>
    <w:rsid w:val="731D6723"/>
    <w:rsid w:val="731F249B"/>
    <w:rsid w:val="73245D03"/>
    <w:rsid w:val="73270B3A"/>
    <w:rsid w:val="7327178F"/>
    <w:rsid w:val="732B0E40"/>
    <w:rsid w:val="733059AE"/>
    <w:rsid w:val="733221CE"/>
    <w:rsid w:val="73335F46"/>
    <w:rsid w:val="73351CBE"/>
    <w:rsid w:val="73353A6C"/>
    <w:rsid w:val="733732D7"/>
    <w:rsid w:val="73391DA8"/>
    <w:rsid w:val="733C129F"/>
    <w:rsid w:val="733C4DFB"/>
    <w:rsid w:val="733E4B08"/>
    <w:rsid w:val="733F48EB"/>
    <w:rsid w:val="734343DB"/>
    <w:rsid w:val="734463A5"/>
    <w:rsid w:val="73460A66"/>
    <w:rsid w:val="73487C44"/>
    <w:rsid w:val="73490154"/>
    <w:rsid w:val="734939BC"/>
    <w:rsid w:val="7349576A"/>
    <w:rsid w:val="734A7AB3"/>
    <w:rsid w:val="734B14E2"/>
    <w:rsid w:val="734D5EF8"/>
    <w:rsid w:val="734E0686"/>
    <w:rsid w:val="73520AC2"/>
    <w:rsid w:val="7352275A"/>
    <w:rsid w:val="7357013F"/>
    <w:rsid w:val="73571C35"/>
    <w:rsid w:val="73593BFF"/>
    <w:rsid w:val="735C2B21"/>
    <w:rsid w:val="73641F90"/>
    <w:rsid w:val="73644352"/>
    <w:rsid w:val="73685BF0"/>
    <w:rsid w:val="73691968"/>
    <w:rsid w:val="736970BD"/>
    <w:rsid w:val="736B3932"/>
    <w:rsid w:val="736B56E0"/>
    <w:rsid w:val="73721B3D"/>
    <w:rsid w:val="73740A39"/>
    <w:rsid w:val="7375030D"/>
    <w:rsid w:val="737547B1"/>
    <w:rsid w:val="73756636"/>
    <w:rsid w:val="73782A67"/>
    <w:rsid w:val="737C09CA"/>
    <w:rsid w:val="737E5413"/>
    <w:rsid w:val="737F118B"/>
    <w:rsid w:val="73814F04"/>
    <w:rsid w:val="73830C7C"/>
    <w:rsid w:val="7386251A"/>
    <w:rsid w:val="738642C8"/>
    <w:rsid w:val="738B0DC2"/>
    <w:rsid w:val="738B5F80"/>
    <w:rsid w:val="738B7B30"/>
    <w:rsid w:val="738D1AFA"/>
    <w:rsid w:val="738D5656"/>
    <w:rsid w:val="739002D0"/>
    <w:rsid w:val="739015EB"/>
    <w:rsid w:val="73922C6D"/>
    <w:rsid w:val="73927111"/>
    <w:rsid w:val="73944001"/>
    <w:rsid w:val="73970283"/>
    <w:rsid w:val="739764D5"/>
    <w:rsid w:val="73992AC3"/>
    <w:rsid w:val="73993FFB"/>
    <w:rsid w:val="739A7098"/>
    <w:rsid w:val="739C1D3D"/>
    <w:rsid w:val="739C7F8F"/>
    <w:rsid w:val="739E5A89"/>
    <w:rsid w:val="739E7864"/>
    <w:rsid w:val="73A17D4A"/>
    <w:rsid w:val="73A3131E"/>
    <w:rsid w:val="73A330CC"/>
    <w:rsid w:val="73A56E44"/>
    <w:rsid w:val="73A62BBC"/>
    <w:rsid w:val="73AA0D6B"/>
    <w:rsid w:val="73AD5CF9"/>
    <w:rsid w:val="73AF381F"/>
    <w:rsid w:val="73B01345"/>
    <w:rsid w:val="73B07597"/>
    <w:rsid w:val="73B928EF"/>
    <w:rsid w:val="73B93EE5"/>
    <w:rsid w:val="73BB0416"/>
    <w:rsid w:val="73BD1B8D"/>
    <w:rsid w:val="73BF47DD"/>
    <w:rsid w:val="73C074F5"/>
    <w:rsid w:val="73C117A4"/>
    <w:rsid w:val="73C179F6"/>
    <w:rsid w:val="73C3376E"/>
    <w:rsid w:val="73C3551C"/>
    <w:rsid w:val="73C372CA"/>
    <w:rsid w:val="73C52D04"/>
    <w:rsid w:val="73C80D84"/>
    <w:rsid w:val="73C848E1"/>
    <w:rsid w:val="73CA0659"/>
    <w:rsid w:val="73CA68AB"/>
    <w:rsid w:val="73CB131F"/>
    <w:rsid w:val="73CB43D1"/>
    <w:rsid w:val="73CB617F"/>
    <w:rsid w:val="73CC2623"/>
    <w:rsid w:val="73CD1EF7"/>
    <w:rsid w:val="73D16D15"/>
    <w:rsid w:val="73D414D7"/>
    <w:rsid w:val="73D43285"/>
    <w:rsid w:val="73D47729"/>
    <w:rsid w:val="73D9089C"/>
    <w:rsid w:val="73DB0AB8"/>
    <w:rsid w:val="73DB2866"/>
    <w:rsid w:val="73DE7D66"/>
    <w:rsid w:val="73E07E7C"/>
    <w:rsid w:val="73E21E46"/>
    <w:rsid w:val="73E3171A"/>
    <w:rsid w:val="73E62FB9"/>
    <w:rsid w:val="73E859F6"/>
    <w:rsid w:val="73EB06A4"/>
    <w:rsid w:val="73EC6470"/>
    <w:rsid w:val="73EE6A58"/>
    <w:rsid w:val="73F2195D"/>
    <w:rsid w:val="73F25E01"/>
    <w:rsid w:val="73F456D6"/>
    <w:rsid w:val="73F6476E"/>
    <w:rsid w:val="73F76F74"/>
    <w:rsid w:val="73F90F3E"/>
    <w:rsid w:val="73F92CEC"/>
    <w:rsid w:val="74031DBD"/>
    <w:rsid w:val="74035919"/>
    <w:rsid w:val="7407365B"/>
    <w:rsid w:val="74082F2F"/>
    <w:rsid w:val="74085625"/>
    <w:rsid w:val="740B1CFA"/>
    <w:rsid w:val="740B2A1F"/>
    <w:rsid w:val="740C1FEE"/>
    <w:rsid w:val="740F0761"/>
    <w:rsid w:val="740F3B71"/>
    <w:rsid w:val="74123DAE"/>
    <w:rsid w:val="74145D78"/>
    <w:rsid w:val="74147B26"/>
    <w:rsid w:val="7415424B"/>
    <w:rsid w:val="7416564C"/>
    <w:rsid w:val="741915E0"/>
    <w:rsid w:val="741D2E7E"/>
    <w:rsid w:val="7420296E"/>
    <w:rsid w:val="74213FF1"/>
    <w:rsid w:val="74272E0F"/>
    <w:rsid w:val="74274557"/>
    <w:rsid w:val="742835D1"/>
    <w:rsid w:val="7429230C"/>
    <w:rsid w:val="742C4E6F"/>
    <w:rsid w:val="74387E70"/>
    <w:rsid w:val="74393A30"/>
    <w:rsid w:val="7439758C"/>
    <w:rsid w:val="743B50B2"/>
    <w:rsid w:val="743E1047"/>
    <w:rsid w:val="7440624D"/>
    <w:rsid w:val="744671F2"/>
    <w:rsid w:val="74485A21"/>
    <w:rsid w:val="744A3547"/>
    <w:rsid w:val="744C6B36"/>
    <w:rsid w:val="74512B28"/>
    <w:rsid w:val="745148D6"/>
    <w:rsid w:val="74575C64"/>
    <w:rsid w:val="74582108"/>
    <w:rsid w:val="74583EB6"/>
    <w:rsid w:val="745928F3"/>
    <w:rsid w:val="745B25CA"/>
    <w:rsid w:val="745B5755"/>
    <w:rsid w:val="74620891"/>
    <w:rsid w:val="74624D35"/>
    <w:rsid w:val="7463285B"/>
    <w:rsid w:val="74640AAD"/>
    <w:rsid w:val="7465305A"/>
    <w:rsid w:val="74675EA7"/>
    <w:rsid w:val="74701074"/>
    <w:rsid w:val="747011E5"/>
    <w:rsid w:val="7472484C"/>
    <w:rsid w:val="747405C4"/>
    <w:rsid w:val="74746816"/>
    <w:rsid w:val="7476258E"/>
    <w:rsid w:val="74793E2D"/>
    <w:rsid w:val="747F58E7"/>
    <w:rsid w:val="747F7B9A"/>
    <w:rsid w:val="7480340D"/>
    <w:rsid w:val="74836A59"/>
    <w:rsid w:val="74844066"/>
    <w:rsid w:val="74890514"/>
    <w:rsid w:val="748C1DB2"/>
    <w:rsid w:val="748F14BA"/>
    <w:rsid w:val="749173C8"/>
    <w:rsid w:val="74944786"/>
    <w:rsid w:val="74946AB9"/>
    <w:rsid w:val="749A7AE5"/>
    <w:rsid w:val="749B3DA3"/>
    <w:rsid w:val="749E5641"/>
    <w:rsid w:val="749F556F"/>
    <w:rsid w:val="74A0760B"/>
    <w:rsid w:val="74A16E01"/>
    <w:rsid w:val="74A215D5"/>
    <w:rsid w:val="74A23383"/>
    <w:rsid w:val="74A377FB"/>
    <w:rsid w:val="74A51909"/>
    <w:rsid w:val="74AB0A5D"/>
    <w:rsid w:val="74AD2355"/>
    <w:rsid w:val="74B135C7"/>
    <w:rsid w:val="74B3733F"/>
    <w:rsid w:val="74B40469"/>
    <w:rsid w:val="74B51309"/>
    <w:rsid w:val="74BB2697"/>
    <w:rsid w:val="74BB4445"/>
    <w:rsid w:val="74BD01BD"/>
    <w:rsid w:val="74BD6D53"/>
    <w:rsid w:val="74BF5CE3"/>
    <w:rsid w:val="74C50E20"/>
    <w:rsid w:val="74C63E35"/>
    <w:rsid w:val="74C7103C"/>
    <w:rsid w:val="74C85BC5"/>
    <w:rsid w:val="74C90910"/>
    <w:rsid w:val="74C96B62"/>
    <w:rsid w:val="74CA6436"/>
    <w:rsid w:val="74CC75F4"/>
    <w:rsid w:val="74CF1D25"/>
    <w:rsid w:val="74D15A17"/>
    <w:rsid w:val="74D4132F"/>
    <w:rsid w:val="74D6127F"/>
    <w:rsid w:val="74D84FF7"/>
    <w:rsid w:val="74D86DA5"/>
    <w:rsid w:val="74D91571"/>
    <w:rsid w:val="74DA2B1D"/>
    <w:rsid w:val="74DB6450"/>
    <w:rsid w:val="74DD616A"/>
    <w:rsid w:val="74E46ED2"/>
    <w:rsid w:val="74E83E51"/>
    <w:rsid w:val="74E90FB2"/>
    <w:rsid w:val="74EB4D2A"/>
    <w:rsid w:val="74ED7957"/>
    <w:rsid w:val="74F742B1"/>
    <w:rsid w:val="74F92F58"/>
    <w:rsid w:val="74FA2880"/>
    <w:rsid w:val="74FD05BA"/>
    <w:rsid w:val="74FD680C"/>
    <w:rsid w:val="750000AA"/>
    <w:rsid w:val="7501454E"/>
    <w:rsid w:val="750225F0"/>
    <w:rsid w:val="75075DF1"/>
    <w:rsid w:val="7510653F"/>
    <w:rsid w:val="751A116C"/>
    <w:rsid w:val="751A5610"/>
    <w:rsid w:val="751C475F"/>
    <w:rsid w:val="751D0760"/>
    <w:rsid w:val="751D0C5C"/>
    <w:rsid w:val="7521763A"/>
    <w:rsid w:val="75220020"/>
    <w:rsid w:val="7524305D"/>
    <w:rsid w:val="75295853"/>
    <w:rsid w:val="752A09E7"/>
    <w:rsid w:val="752A11BE"/>
    <w:rsid w:val="752B15CB"/>
    <w:rsid w:val="752C70F1"/>
    <w:rsid w:val="752E03C5"/>
    <w:rsid w:val="7530098F"/>
    <w:rsid w:val="75345ABB"/>
    <w:rsid w:val="75383CE8"/>
    <w:rsid w:val="753B10E2"/>
    <w:rsid w:val="753C37D8"/>
    <w:rsid w:val="753C5586"/>
    <w:rsid w:val="753F0BD2"/>
    <w:rsid w:val="753F3886"/>
    <w:rsid w:val="754112FE"/>
    <w:rsid w:val="754461E9"/>
    <w:rsid w:val="75460C44"/>
    <w:rsid w:val="75483E1C"/>
    <w:rsid w:val="754A0901"/>
    <w:rsid w:val="754D7793"/>
    <w:rsid w:val="754E0E15"/>
    <w:rsid w:val="754E52B9"/>
    <w:rsid w:val="75513681"/>
    <w:rsid w:val="755550E4"/>
    <w:rsid w:val="75566574"/>
    <w:rsid w:val="7559772A"/>
    <w:rsid w:val="755A1EB0"/>
    <w:rsid w:val="755C1784"/>
    <w:rsid w:val="755C61FC"/>
    <w:rsid w:val="755E374E"/>
    <w:rsid w:val="755F3023"/>
    <w:rsid w:val="75601E5C"/>
    <w:rsid w:val="75602862"/>
    <w:rsid w:val="75640639"/>
    <w:rsid w:val="75644ADD"/>
    <w:rsid w:val="756500BD"/>
    <w:rsid w:val="756643B1"/>
    <w:rsid w:val="756741DB"/>
    <w:rsid w:val="75680129"/>
    <w:rsid w:val="75690ED6"/>
    <w:rsid w:val="75693EA1"/>
    <w:rsid w:val="756C64FA"/>
    <w:rsid w:val="756D1BE3"/>
    <w:rsid w:val="756E770A"/>
    <w:rsid w:val="75737D2E"/>
    <w:rsid w:val="75746531"/>
    <w:rsid w:val="75792336"/>
    <w:rsid w:val="757938A6"/>
    <w:rsid w:val="757A4300"/>
    <w:rsid w:val="757C067B"/>
    <w:rsid w:val="757F4C19"/>
    <w:rsid w:val="757F5473"/>
    <w:rsid w:val="75812371"/>
    <w:rsid w:val="7581743D"/>
    <w:rsid w:val="75834F63"/>
    <w:rsid w:val="75840CDB"/>
    <w:rsid w:val="75850A7B"/>
    <w:rsid w:val="758B206A"/>
    <w:rsid w:val="758D4034"/>
    <w:rsid w:val="75932CCC"/>
    <w:rsid w:val="759376FD"/>
    <w:rsid w:val="759413BF"/>
    <w:rsid w:val="759727BC"/>
    <w:rsid w:val="75986535"/>
    <w:rsid w:val="759C25AA"/>
    <w:rsid w:val="75A1188D"/>
    <w:rsid w:val="75A20320"/>
    <w:rsid w:val="75A31161"/>
    <w:rsid w:val="75A44ED9"/>
    <w:rsid w:val="75A629FF"/>
    <w:rsid w:val="75A66EA3"/>
    <w:rsid w:val="75A82C1C"/>
    <w:rsid w:val="75AD3D8E"/>
    <w:rsid w:val="75AF3FAA"/>
    <w:rsid w:val="75B4584F"/>
    <w:rsid w:val="75B570E6"/>
    <w:rsid w:val="75B66E09"/>
    <w:rsid w:val="75B90985"/>
    <w:rsid w:val="75BA2574"/>
    <w:rsid w:val="75BA6D25"/>
    <w:rsid w:val="75BE06D4"/>
    <w:rsid w:val="75BF1D13"/>
    <w:rsid w:val="75BF3AC1"/>
    <w:rsid w:val="75C12628"/>
    <w:rsid w:val="75C37A55"/>
    <w:rsid w:val="75C81775"/>
    <w:rsid w:val="75C94940"/>
    <w:rsid w:val="75CA2B92"/>
    <w:rsid w:val="75CB4B5C"/>
    <w:rsid w:val="75CD61DE"/>
    <w:rsid w:val="75D05CCE"/>
    <w:rsid w:val="75D27C98"/>
    <w:rsid w:val="75DA08FB"/>
    <w:rsid w:val="75DC4673"/>
    <w:rsid w:val="75E1612D"/>
    <w:rsid w:val="75E672A0"/>
    <w:rsid w:val="75E871E8"/>
    <w:rsid w:val="75E875BB"/>
    <w:rsid w:val="75EB2B08"/>
    <w:rsid w:val="75EE68F9"/>
    <w:rsid w:val="75F249EA"/>
    <w:rsid w:val="75F53987"/>
    <w:rsid w:val="75F73602"/>
    <w:rsid w:val="75F775F4"/>
    <w:rsid w:val="75F94007"/>
    <w:rsid w:val="75FB0F9D"/>
    <w:rsid w:val="75FB17EF"/>
    <w:rsid w:val="75FC6AC3"/>
    <w:rsid w:val="7601057E"/>
    <w:rsid w:val="7601232C"/>
    <w:rsid w:val="76085451"/>
    <w:rsid w:val="760A5684"/>
    <w:rsid w:val="760B4186"/>
    <w:rsid w:val="760D6F22"/>
    <w:rsid w:val="76124539"/>
    <w:rsid w:val="761262E7"/>
    <w:rsid w:val="761B33ED"/>
    <w:rsid w:val="761B49FD"/>
    <w:rsid w:val="761E6F56"/>
    <w:rsid w:val="762027B2"/>
    <w:rsid w:val="76204AF0"/>
    <w:rsid w:val="762322A2"/>
    <w:rsid w:val="762A58A7"/>
    <w:rsid w:val="762D3121"/>
    <w:rsid w:val="763444AF"/>
    <w:rsid w:val="76377AFB"/>
    <w:rsid w:val="76386AF6"/>
    <w:rsid w:val="763A7EAC"/>
    <w:rsid w:val="763B583E"/>
    <w:rsid w:val="763F4981"/>
    <w:rsid w:val="764010A6"/>
    <w:rsid w:val="76402E54"/>
    <w:rsid w:val="7641097A"/>
    <w:rsid w:val="764260B2"/>
    <w:rsid w:val="76432944"/>
    <w:rsid w:val="764751F0"/>
    <w:rsid w:val="76487F5B"/>
    <w:rsid w:val="764A3CD3"/>
    <w:rsid w:val="764D37C3"/>
    <w:rsid w:val="764D5571"/>
    <w:rsid w:val="764F3097"/>
    <w:rsid w:val="765024B1"/>
    <w:rsid w:val="76515061"/>
    <w:rsid w:val="76522B87"/>
    <w:rsid w:val="76524935"/>
    <w:rsid w:val="76530DD9"/>
    <w:rsid w:val="76544B51"/>
    <w:rsid w:val="765A35D1"/>
    <w:rsid w:val="765B7C8E"/>
    <w:rsid w:val="7662726E"/>
    <w:rsid w:val="76636B42"/>
    <w:rsid w:val="766C1AD5"/>
    <w:rsid w:val="766E6FEE"/>
    <w:rsid w:val="7671300D"/>
    <w:rsid w:val="767174B1"/>
    <w:rsid w:val="76724FD8"/>
    <w:rsid w:val="76753DC9"/>
    <w:rsid w:val="76760624"/>
    <w:rsid w:val="76761669"/>
    <w:rsid w:val="76766C85"/>
    <w:rsid w:val="76770304"/>
    <w:rsid w:val="76796366"/>
    <w:rsid w:val="767B75B0"/>
    <w:rsid w:val="76830F93"/>
    <w:rsid w:val="76872831"/>
    <w:rsid w:val="76880357"/>
    <w:rsid w:val="76896296"/>
    <w:rsid w:val="768A0573"/>
    <w:rsid w:val="768A40CF"/>
    <w:rsid w:val="768C6099"/>
    <w:rsid w:val="768E0063"/>
    <w:rsid w:val="7691545E"/>
    <w:rsid w:val="76966165"/>
    <w:rsid w:val="769842ED"/>
    <w:rsid w:val="769907B6"/>
    <w:rsid w:val="76992564"/>
    <w:rsid w:val="769A6A08"/>
    <w:rsid w:val="769C3384"/>
    <w:rsid w:val="769C3E9C"/>
    <w:rsid w:val="769E355C"/>
    <w:rsid w:val="76A038F3"/>
    <w:rsid w:val="76A07D97"/>
    <w:rsid w:val="76A2766B"/>
    <w:rsid w:val="76A553AD"/>
    <w:rsid w:val="76A859FB"/>
    <w:rsid w:val="76A96C4B"/>
    <w:rsid w:val="76AF1D88"/>
    <w:rsid w:val="76B13D52"/>
    <w:rsid w:val="76B178AE"/>
    <w:rsid w:val="76B4114C"/>
    <w:rsid w:val="76B61368"/>
    <w:rsid w:val="76BB697E"/>
    <w:rsid w:val="76BF671D"/>
    <w:rsid w:val="76BF67D9"/>
    <w:rsid w:val="76C021E7"/>
    <w:rsid w:val="76C06ECD"/>
    <w:rsid w:val="76C145A5"/>
    <w:rsid w:val="76C23869"/>
    <w:rsid w:val="76C375E1"/>
    <w:rsid w:val="76C515AB"/>
    <w:rsid w:val="76C60FA0"/>
    <w:rsid w:val="76C92E49"/>
    <w:rsid w:val="76CA39A2"/>
    <w:rsid w:val="76CA6401"/>
    <w:rsid w:val="76CC293A"/>
    <w:rsid w:val="76CD21B1"/>
    <w:rsid w:val="76CD220E"/>
    <w:rsid w:val="76CD50D0"/>
    <w:rsid w:val="76D31F1A"/>
    <w:rsid w:val="76DF266D"/>
    <w:rsid w:val="76E2215D"/>
    <w:rsid w:val="76E25CB9"/>
    <w:rsid w:val="76E53D2C"/>
    <w:rsid w:val="76E71522"/>
    <w:rsid w:val="76E934EC"/>
    <w:rsid w:val="76EA1012"/>
    <w:rsid w:val="76EC6B38"/>
    <w:rsid w:val="76ED1A1D"/>
    <w:rsid w:val="76EF03D6"/>
    <w:rsid w:val="76F1414E"/>
    <w:rsid w:val="76F4146A"/>
    <w:rsid w:val="76F51E90"/>
    <w:rsid w:val="76F8093E"/>
    <w:rsid w:val="76FC7E00"/>
    <w:rsid w:val="770025E3"/>
    <w:rsid w:val="770114B3"/>
    <w:rsid w:val="77040325"/>
    <w:rsid w:val="77065E4C"/>
    <w:rsid w:val="77071BC4"/>
    <w:rsid w:val="77073972"/>
    <w:rsid w:val="77087694"/>
    <w:rsid w:val="77091498"/>
    <w:rsid w:val="770A361D"/>
    <w:rsid w:val="770B79BE"/>
    <w:rsid w:val="770D0836"/>
    <w:rsid w:val="770F2826"/>
    <w:rsid w:val="77112A42"/>
    <w:rsid w:val="77170059"/>
    <w:rsid w:val="77185B7F"/>
    <w:rsid w:val="771D3195"/>
    <w:rsid w:val="771D4F43"/>
    <w:rsid w:val="772067E2"/>
    <w:rsid w:val="77242776"/>
    <w:rsid w:val="77251FF3"/>
    <w:rsid w:val="77260D82"/>
    <w:rsid w:val="7727796C"/>
    <w:rsid w:val="77297D8C"/>
    <w:rsid w:val="772A140E"/>
    <w:rsid w:val="772E00BE"/>
    <w:rsid w:val="772E4F88"/>
    <w:rsid w:val="7730111A"/>
    <w:rsid w:val="773029DE"/>
    <w:rsid w:val="77302EC9"/>
    <w:rsid w:val="77316C41"/>
    <w:rsid w:val="77324E93"/>
    <w:rsid w:val="773329B9"/>
    <w:rsid w:val="77334767"/>
    <w:rsid w:val="77336515"/>
    <w:rsid w:val="77364257"/>
    <w:rsid w:val="77366EB8"/>
    <w:rsid w:val="773724A9"/>
    <w:rsid w:val="773A0BDA"/>
    <w:rsid w:val="773A5AF5"/>
    <w:rsid w:val="77403E16"/>
    <w:rsid w:val="774063F9"/>
    <w:rsid w:val="77422BFC"/>
    <w:rsid w:val="77425305"/>
    <w:rsid w:val="774921DC"/>
    <w:rsid w:val="774C75D7"/>
    <w:rsid w:val="774E2A11"/>
    <w:rsid w:val="77505319"/>
    <w:rsid w:val="77541BE1"/>
    <w:rsid w:val="77585F7B"/>
    <w:rsid w:val="775A7F45"/>
    <w:rsid w:val="775B3615"/>
    <w:rsid w:val="775B5A6C"/>
    <w:rsid w:val="775C3CBE"/>
    <w:rsid w:val="775F6EEC"/>
    <w:rsid w:val="775F77AC"/>
    <w:rsid w:val="7762504C"/>
    <w:rsid w:val="77626DFA"/>
    <w:rsid w:val="7763329E"/>
    <w:rsid w:val="77640DC4"/>
    <w:rsid w:val="77644920"/>
    <w:rsid w:val="77660698"/>
    <w:rsid w:val="77664618"/>
    <w:rsid w:val="77674410"/>
    <w:rsid w:val="77682928"/>
    <w:rsid w:val="776C1A27"/>
    <w:rsid w:val="777637E4"/>
    <w:rsid w:val="777728A5"/>
    <w:rsid w:val="77784870"/>
    <w:rsid w:val="77792664"/>
    <w:rsid w:val="777D3BB6"/>
    <w:rsid w:val="7781174D"/>
    <w:rsid w:val="7781731A"/>
    <w:rsid w:val="7783749C"/>
    <w:rsid w:val="778A6297"/>
    <w:rsid w:val="778B197D"/>
    <w:rsid w:val="778C235D"/>
    <w:rsid w:val="778C6F17"/>
    <w:rsid w:val="778E4093"/>
    <w:rsid w:val="77901BB9"/>
    <w:rsid w:val="77933457"/>
    <w:rsid w:val="779A3CF3"/>
    <w:rsid w:val="779C230C"/>
    <w:rsid w:val="779C40BA"/>
    <w:rsid w:val="779F1DFC"/>
    <w:rsid w:val="77A411C1"/>
    <w:rsid w:val="77A45665"/>
    <w:rsid w:val="77A46AEC"/>
    <w:rsid w:val="77A94A29"/>
    <w:rsid w:val="77AA1492"/>
    <w:rsid w:val="77AB07A1"/>
    <w:rsid w:val="77AD276B"/>
    <w:rsid w:val="77AE3DED"/>
    <w:rsid w:val="77AF2E1E"/>
    <w:rsid w:val="77B37656"/>
    <w:rsid w:val="77B51620"/>
    <w:rsid w:val="77B533CE"/>
    <w:rsid w:val="77B74EB8"/>
    <w:rsid w:val="77B92A30"/>
    <w:rsid w:val="77BC29AE"/>
    <w:rsid w:val="77BC5F75"/>
    <w:rsid w:val="77C13371"/>
    <w:rsid w:val="77C268AB"/>
    <w:rsid w:val="77C27899"/>
    <w:rsid w:val="77C43611"/>
    <w:rsid w:val="77C73AE1"/>
    <w:rsid w:val="77C74EAF"/>
    <w:rsid w:val="77C773EA"/>
    <w:rsid w:val="77C96E79"/>
    <w:rsid w:val="77D00208"/>
    <w:rsid w:val="77D01FB6"/>
    <w:rsid w:val="77D5581E"/>
    <w:rsid w:val="77D9530E"/>
    <w:rsid w:val="77E048EF"/>
    <w:rsid w:val="77E31D3D"/>
    <w:rsid w:val="77E84313"/>
    <w:rsid w:val="77E872FF"/>
    <w:rsid w:val="77EA751B"/>
    <w:rsid w:val="77EC4D3F"/>
    <w:rsid w:val="77ED69E7"/>
    <w:rsid w:val="77EF47D2"/>
    <w:rsid w:val="77F02658"/>
    <w:rsid w:val="77F04406"/>
    <w:rsid w:val="77F2017E"/>
    <w:rsid w:val="77F31118"/>
    <w:rsid w:val="77F4039A"/>
    <w:rsid w:val="77F51A1C"/>
    <w:rsid w:val="77F9597F"/>
    <w:rsid w:val="77FC3C79"/>
    <w:rsid w:val="77FC724F"/>
    <w:rsid w:val="77FE3C05"/>
    <w:rsid w:val="78000AED"/>
    <w:rsid w:val="780600CD"/>
    <w:rsid w:val="780659D7"/>
    <w:rsid w:val="78073799"/>
    <w:rsid w:val="780954C8"/>
    <w:rsid w:val="780D5C66"/>
    <w:rsid w:val="78120820"/>
    <w:rsid w:val="781400F4"/>
    <w:rsid w:val="78144598"/>
    <w:rsid w:val="78146346"/>
    <w:rsid w:val="78167C29"/>
    <w:rsid w:val="78174088"/>
    <w:rsid w:val="781E0F73"/>
    <w:rsid w:val="78210A63"/>
    <w:rsid w:val="782320B8"/>
    <w:rsid w:val="7826607A"/>
    <w:rsid w:val="782A7918"/>
    <w:rsid w:val="78306EF8"/>
    <w:rsid w:val="78322C70"/>
    <w:rsid w:val="783469E8"/>
    <w:rsid w:val="783562BD"/>
    <w:rsid w:val="78363718"/>
    <w:rsid w:val="78412EB3"/>
    <w:rsid w:val="784266F4"/>
    <w:rsid w:val="78427346"/>
    <w:rsid w:val="78436C2C"/>
    <w:rsid w:val="784604CA"/>
    <w:rsid w:val="7847671C"/>
    <w:rsid w:val="784B0A85"/>
    <w:rsid w:val="784C1F84"/>
    <w:rsid w:val="784D512D"/>
    <w:rsid w:val="784F55D0"/>
    <w:rsid w:val="784F737E"/>
    <w:rsid w:val="785030F6"/>
    <w:rsid w:val="7851759A"/>
    <w:rsid w:val="78542BE7"/>
    <w:rsid w:val="78561944"/>
    <w:rsid w:val="78564BB1"/>
    <w:rsid w:val="785665B5"/>
    <w:rsid w:val="7856695F"/>
    <w:rsid w:val="785700E0"/>
    <w:rsid w:val="7859644F"/>
    <w:rsid w:val="785D04BB"/>
    <w:rsid w:val="7860333A"/>
    <w:rsid w:val="78623556"/>
    <w:rsid w:val="78654DF4"/>
    <w:rsid w:val="7866291A"/>
    <w:rsid w:val="7868339A"/>
    <w:rsid w:val="78697DBA"/>
    <w:rsid w:val="786C6182"/>
    <w:rsid w:val="786C7F30"/>
    <w:rsid w:val="78707813"/>
    <w:rsid w:val="78727511"/>
    <w:rsid w:val="78745037"/>
    <w:rsid w:val="787614A8"/>
    <w:rsid w:val="78761F47"/>
    <w:rsid w:val="78767001"/>
    <w:rsid w:val="78767375"/>
    <w:rsid w:val="7879089F"/>
    <w:rsid w:val="787F1B67"/>
    <w:rsid w:val="78857244"/>
    <w:rsid w:val="78872FBC"/>
    <w:rsid w:val="78882890"/>
    <w:rsid w:val="788C2381"/>
    <w:rsid w:val="788F1E71"/>
    <w:rsid w:val="78915BE9"/>
    <w:rsid w:val="78917DCF"/>
    <w:rsid w:val="78966DD7"/>
    <w:rsid w:val="78992CEF"/>
    <w:rsid w:val="789B25C4"/>
    <w:rsid w:val="789B6A68"/>
    <w:rsid w:val="789D458E"/>
    <w:rsid w:val="789E20B4"/>
    <w:rsid w:val="78A14738"/>
    <w:rsid w:val="78A1551F"/>
    <w:rsid w:val="78A31478"/>
    <w:rsid w:val="78A3591C"/>
    <w:rsid w:val="78A53442"/>
    <w:rsid w:val="78A84CE1"/>
    <w:rsid w:val="78AA2807"/>
    <w:rsid w:val="78AA2FE0"/>
    <w:rsid w:val="78AC657F"/>
    <w:rsid w:val="78AD7863"/>
    <w:rsid w:val="78AE679B"/>
    <w:rsid w:val="78B143BF"/>
    <w:rsid w:val="78B35B5F"/>
    <w:rsid w:val="78B418D7"/>
    <w:rsid w:val="78B611AB"/>
    <w:rsid w:val="78B638A1"/>
    <w:rsid w:val="78BB2C66"/>
    <w:rsid w:val="78BD078C"/>
    <w:rsid w:val="78C03EDC"/>
    <w:rsid w:val="78C07B8D"/>
    <w:rsid w:val="78C11D93"/>
    <w:rsid w:val="78C55892"/>
    <w:rsid w:val="78C87131"/>
    <w:rsid w:val="78C95383"/>
    <w:rsid w:val="78CA10FB"/>
    <w:rsid w:val="78CA2EA9"/>
    <w:rsid w:val="78CA4C57"/>
    <w:rsid w:val="78CC09CF"/>
    <w:rsid w:val="78CD3F46"/>
    <w:rsid w:val="78CE0BEB"/>
    <w:rsid w:val="78CF6F68"/>
    <w:rsid w:val="78D11395"/>
    <w:rsid w:val="78D15FE5"/>
    <w:rsid w:val="78D302EF"/>
    <w:rsid w:val="78D36201"/>
    <w:rsid w:val="78D41F79"/>
    <w:rsid w:val="78D611C8"/>
    <w:rsid w:val="78D83818"/>
    <w:rsid w:val="78D90D3C"/>
    <w:rsid w:val="78D944CE"/>
    <w:rsid w:val="78DA407B"/>
    <w:rsid w:val="78DB50B6"/>
    <w:rsid w:val="78DD1EB5"/>
    <w:rsid w:val="78E0447A"/>
    <w:rsid w:val="78E201F2"/>
    <w:rsid w:val="78E21FA1"/>
    <w:rsid w:val="78E421BD"/>
    <w:rsid w:val="78E977D3"/>
    <w:rsid w:val="78EA354B"/>
    <w:rsid w:val="78EF46BD"/>
    <w:rsid w:val="78F148D9"/>
    <w:rsid w:val="78F32400"/>
    <w:rsid w:val="78F65A4C"/>
    <w:rsid w:val="78F76096"/>
    <w:rsid w:val="78F81845"/>
    <w:rsid w:val="78F87A16"/>
    <w:rsid w:val="78F9553C"/>
    <w:rsid w:val="78FA42C7"/>
    <w:rsid w:val="78FB12B4"/>
    <w:rsid w:val="78FB5758"/>
    <w:rsid w:val="78FF35E5"/>
    <w:rsid w:val="79020895"/>
    <w:rsid w:val="79030169"/>
    <w:rsid w:val="79050385"/>
    <w:rsid w:val="790A14F7"/>
    <w:rsid w:val="790E2D96"/>
    <w:rsid w:val="790F2A2A"/>
    <w:rsid w:val="79116D2A"/>
    <w:rsid w:val="791365FE"/>
    <w:rsid w:val="79167E9C"/>
    <w:rsid w:val="79183C14"/>
    <w:rsid w:val="791A3E30"/>
    <w:rsid w:val="791B54B2"/>
    <w:rsid w:val="791D10FE"/>
    <w:rsid w:val="79243D01"/>
    <w:rsid w:val="79254583"/>
    <w:rsid w:val="792560A8"/>
    <w:rsid w:val="79256331"/>
    <w:rsid w:val="792A173C"/>
    <w:rsid w:val="792B7DEB"/>
    <w:rsid w:val="793312CC"/>
    <w:rsid w:val="79381EC6"/>
    <w:rsid w:val="79386064"/>
    <w:rsid w:val="79393B8B"/>
    <w:rsid w:val="793A6280"/>
    <w:rsid w:val="793B4846"/>
    <w:rsid w:val="793B7903"/>
    <w:rsid w:val="793D18CD"/>
    <w:rsid w:val="793D7B1F"/>
    <w:rsid w:val="79425135"/>
    <w:rsid w:val="79446C5A"/>
    <w:rsid w:val="79464C25"/>
    <w:rsid w:val="794669D3"/>
    <w:rsid w:val="794746C1"/>
    <w:rsid w:val="794762A8"/>
    <w:rsid w:val="7948022F"/>
    <w:rsid w:val="79490272"/>
    <w:rsid w:val="79492020"/>
    <w:rsid w:val="794C38BE"/>
    <w:rsid w:val="79506049"/>
    <w:rsid w:val="79515378"/>
    <w:rsid w:val="795310F0"/>
    <w:rsid w:val="7954790D"/>
    <w:rsid w:val="795804B5"/>
    <w:rsid w:val="795D3D1D"/>
    <w:rsid w:val="795D5ACB"/>
    <w:rsid w:val="79607369"/>
    <w:rsid w:val="796133E9"/>
    <w:rsid w:val="79621333"/>
    <w:rsid w:val="79663DE6"/>
    <w:rsid w:val="796818C2"/>
    <w:rsid w:val="79694470"/>
    <w:rsid w:val="796B01E8"/>
    <w:rsid w:val="796B57AB"/>
    <w:rsid w:val="796B643A"/>
    <w:rsid w:val="796E7CD8"/>
    <w:rsid w:val="797177C8"/>
    <w:rsid w:val="797240FE"/>
    <w:rsid w:val="79730FF2"/>
    <w:rsid w:val="79733540"/>
    <w:rsid w:val="79752E15"/>
    <w:rsid w:val="79780B57"/>
    <w:rsid w:val="79786DA9"/>
    <w:rsid w:val="797E3A79"/>
    <w:rsid w:val="797E44D4"/>
    <w:rsid w:val="797F3C93"/>
    <w:rsid w:val="798412AA"/>
    <w:rsid w:val="7984574E"/>
    <w:rsid w:val="79863274"/>
    <w:rsid w:val="79865022"/>
    <w:rsid w:val="79875BCD"/>
    <w:rsid w:val="79894B12"/>
    <w:rsid w:val="798B2638"/>
    <w:rsid w:val="798B6ADC"/>
    <w:rsid w:val="798C015E"/>
    <w:rsid w:val="798C57CF"/>
    <w:rsid w:val="798E6A94"/>
    <w:rsid w:val="799139C7"/>
    <w:rsid w:val="79915775"/>
    <w:rsid w:val="79922A93"/>
    <w:rsid w:val="799534B7"/>
    <w:rsid w:val="799B3049"/>
    <w:rsid w:val="799C03DB"/>
    <w:rsid w:val="799C4845"/>
    <w:rsid w:val="799C7523"/>
    <w:rsid w:val="799E680F"/>
    <w:rsid w:val="799F02EA"/>
    <w:rsid w:val="799F4335"/>
    <w:rsid w:val="79A100AE"/>
    <w:rsid w:val="79A11E5C"/>
    <w:rsid w:val="79A31603"/>
    <w:rsid w:val="79A33E26"/>
    <w:rsid w:val="79A74F98"/>
    <w:rsid w:val="79A8143C"/>
    <w:rsid w:val="79A951B4"/>
    <w:rsid w:val="79AC25AE"/>
    <w:rsid w:val="79AD6A52"/>
    <w:rsid w:val="79AE6327"/>
    <w:rsid w:val="79B11029"/>
    <w:rsid w:val="79B24069"/>
    <w:rsid w:val="79B529E9"/>
    <w:rsid w:val="79B55907"/>
    <w:rsid w:val="79BC1984"/>
    <w:rsid w:val="79BD47BC"/>
    <w:rsid w:val="79BE0046"/>
    <w:rsid w:val="79C142AC"/>
    <w:rsid w:val="79C1605A"/>
    <w:rsid w:val="79C278DA"/>
    <w:rsid w:val="79C45B4A"/>
    <w:rsid w:val="79C66119"/>
    <w:rsid w:val="79C83433"/>
    <w:rsid w:val="79C93160"/>
    <w:rsid w:val="79CB512B"/>
    <w:rsid w:val="79D05643"/>
    <w:rsid w:val="79D57706"/>
    <w:rsid w:val="79DA536E"/>
    <w:rsid w:val="79DA65D2"/>
    <w:rsid w:val="79DF2984"/>
    <w:rsid w:val="79E24222"/>
    <w:rsid w:val="79E32474"/>
    <w:rsid w:val="79E85CDC"/>
    <w:rsid w:val="79E87A8A"/>
    <w:rsid w:val="79ED32F3"/>
    <w:rsid w:val="79ED3DDE"/>
    <w:rsid w:val="79ED6E4F"/>
    <w:rsid w:val="79EE220F"/>
    <w:rsid w:val="79EE2BC7"/>
    <w:rsid w:val="79F006ED"/>
    <w:rsid w:val="79F05640"/>
    <w:rsid w:val="79F75F20"/>
    <w:rsid w:val="79FA5A10"/>
    <w:rsid w:val="79FC31D0"/>
    <w:rsid w:val="79FC7092"/>
    <w:rsid w:val="7A010B4C"/>
    <w:rsid w:val="7A025112"/>
    <w:rsid w:val="7A044895"/>
    <w:rsid w:val="7A0653FD"/>
    <w:rsid w:val="7A106FE1"/>
    <w:rsid w:val="7A170370"/>
    <w:rsid w:val="7A1A39BC"/>
    <w:rsid w:val="7A1C5986"/>
    <w:rsid w:val="7A205476"/>
    <w:rsid w:val="7A230AC3"/>
    <w:rsid w:val="7A232871"/>
    <w:rsid w:val="7A28432B"/>
    <w:rsid w:val="7A2865DC"/>
    <w:rsid w:val="7A2C5F9D"/>
    <w:rsid w:val="7A2D5AD0"/>
    <w:rsid w:val="7A301431"/>
    <w:rsid w:val="7A305DAE"/>
    <w:rsid w:val="7A325E34"/>
    <w:rsid w:val="7A352FB4"/>
    <w:rsid w:val="7A3727C0"/>
    <w:rsid w:val="7A3A2362"/>
    <w:rsid w:val="7A3F5B54"/>
    <w:rsid w:val="7A4064B6"/>
    <w:rsid w:val="7A4078C7"/>
    <w:rsid w:val="7A460C55"/>
    <w:rsid w:val="7A49604F"/>
    <w:rsid w:val="7A4A42A1"/>
    <w:rsid w:val="7A4C022A"/>
    <w:rsid w:val="7A4F0CEF"/>
    <w:rsid w:val="7A513882"/>
    <w:rsid w:val="7A540C7C"/>
    <w:rsid w:val="7A543372"/>
    <w:rsid w:val="7A5549F4"/>
    <w:rsid w:val="7A556639"/>
    <w:rsid w:val="7A5575F9"/>
    <w:rsid w:val="7A5802B1"/>
    <w:rsid w:val="7A5A025C"/>
    <w:rsid w:val="7A5A200A"/>
    <w:rsid w:val="7A5C3FD5"/>
    <w:rsid w:val="7A5F5873"/>
    <w:rsid w:val="7A601D17"/>
    <w:rsid w:val="7A6335B5"/>
    <w:rsid w:val="7A666C01"/>
    <w:rsid w:val="7A6760F9"/>
    <w:rsid w:val="7A684727"/>
    <w:rsid w:val="7A6934EA"/>
    <w:rsid w:val="7A6A66F1"/>
    <w:rsid w:val="7A6B4218"/>
    <w:rsid w:val="7A714AD0"/>
    <w:rsid w:val="7A721A4A"/>
    <w:rsid w:val="7A756E44"/>
    <w:rsid w:val="7A765096"/>
    <w:rsid w:val="7A770E0E"/>
    <w:rsid w:val="7A7710AA"/>
    <w:rsid w:val="7A792DD8"/>
    <w:rsid w:val="7A7B08FF"/>
    <w:rsid w:val="7A7B68B9"/>
    <w:rsid w:val="7A7E313A"/>
    <w:rsid w:val="7A813A3B"/>
    <w:rsid w:val="7A835A05"/>
    <w:rsid w:val="7A847E3D"/>
    <w:rsid w:val="7A85352B"/>
    <w:rsid w:val="7A886B78"/>
    <w:rsid w:val="7A8D23E0"/>
    <w:rsid w:val="7A8F43AA"/>
    <w:rsid w:val="7A935346"/>
    <w:rsid w:val="7A996FD7"/>
    <w:rsid w:val="7AA02113"/>
    <w:rsid w:val="7AA030AD"/>
    <w:rsid w:val="7AA03EC1"/>
    <w:rsid w:val="7AA3557C"/>
    <w:rsid w:val="7AA4300F"/>
    <w:rsid w:val="7AA5597C"/>
    <w:rsid w:val="7AAC4F5C"/>
    <w:rsid w:val="7AAC6D0A"/>
    <w:rsid w:val="7AB11B64"/>
    <w:rsid w:val="7AB67B89"/>
    <w:rsid w:val="7ABB6F28"/>
    <w:rsid w:val="7ABD0F17"/>
    <w:rsid w:val="7ABD2CC5"/>
    <w:rsid w:val="7ABE6A3D"/>
    <w:rsid w:val="7ABF2399"/>
    <w:rsid w:val="7AC1208A"/>
    <w:rsid w:val="7AC202DC"/>
    <w:rsid w:val="7AC2652D"/>
    <w:rsid w:val="7AC34054"/>
    <w:rsid w:val="7AC544FE"/>
    <w:rsid w:val="7AC57DCC"/>
    <w:rsid w:val="7AC73B44"/>
    <w:rsid w:val="7ACA53E2"/>
    <w:rsid w:val="7ACC341A"/>
    <w:rsid w:val="7ACE539E"/>
    <w:rsid w:val="7AD047E5"/>
    <w:rsid w:val="7AD57080"/>
    <w:rsid w:val="7AD6255E"/>
    <w:rsid w:val="7AD65B35"/>
    <w:rsid w:val="7AD84857"/>
    <w:rsid w:val="7AD86450"/>
    <w:rsid w:val="7AD95625"/>
    <w:rsid w:val="7ADB139D"/>
    <w:rsid w:val="7ADC272F"/>
    <w:rsid w:val="7ADC6EC3"/>
    <w:rsid w:val="7ADD77A2"/>
    <w:rsid w:val="7AE03450"/>
    <w:rsid w:val="7AE069B4"/>
    <w:rsid w:val="7AE2097E"/>
    <w:rsid w:val="7AE2272C"/>
    <w:rsid w:val="7AE83ABA"/>
    <w:rsid w:val="7AE96C17"/>
    <w:rsid w:val="7AEC7106"/>
    <w:rsid w:val="7AED10D1"/>
    <w:rsid w:val="7AEE7323"/>
    <w:rsid w:val="7AEF120D"/>
    <w:rsid w:val="7AF021FB"/>
    <w:rsid w:val="7AF1471D"/>
    <w:rsid w:val="7AF26568"/>
    <w:rsid w:val="7AF34939"/>
    <w:rsid w:val="7AF77AB9"/>
    <w:rsid w:val="7AFB2478"/>
    <w:rsid w:val="7AFE508C"/>
    <w:rsid w:val="7AFF8636"/>
    <w:rsid w:val="7B000E04"/>
    <w:rsid w:val="7B002BB2"/>
    <w:rsid w:val="7B022460"/>
    <w:rsid w:val="7B0703E4"/>
    <w:rsid w:val="7B084C63"/>
    <w:rsid w:val="7B09415C"/>
    <w:rsid w:val="7B0A57DF"/>
    <w:rsid w:val="7B0B66DE"/>
    <w:rsid w:val="7B0C78D8"/>
    <w:rsid w:val="7B0D52CF"/>
    <w:rsid w:val="7B0D66E4"/>
    <w:rsid w:val="7B113011"/>
    <w:rsid w:val="7B160627"/>
    <w:rsid w:val="7B1610B1"/>
    <w:rsid w:val="7B18439F"/>
    <w:rsid w:val="7B18614D"/>
    <w:rsid w:val="7B1B4119"/>
    <w:rsid w:val="7B1B5C3E"/>
    <w:rsid w:val="7B1D5512"/>
    <w:rsid w:val="7B203254"/>
    <w:rsid w:val="7B25086A"/>
    <w:rsid w:val="7B252618"/>
    <w:rsid w:val="7B293BEB"/>
    <w:rsid w:val="7B2965AD"/>
    <w:rsid w:val="7B31720F"/>
    <w:rsid w:val="7B340AAD"/>
    <w:rsid w:val="7B3B1E3C"/>
    <w:rsid w:val="7B3E7406"/>
    <w:rsid w:val="7B450F0D"/>
    <w:rsid w:val="7B452CBB"/>
    <w:rsid w:val="7B486307"/>
    <w:rsid w:val="7B4B322C"/>
    <w:rsid w:val="7B4D0CF1"/>
    <w:rsid w:val="7B4F58E7"/>
    <w:rsid w:val="7B4F7695"/>
    <w:rsid w:val="7B5178B1"/>
    <w:rsid w:val="7B536188"/>
    <w:rsid w:val="7B54768D"/>
    <w:rsid w:val="7B572139"/>
    <w:rsid w:val="7B587AB9"/>
    <w:rsid w:val="7B5B603A"/>
    <w:rsid w:val="7B5F1FCE"/>
    <w:rsid w:val="7B607AF4"/>
    <w:rsid w:val="7B6273C9"/>
    <w:rsid w:val="7B643141"/>
    <w:rsid w:val="7B6475E5"/>
    <w:rsid w:val="7B672C31"/>
    <w:rsid w:val="7B6B2465"/>
    <w:rsid w:val="7B6C46EB"/>
    <w:rsid w:val="7B6D1B0B"/>
    <w:rsid w:val="7B71585E"/>
    <w:rsid w:val="7B786BEC"/>
    <w:rsid w:val="7B7A2964"/>
    <w:rsid w:val="7B7B492E"/>
    <w:rsid w:val="7B7C2BC3"/>
    <w:rsid w:val="7B7D06A6"/>
    <w:rsid w:val="7B7D6D90"/>
    <w:rsid w:val="7B7F441F"/>
    <w:rsid w:val="7B810197"/>
    <w:rsid w:val="7B81449F"/>
    <w:rsid w:val="7B856320"/>
    <w:rsid w:val="7B8657AD"/>
    <w:rsid w:val="7B867452"/>
    <w:rsid w:val="7B8812E4"/>
    <w:rsid w:val="7B8B2DC3"/>
    <w:rsid w:val="7B8C6B3B"/>
    <w:rsid w:val="7B8E6E3E"/>
    <w:rsid w:val="7B922396"/>
    <w:rsid w:val="7B9832DD"/>
    <w:rsid w:val="7B9A3006"/>
    <w:rsid w:val="7B9A4DB4"/>
    <w:rsid w:val="7B9B0B2D"/>
    <w:rsid w:val="7B9B28DB"/>
    <w:rsid w:val="7B9C6D7F"/>
    <w:rsid w:val="7B9D48A5"/>
    <w:rsid w:val="7BA2010D"/>
    <w:rsid w:val="7BA43E85"/>
    <w:rsid w:val="7BA479E1"/>
    <w:rsid w:val="7BAA65D8"/>
    <w:rsid w:val="7BAD067C"/>
    <w:rsid w:val="7BAD0F8C"/>
    <w:rsid w:val="7BAE6AB2"/>
    <w:rsid w:val="7BB045D8"/>
    <w:rsid w:val="7BB265A2"/>
    <w:rsid w:val="7BB4426B"/>
    <w:rsid w:val="7BB55BB2"/>
    <w:rsid w:val="7BB73209"/>
    <w:rsid w:val="7BBA047C"/>
    <w:rsid w:val="7BBB4D2B"/>
    <w:rsid w:val="7BBD065B"/>
    <w:rsid w:val="7BC03683"/>
    <w:rsid w:val="7BC2430B"/>
    <w:rsid w:val="7BC260B9"/>
    <w:rsid w:val="7BC57958"/>
    <w:rsid w:val="7BC609F8"/>
    <w:rsid w:val="7BC71922"/>
    <w:rsid w:val="7BD06A28"/>
    <w:rsid w:val="7BD1454E"/>
    <w:rsid w:val="7BD34AF2"/>
    <w:rsid w:val="7BD81D81"/>
    <w:rsid w:val="7BDF6C6B"/>
    <w:rsid w:val="7BE349AD"/>
    <w:rsid w:val="7BE451FE"/>
    <w:rsid w:val="7BE67FFA"/>
    <w:rsid w:val="7BE75342"/>
    <w:rsid w:val="7BE901DF"/>
    <w:rsid w:val="7BEA468F"/>
    <w:rsid w:val="7BEC2FA1"/>
    <w:rsid w:val="7BEC3963"/>
    <w:rsid w:val="7BEE3352"/>
    <w:rsid w:val="7BF24BF0"/>
    <w:rsid w:val="7BF70459"/>
    <w:rsid w:val="7BF85F7F"/>
    <w:rsid w:val="7BFA3AA5"/>
    <w:rsid w:val="7BFD5343"/>
    <w:rsid w:val="7BFF730D"/>
    <w:rsid w:val="7C013D37"/>
    <w:rsid w:val="7C016BE2"/>
    <w:rsid w:val="7C030BAC"/>
    <w:rsid w:val="7C036DFE"/>
    <w:rsid w:val="7C037C87"/>
    <w:rsid w:val="7C042B76"/>
    <w:rsid w:val="7C0466D2"/>
    <w:rsid w:val="7C0618A0"/>
    <w:rsid w:val="7C0B3F04"/>
    <w:rsid w:val="7C0E57A2"/>
    <w:rsid w:val="7C0F539F"/>
    <w:rsid w:val="7C114B43"/>
    <w:rsid w:val="7C132F51"/>
    <w:rsid w:val="7C134B67"/>
    <w:rsid w:val="7C1903CF"/>
    <w:rsid w:val="7C19260B"/>
    <w:rsid w:val="7C1A7CA3"/>
    <w:rsid w:val="7C1B32F0"/>
    <w:rsid w:val="7C1F175E"/>
    <w:rsid w:val="7C211BE0"/>
    <w:rsid w:val="7C2154D6"/>
    <w:rsid w:val="7C217284"/>
    <w:rsid w:val="7C2A25DC"/>
    <w:rsid w:val="7C2B0102"/>
    <w:rsid w:val="7C2F1A64"/>
    <w:rsid w:val="7C30396B"/>
    <w:rsid w:val="7C354ADD"/>
    <w:rsid w:val="7C3910AB"/>
    <w:rsid w:val="7C3C5E6C"/>
    <w:rsid w:val="7C3D3AB4"/>
    <w:rsid w:val="7C3E1BE4"/>
    <w:rsid w:val="7C3E7E36"/>
    <w:rsid w:val="7C435982"/>
    <w:rsid w:val="7C444D20"/>
    <w:rsid w:val="7C460A98"/>
    <w:rsid w:val="7C464F3C"/>
    <w:rsid w:val="7C466CEA"/>
    <w:rsid w:val="7C480CB4"/>
    <w:rsid w:val="7C491437"/>
    <w:rsid w:val="7C495CEA"/>
    <w:rsid w:val="7C4B679B"/>
    <w:rsid w:val="7C4D0079"/>
    <w:rsid w:val="7C4D4A44"/>
    <w:rsid w:val="7C4F2043"/>
    <w:rsid w:val="7C4F3DF1"/>
    <w:rsid w:val="7C501977"/>
    <w:rsid w:val="7C550AD0"/>
    <w:rsid w:val="7C556F2D"/>
    <w:rsid w:val="7C570EF7"/>
    <w:rsid w:val="7C571603"/>
    <w:rsid w:val="7C594C70"/>
    <w:rsid w:val="7C596A1E"/>
    <w:rsid w:val="7C5B636F"/>
    <w:rsid w:val="7C5E7F10"/>
    <w:rsid w:val="7C5F2F82"/>
    <w:rsid w:val="7C5F7DAC"/>
    <w:rsid w:val="7C6131B7"/>
    <w:rsid w:val="7C6158D2"/>
    <w:rsid w:val="7C6330D4"/>
    <w:rsid w:val="7C63789C"/>
    <w:rsid w:val="7C653614"/>
    <w:rsid w:val="7C683105"/>
    <w:rsid w:val="7C684EB3"/>
    <w:rsid w:val="7C6B49A3"/>
    <w:rsid w:val="7C6D4277"/>
    <w:rsid w:val="7C7676A7"/>
    <w:rsid w:val="7C7750F6"/>
    <w:rsid w:val="7C776EA4"/>
    <w:rsid w:val="7C796995"/>
    <w:rsid w:val="7C7A4BE6"/>
    <w:rsid w:val="7C7A6994"/>
    <w:rsid w:val="7C8174C9"/>
    <w:rsid w:val="7C843B4D"/>
    <w:rsid w:val="7C8A307B"/>
    <w:rsid w:val="7C8D2B6B"/>
    <w:rsid w:val="7C8E41ED"/>
    <w:rsid w:val="7C8F0691"/>
    <w:rsid w:val="7C8F68E3"/>
    <w:rsid w:val="7C921F30"/>
    <w:rsid w:val="7C935EA0"/>
    <w:rsid w:val="7C943EFA"/>
    <w:rsid w:val="7C953D74"/>
    <w:rsid w:val="7C9932BE"/>
    <w:rsid w:val="7C9C4B5C"/>
    <w:rsid w:val="7C9C57DD"/>
    <w:rsid w:val="7C9E6B26"/>
    <w:rsid w:val="7CA37C99"/>
    <w:rsid w:val="7CA659DB"/>
    <w:rsid w:val="7CA852AF"/>
    <w:rsid w:val="7CAA7279"/>
    <w:rsid w:val="7CAB2FF1"/>
    <w:rsid w:val="7CAD6D69"/>
    <w:rsid w:val="7CAF2AE1"/>
    <w:rsid w:val="7CB00E75"/>
    <w:rsid w:val="7CB24380"/>
    <w:rsid w:val="7CB24750"/>
    <w:rsid w:val="7CB41EA6"/>
    <w:rsid w:val="7CB43C54"/>
    <w:rsid w:val="7CB579CC"/>
    <w:rsid w:val="7CB65C1E"/>
    <w:rsid w:val="7CBC0D5A"/>
    <w:rsid w:val="7CC3647E"/>
    <w:rsid w:val="7CC37DD8"/>
    <w:rsid w:val="7CC61BD9"/>
    <w:rsid w:val="7CC7607D"/>
    <w:rsid w:val="7CC77E2B"/>
    <w:rsid w:val="7CC876FF"/>
    <w:rsid w:val="7CCD0222"/>
    <w:rsid w:val="7CCD4D16"/>
    <w:rsid w:val="7CCF4914"/>
    <w:rsid w:val="7CD55882"/>
    <w:rsid w:val="7CD662C0"/>
    <w:rsid w:val="7CD73144"/>
    <w:rsid w:val="7CDB38D7"/>
    <w:rsid w:val="7CDB7433"/>
    <w:rsid w:val="7CE00C88"/>
    <w:rsid w:val="7CE107C1"/>
    <w:rsid w:val="7CE3278B"/>
    <w:rsid w:val="7CE34539"/>
    <w:rsid w:val="7CE54755"/>
    <w:rsid w:val="7CE56503"/>
    <w:rsid w:val="7CE81B50"/>
    <w:rsid w:val="7CE85FF3"/>
    <w:rsid w:val="7CEA7AD7"/>
    <w:rsid w:val="7CED53B8"/>
    <w:rsid w:val="7CF356FA"/>
    <w:rsid w:val="7CF46B62"/>
    <w:rsid w:val="7CF60710"/>
    <w:rsid w:val="7CF6426C"/>
    <w:rsid w:val="7CFC4CBF"/>
    <w:rsid w:val="7CFD1A9F"/>
    <w:rsid w:val="7CFD384D"/>
    <w:rsid w:val="7D002FC0"/>
    <w:rsid w:val="7D07647A"/>
    <w:rsid w:val="7D076E6E"/>
    <w:rsid w:val="7D080444"/>
    <w:rsid w:val="7D0A41BC"/>
    <w:rsid w:val="7D0B3EF6"/>
    <w:rsid w:val="7D1110A6"/>
    <w:rsid w:val="7D112885"/>
    <w:rsid w:val="7D142945"/>
    <w:rsid w:val="7D197F5B"/>
    <w:rsid w:val="7D1C2FDF"/>
    <w:rsid w:val="7D1F7C67"/>
    <w:rsid w:val="7D2249B9"/>
    <w:rsid w:val="7D225061"/>
    <w:rsid w:val="7D252DA4"/>
    <w:rsid w:val="7D256900"/>
    <w:rsid w:val="7D256C3E"/>
    <w:rsid w:val="7D2708CA"/>
    <w:rsid w:val="7D272678"/>
    <w:rsid w:val="7D2A2B45"/>
    <w:rsid w:val="7D2D3A06"/>
    <w:rsid w:val="7D317D33"/>
    <w:rsid w:val="7D341239"/>
    <w:rsid w:val="7D344D95"/>
    <w:rsid w:val="7D346FCC"/>
    <w:rsid w:val="7D37365B"/>
    <w:rsid w:val="7D384885"/>
    <w:rsid w:val="7D3A7385"/>
    <w:rsid w:val="7D3D1E9B"/>
    <w:rsid w:val="7D3D633F"/>
    <w:rsid w:val="7D3E5C13"/>
    <w:rsid w:val="7D40198C"/>
    <w:rsid w:val="7D407BDD"/>
    <w:rsid w:val="7D433E86"/>
    <w:rsid w:val="7D44147C"/>
    <w:rsid w:val="7D466226"/>
    <w:rsid w:val="7D470F6C"/>
    <w:rsid w:val="7D496A92"/>
    <w:rsid w:val="7D4C0330"/>
    <w:rsid w:val="7D4C20DE"/>
    <w:rsid w:val="7D4C6582"/>
    <w:rsid w:val="7D4D4573"/>
    <w:rsid w:val="7D4E22FA"/>
    <w:rsid w:val="7D4E40A8"/>
    <w:rsid w:val="7D4F3305"/>
    <w:rsid w:val="7D513B99"/>
    <w:rsid w:val="7D5316BF"/>
    <w:rsid w:val="7D553689"/>
    <w:rsid w:val="7D5611AF"/>
    <w:rsid w:val="7D562F5D"/>
    <w:rsid w:val="7D575C49"/>
    <w:rsid w:val="7D580A83"/>
    <w:rsid w:val="7D5A3349"/>
    <w:rsid w:val="7D5C219C"/>
    <w:rsid w:val="7D5D42EC"/>
    <w:rsid w:val="7D60202E"/>
    <w:rsid w:val="7D612E2E"/>
    <w:rsid w:val="7D623E0F"/>
    <w:rsid w:val="7D627B54"/>
    <w:rsid w:val="7D637428"/>
    <w:rsid w:val="7D643F26"/>
    <w:rsid w:val="7D6513F2"/>
    <w:rsid w:val="7D6531A0"/>
    <w:rsid w:val="7D670F2F"/>
    <w:rsid w:val="7D67555F"/>
    <w:rsid w:val="7D697E7F"/>
    <w:rsid w:val="7D705C03"/>
    <w:rsid w:val="7D715FE9"/>
    <w:rsid w:val="7D717D97"/>
    <w:rsid w:val="7D761851"/>
    <w:rsid w:val="7D7635FF"/>
    <w:rsid w:val="7D782ED3"/>
    <w:rsid w:val="7D793C6C"/>
    <w:rsid w:val="7D7A0E04"/>
    <w:rsid w:val="7D7A4E9D"/>
    <w:rsid w:val="7D7E4262"/>
    <w:rsid w:val="7D80447E"/>
    <w:rsid w:val="7D8201F6"/>
    <w:rsid w:val="7D8361C8"/>
    <w:rsid w:val="7D8408DD"/>
    <w:rsid w:val="7D8A2C07"/>
    <w:rsid w:val="7D8B550B"/>
    <w:rsid w:val="7D9121E7"/>
    <w:rsid w:val="7D913F95"/>
    <w:rsid w:val="7D943A85"/>
    <w:rsid w:val="7D9C12B8"/>
    <w:rsid w:val="7D9E01FF"/>
    <w:rsid w:val="7DA0242A"/>
    <w:rsid w:val="7DA168CE"/>
    <w:rsid w:val="7DA20D9C"/>
    <w:rsid w:val="7DA243F4"/>
    <w:rsid w:val="7DA4016C"/>
    <w:rsid w:val="7DA71A0B"/>
    <w:rsid w:val="7DA737B9"/>
    <w:rsid w:val="7DA77283"/>
    <w:rsid w:val="7DA77C5D"/>
    <w:rsid w:val="7DA90760"/>
    <w:rsid w:val="7DAA32A9"/>
    <w:rsid w:val="7DAC53D4"/>
    <w:rsid w:val="7DAC7021"/>
    <w:rsid w:val="7DAE2D99"/>
    <w:rsid w:val="7DAE4B47"/>
    <w:rsid w:val="7DB36601"/>
    <w:rsid w:val="7DB43313"/>
    <w:rsid w:val="7DB61C4E"/>
    <w:rsid w:val="7DB755F5"/>
    <w:rsid w:val="7DB83C18"/>
    <w:rsid w:val="7DB96F98"/>
    <w:rsid w:val="7DBA34EC"/>
    <w:rsid w:val="7DBC3788"/>
    <w:rsid w:val="7DBF0B02"/>
    <w:rsid w:val="7DBF6D54"/>
    <w:rsid w:val="7DC23B68"/>
    <w:rsid w:val="7DC60B4C"/>
    <w:rsid w:val="7DC720AD"/>
    <w:rsid w:val="7DC83706"/>
    <w:rsid w:val="7DC9372F"/>
    <w:rsid w:val="7DC96381"/>
    <w:rsid w:val="7DCE51E9"/>
    <w:rsid w:val="7DCF4ABD"/>
    <w:rsid w:val="7DD13F37"/>
    <w:rsid w:val="7DD345AE"/>
    <w:rsid w:val="7DD520D4"/>
    <w:rsid w:val="7DD83CAB"/>
    <w:rsid w:val="7DDA1DE0"/>
    <w:rsid w:val="7DDA593C"/>
    <w:rsid w:val="7DDB3462"/>
    <w:rsid w:val="7DDF5E38"/>
    <w:rsid w:val="7DE25075"/>
    <w:rsid w:val="7DE254A3"/>
    <w:rsid w:val="7DE43AF1"/>
    <w:rsid w:val="7DE44A0D"/>
    <w:rsid w:val="7DE62533"/>
    <w:rsid w:val="7DE93DD1"/>
    <w:rsid w:val="7DE95B7F"/>
    <w:rsid w:val="7DED1B13"/>
    <w:rsid w:val="7DEE3196"/>
    <w:rsid w:val="7DF033B2"/>
    <w:rsid w:val="7DF06F0E"/>
    <w:rsid w:val="7DF30E90"/>
    <w:rsid w:val="7DF31AFF"/>
    <w:rsid w:val="7DF509C8"/>
    <w:rsid w:val="7DF82266"/>
    <w:rsid w:val="7DF84014"/>
    <w:rsid w:val="7DF86239"/>
    <w:rsid w:val="7DF91771"/>
    <w:rsid w:val="7DF92591"/>
    <w:rsid w:val="7DFA5FDE"/>
    <w:rsid w:val="7DFC3710"/>
    <w:rsid w:val="7DFE4C7B"/>
    <w:rsid w:val="7DFF1847"/>
    <w:rsid w:val="7E004E3B"/>
    <w:rsid w:val="7E013189"/>
    <w:rsid w:val="7E046E5D"/>
    <w:rsid w:val="7E065014"/>
    <w:rsid w:val="7E0B0BC9"/>
    <w:rsid w:val="7E0E1A8A"/>
    <w:rsid w:val="7E115F97"/>
    <w:rsid w:val="7E132BFC"/>
    <w:rsid w:val="7E133D41"/>
    <w:rsid w:val="7E14255C"/>
    <w:rsid w:val="7E146341"/>
    <w:rsid w:val="7E17093E"/>
    <w:rsid w:val="7E176B90"/>
    <w:rsid w:val="7E192B63"/>
    <w:rsid w:val="7E1B6D74"/>
    <w:rsid w:val="7E1C107D"/>
    <w:rsid w:val="7E1F6D4F"/>
    <w:rsid w:val="7E2000D1"/>
    <w:rsid w:val="7E215319"/>
    <w:rsid w:val="7E221091"/>
    <w:rsid w:val="7E24305B"/>
    <w:rsid w:val="7E244E09"/>
    <w:rsid w:val="7E2748F9"/>
    <w:rsid w:val="7E283F8D"/>
    <w:rsid w:val="7E2B263C"/>
    <w:rsid w:val="7E2B43EA"/>
    <w:rsid w:val="7E2C3CBE"/>
    <w:rsid w:val="7E2D04C6"/>
    <w:rsid w:val="7E2E3EDA"/>
    <w:rsid w:val="7E2E5C88"/>
    <w:rsid w:val="7E3037AE"/>
    <w:rsid w:val="7E3239CA"/>
    <w:rsid w:val="7E325778"/>
    <w:rsid w:val="7E3314F0"/>
    <w:rsid w:val="7E33329E"/>
    <w:rsid w:val="7E355268"/>
    <w:rsid w:val="7E3A287F"/>
    <w:rsid w:val="7E3C110A"/>
    <w:rsid w:val="7E3D0C7E"/>
    <w:rsid w:val="7E3D11C1"/>
    <w:rsid w:val="7E410047"/>
    <w:rsid w:val="7E447259"/>
    <w:rsid w:val="7E447410"/>
    <w:rsid w:val="7E4508A0"/>
    <w:rsid w:val="7E470AF8"/>
    <w:rsid w:val="7E474EEC"/>
    <w:rsid w:val="7E486D4A"/>
    <w:rsid w:val="7E494870"/>
    <w:rsid w:val="7E4C610E"/>
    <w:rsid w:val="7E4F396B"/>
    <w:rsid w:val="7E516E43"/>
    <w:rsid w:val="7E5356EF"/>
    <w:rsid w:val="7E536E16"/>
    <w:rsid w:val="7E5E47BF"/>
    <w:rsid w:val="7E5F1447"/>
    <w:rsid w:val="7E6D4B02"/>
    <w:rsid w:val="7E6D7551"/>
    <w:rsid w:val="7E6E7AAC"/>
    <w:rsid w:val="7E70004F"/>
    <w:rsid w:val="7E725B75"/>
    <w:rsid w:val="7E751B09"/>
    <w:rsid w:val="7E7538B7"/>
    <w:rsid w:val="7E7637BB"/>
    <w:rsid w:val="7E765680"/>
    <w:rsid w:val="7E77762F"/>
    <w:rsid w:val="7E7A711F"/>
    <w:rsid w:val="7E81225C"/>
    <w:rsid w:val="7E816B09"/>
    <w:rsid w:val="7E88183C"/>
    <w:rsid w:val="7E8835EA"/>
    <w:rsid w:val="7E8845C7"/>
    <w:rsid w:val="7E894EF1"/>
    <w:rsid w:val="7E8F596E"/>
    <w:rsid w:val="7E933D3D"/>
    <w:rsid w:val="7E9A331D"/>
    <w:rsid w:val="7E9C0E44"/>
    <w:rsid w:val="7E9D3FBA"/>
    <w:rsid w:val="7E9F26E2"/>
    <w:rsid w:val="7EA16468"/>
    <w:rsid w:val="7EA85A3A"/>
    <w:rsid w:val="7EA877E8"/>
    <w:rsid w:val="7EAA17B2"/>
    <w:rsid w:val="7EAD12A3"/>
    <w:rsid w:val="7EAF0B77"/>
    <w:rsid w:val="7EB22415"/>
    <w:rsid w:val="7EB54C75"/>
    <w:rsid w:val="7EB73ECF"/>
    <w:rsid w:val="7EB919F5"/>
    <w:rsid w:val="7EBA751C"/>
    <w:rsid w:val="7EBB39C0"/>
    <w:rsid w:val="7EBB576E"/>
    <w:rsid w:val="7EBC6DC1"/>
    <w:rsid w:val="7EC00FD6"/>
    <w:rsid w:val="7EC02D84"/>
    <w:rsid w:val="7EC13003"/>
    <w:rsid w:val="7EC14D4E"/>
    <w:rsid w:val="7EC16AFC"/>
    <w:rsid w:val="7EC32874"/>
    <w:rsid w:val="7EC34622"/>
    <w:rsid w:val="7EC81C39"/>
    <w:rsid w:val="7EC860DC"/>
    <w:rsid w:val="7ECD36F3"/>
    <w:rsid w:val="7ECD724F"/>
    <w:rsid w:val="7ECF1219"/>
    <w:rsid w:val="7ED14F91"/>
    <w:rsid w:val="7ED4211F"/>
    <w:rsid w:val="7ED7367E"/>
    <w:rsid w:val="7EDE145C"/>
    <w:rsid w:val="7EE1116B"/>
    <w:rsid w:val="7EE2719E"/>
    <w:rsid w:val="7EE527EB"/>
    <w:rsid w:val="7EE75E3A"/>
    <w:rsid w:val="7EE830F5"/>
    <w:rsid w:val="7EED5B43"/>
    <w:rsid w:val="7EF24F07"/>
    <w:rsid w:val="7EF26759"/>
    <w:rsid w:val="7EF46ED2"/>
    <w:rsid w:val="7EFB00F1"/>
    <w:rsid w:val="7F01514B"/>
    <w:rsid w:val="7F0569E9"/>
    <w:rsid w:val="7F060E72"/>
    <w:rsid w:val="7F0709B3"/>
    <w:rsid w:val="7F0A3FFF"/>
    <w:rsid w:val="7F0C3374"/>
    <w:rsid w:val="7F0D1D41"/>
    <w:rsid w:val="7F127358"/>
    <w:rsid w:val="7F166E48"/>
    <w:rsid w:val="7F182BC0"/>
    <w:rsid w:val="7F1B620C"/>
    <w:rsid w:val="7F1C1F84"/>
    <w:rsid w:val="7F1E7AAB"/>
    <w:rsid w:val="7F1F2443"/>
    <w:rsid w:val="7F2350C1"/>
    <w:rsid w:val="7F246450"/>
    <w:rsid w:val="7F247999"/>
    <w:rsid w:val="7F250E39"/>
    <w:rsid w:val="7F264BB1"/>
    <w:rsid w:val="7F2D4C94"/>
    <w:rsid w:val="7F2D7CEE"/>
    <w:rsid w:val="7F2F7F0A"/>
    <w:rsid w:val="7F3177DE"/>
    <w:rsid w:val="7F33058F"/>
    <w:rsid w:val="7F3379FA"/>
    <w:rsid w:val="7F363046"/>
    <w:rsid w:val="7F3948E4"/>
    <w:rsid w:val="7F3E1EFB"/>
    <w:rsid w:val="7F402117"/>
    <w:rsid w:val="7F437952"/>
    <w:rsid w:val="7F46467F"/>
    <w:rsid w:val="7F4A6744"/>
    <w:rsid w:val="7F4C4618"/>
    <w:rsid w:val="7F4F4108"/>
    <w:rsid w:val="7F5433DC"/>
    <w:rsid w:val="7F547970"/>
    <w:rsid w:val="7F58120E"/>
    <w:rsid w:val="7F5A2638"/>
    <w:rsid w:val="7F5B0CFF"/>
    <w:rsid w:val="7F5B2AAD"/>
    <w:rsid w:val="7F5D4A77"/>
    <w:rsid w:val="7F62208D"/>
    <w:rsid w:val="7F631961"/>
    <w:rsid w:val="7F651B7D"/>
    <w:rsid w:val="7F671451"/>
    <w:rsid w:val="7F6A0F42"/>
    <w:rsid w:val="7F6A1D73"/>
    <w:rsid w:val="7F6F1D5B"/>
    <w:rsid w:val="7F73429A"/>
    <w:rsid w:val="7F770DFA"/>
    <w:rsid w:val="7F7973D7"/>
    <w:rsid w:val="7F8042C1"/>
    <w:rsid w:val="7F88415D"/>
    <w:rsid w:val="7F8D58D8"/>
    <w:rsid w:val="7F8D69DE"/>
    <w:rsid w:val="7F8D6A9F"/>
    <w:rsid w:val="7F8F4090"/>
    <w:rsid w:val="7F8F6BFA"/>
    <w:rsid w:val="7F9130A6"/>
    <w:rsid w:val="7F933309"/>
    <w:rsid w:val="7F9428A6"/>
    <w:rsid w:val="7F96047C"/>
    <w:rsid w:val="7FA03235"/>
    <w:rsid w:val="7FA53D28"/>
    <w:rsid w:val="7FA77AA0"/>
    <w:rsid w:val="7FA91A6A"/>
    <w:rsid w:val="7FAC3308"/>
    <w:rsid w:val="7FAE52D2"/>
    <w:rsid w:val="7FB3085A"/>
    <w:rsid w:val="7FB328E9"/>
    <w:rsid w:val="7FB814D8"/>
    <w:rsid w:val="7FB81CAD"/>
    <w:rsid w:val="7FBA5A25"/>
    <w:rsid w:val="7FBC5818"/>
    <w:rsid w:val="7FBF303C"/>
    <w:rsid w:val="7FC22983"/>
    <w:rsid w:val="7FC248DA"/>
    <w:rsid w:val="7FC44AF6"/>
    <w:rsid w:val="7FC9210C"/>
    <w:rsid w:val="7FCB2C74"/>
    <w:rsid w:val="7FCB7C32"/>
    <w:rsid w:val="7FCE14D1"/>
    <w:rsid w:val="7FD10FC1"/>
    <w:rsid w:val="7FD5285F"/>
    <w:rsid w:val="7FD840FD"/>
    <w:rsid w:val="7FD910F3"/>
    <w:rsid w:val="7FE02FB2"/>
    <w:rsid w:val="7FE26D2A"/>
    <w:rsid w:val="7FE64A6C"/>
    <w:rsid w:val="7FE9630A"/>
    <w:rsid w:val="7FEB6CF5"/>
    <w:rsid w:val="7FEC1957"/>
    <w:rsid w:val="7FEC7BA9"/>
    <w:rsid w:val="7FEE53E5"/>
    <w:rsid w:val="7FEE61DB"/>
    <w:rsid w:val="7FF103DC"/>
    <w:rsid w:val="7FF16F6D"/>
    <w:rsid w:val="7FF30F37"/>
    <w:rsid w:val="7FF61159"/>
    <w:rsid w:val="7FF95F2C"/>
    <w:rsid w:val="7FFB0078"/>
    <w:rsid w:val="7FFB42D2"/>
    <w:rsid w:val="7FFF5B2E"/>
    <w:rsid w:val="FFDFC3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99" w:semiHidden="0" w:name="footnote text"/>
    <w:lsdException w:qFormat="1" w:unhideWhenUsed="0" w:uiPriority="99"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qFormat="1" w:unhideWhenUsed="0" w:uiPriority="0" w:semiHidden="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99"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4"/>
    <w:next w:val="1"/>
    <w:link w:val="210"/>
    <w:qFormat/>
    <w:uiPriority w:val="0"/>
    <w:pPr>
      <w:spacing w:before="340" w:after="330" w:line="360" w:lineRule="auto"/>
      <w:jc w:val="center"/>
      <w:outlineLvl w:val="0"/>
    </w:pPr>
    <w:rPr>
      <w:rFonts w:eastAsia="黑体"/>
      <w:kern w:val="44"/>
      <w:szCs w:val="44"/>
    </w:rPr>
  </w:style>
  <w:style w:type="paragraph" w:styleId="5">
    <w:name w:val="heading 2"/>
    <w:basedOn w:val="4"/>
    <w:next w:val="1"/>
    <w:link w:val="157"/>
    <w:qFormat/>
    <w:uiPriority w:val="0"/>
    <w:pPr>
      <w:adjustRightInd w:val="0"/>
      <w:jc w:val="center"/>
      <w:textAlignment w:val="baseline"/>
      <w:outlineLvl w:val="1"/>
    </w:pPr>
    <w:rPr>
      <w:kern w:val="0"/>
      <w:sz w:val="24"/>
      <w:szCs w:val="20"/>
    </w:rPr>
  </w:style>
  <w:style w:type="paragraph" w:styleId="6">
    <w:name w:val="heading 3"/>
    <w:basedOn w:val="4"/>
    <w:next w:val="1"/>
    <w:link w:val="147"/>
    <w:autoRedefine/>
    <w:qFormat/>
    <w:uiPriority w:val="0"/>
    <w:pPr>
      <w:spacing w:before="260" w:after="260"/>
      <w:outlineLvl w:val="2"/>
    </w:pPr>
    <w:rPr>
      <w:rFonts w:ascii="宋体" w:hAnsi="宋体"/>
      <w:szCs w:val="32"/>
    </w:rPr>
  </w:style>
  <w:style w:type="paragraph" w:styleId="7">
    <w:name w:val="heading 4"/>
    <w:basedOn w:val="1"/>
    <w:next w:val="8"/>
    <w:link w:val="58"/>
    <w:qFormat/>
    <w:uiPriority w:val="0"/>
    <w:pPr>
      <w:keepNext/>
      <w:keepLines/>
      <w:spacing w:before="280" w:after="290" w:line="376" w:lineRule="auto"/>
      <w:outlineLvl w:val="3"/>
    </w:pPr>
    <w:rPr>
      <w:rFonts w:ascii="Arial" w:hAnsi="Arial" w:eastAsia="黑体"/>
      <w:b/>
      <w:bCs/>
      <w:sz w:val="28"/>
      <w:szCs w:val="28"/>
    </w:rPr>
  </w:style>
  <w:style w:type="paragraph" w:styleId="9">
    <w:name w:val="heading 5"/>
    <w:basedOn w:val="1"/>
    <w:next w:val="8"/>
    <w:link w:val="194"/>
    <w:qFormat/>
    <w:uiPriority w:val="0"/>
    <w:pPr>
      <w:keepNext/>
      <w:keepLines/>
      <w:spacing w:before="280" w:after="290" w:line="376" w:lineRule="auto"/>
      <w:outlineLvl w:val="4"/>
    </w:pPr>
    <w:rPr>
      <w:b/>
      <w:sz w:val="28"/>
      <w:szCs w:val="20"/>
    </w:rPr>
  </w:style>
  <w:style w:type="paragraph" w:styleId="10">
    <w:name w:val="heading 6"/>
    <w:basedOn w:val="1"/>
    <w:next w:val="8"/>
    <w:link w:val="192"/>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8"/>
    <w:link w:val="152"/>
    <w:autoRedefine/>
    <w:qFormat/>
    <w:uiPriority w:val="0"/>
    <w:pPr>
      <w:keepNext/>
      <w:keepLines/>
      <w:spacing w:before="240" w:after="64" w:line="320" w:lineRule="auto"/>
      <w:outlineLvl w:val="6"/>
    </w:pPr>
    <w:rPr>
      <w:b/>
      <w:sz w:val="24"/>
      <w:szCs w:val="20"/>
    </w:rPr>
  </w:style>
  <w:style w:type="paragraph" w:styleId="12">
    <w:name w:val="heading 8"/>
    <w:basedOn w:val="1"/>
    <w:next w:val="8"/>
    <w:link w:val="146"/>
    <w:autoRedefine/>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8"/>
    <w:link w:val="193"/>
    <w:autoRedefine/>
    <w:qFormat/>
    <w:uiPriority w:val="0"/>
    <w:pPr>
      <w:keepNext/>
      <w:keepLines/>
      <w:spacing w:before="240" w:after="64" w:line="320" w:lineRule="auto"/>
      <w:outlineLvl w:val="8"/>
    </w:pPr>
    <w:rPr>
      <w:rFonts w:ascii="Arial" w:hAnsi="Arial" w:eastAsia="黑体"/>
      <w:szCs w:val="20"/>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185"/>
    <w:autoRedefine/>
    <w:qFormat/>
    <w:uiPriority w:val="0"/>
    <w:pPr>
      <w:spacing w:line="360" w:lineRule="auto"/>
    </w:pPr>
    <w:rPr>
      <w:b/>
      <w:bCs/>
      <w:sz w:val="24"/>
    </w:rPr>
  </w:style>
  <w:style w:type="paragraph" w:styleId="4">
    <w:name w:val="List Paragraph"/>
    <w:basedOn w:val="1"/>
    <w:autoRedefine/>
    <w:qFormat/>
    <w:uiPriority w:val="34"/>
    <w:pPr>
      <w:ind w:firstLine="420" w:firstLineChars="200"/>
    </w:pPr>
  </w:style>
  <w:style w:type="paragraph" w:styleId="8">
    <w:name w:val="Normal Indent"/>
    <w:basedOn w:val="1"/>
    <w:link w:val="187"/>
    <w:autoRedefine/>
    <w:qFormat/>
    <w:uiPriority w:val="0"/>
    <w:pPr>
      <w:ind w:firstLine="420"/>
    </w:pPr>
    <w:rPr>
      <w:szCs w:val="20"/>
    </w:rPr>
  </w:style>
  <w:style w:type="paragraph" w:styleId="14">
    <w:name w:val="toc 7"/>
    <w:basedOn w:val="1"/>
    <w:next w:val="1"/>
    <w:autoRedefine/>
    <w:semiHidden/>
    <w:qFormat/>
    <w:uiPriority w:val="0"/>
    <w:pPr>
      <w:ind w:left="1260"/>
      <w:jc w:val="left"/>
    </w:pPr>
    <w:rPr>
      <w:szCs w:val="21"/>
    </w:rPr>
  </w:style>
  <w:style w:type="paragraph" w:styleId="15">
    <w:name w:val="caption"/>
    <w:basedOn w:val="1"/>
    <w:next w:val="1"/>
    <w:autoRedefine/>
    <w:qFormat/>
    <w:uiPriority w:val="0"/>
    <w:pPr>
      <w:widowControl/>
      <w:spacing w:line="360" w:lineRule="auto"/>
      <w:ind w:firstLine="1940" w:firstLineChars="920"/>
      <w:jc w:val="left"/>
    </w:pPr>
    <w:rPr>
      <w:rFonts w:ascii="宋体" w:hAnsi="宋体"/>
      <w:b/>
      <w:bCs/>
      <w:kern w:val="0"/>
      <w:sz w:val="20"/>
      <w:szCs w:val="20"/>
    </w:rPr>
  </w:style>
  <w:style w:type="paragraph" w:styleId="16">
    <w:name w:val="List Bullet"/>
    <w:basedOn w:val="1"/>
    <w:autoRedefine/>
    <w:qFormat/>
    <w:uiPriority w:val="0"/>
    <w:pPr>
      <w:numPr>
        <w:ilvl w:val="0"/>
        <w:numId w:val="1"/>
      </w:numPr>
    </w:pPr>
    <w:rPr>
      <w:szCs w:val="20"/>
    </w:rPr>
  </w:style>
  <w:style w:type="paragraph" w:styleId="17">
    <w:name w:val="Document Map"/>
    <w:basedOn w:val="1"/>
    <w:autoRedefine/>
    <w:semiHidden/>
    <w:qFormat/>
    <w:uiPriority w:val="0"/>
    <w:pPr>
      <w:shd w:val="clear" w:color="auto" w:fill="000080"/>
    </w:pPr>
  </w:style>
  <w:style w:type="paragraph" w:styleId="18">
    <w:name w:val="annotation text"/>
    <w:basedOn w:val="1"/>
    <w:link w:val="149"/>
    <w:autoRedefine/>
    <w:semiHidden/>
    <w:qFormat/>
    <w:uiPriority w:val="99"/>
    <w:pPr>
      <w:autoSpaceDE w:val="0"/>
      <w:autoSpaceDN w:val="0"/>
      <w:adjustRightInd w:val="0"/>
      <w:jc w:val="left"/>
      <w:textAlignment w:val="baseline"/>
      <w:pPrChange w:id="0" w:author="慧 方" w:date="2024-01-08T17:21:00Z">
        <w:pPr>
          <w:widowControl w:val="0"/>
          <w:autoSpaceDE w:val="0"/>
          <w:autoSpaceDN w:val="0"/>
          <w:adjustRightInd w:val="0"/>
          <w:textAlignment w:val="baseline"/>
        </w:pPr>
      </w:pPrChange>
    </w:pPr>
    <w:rPr>
      <w:rFonts w:ascii="宋体"/>
      <w:kern w:val="0"/>
      <w:sz w:val="34"/>
      <w:szCs w:val="20"/>
      <w:rPrChange w:id="1" w:author="慧 方" w:date="2024-01-08T17:21:00Z">
        <w:rPr>
          <w:rFonts w:ascii="宋体" w:hAnsi="Calibri" w:eastAsia="宋体"/>
          <w:sz w:val="34"/>
          <w:lang w:val="en-US" w:eastAsia="zh-CN" w:bidi="ar-SA"/>
        </w:rPr>
      </w:rPrChange>
    </w:rPr>
  </w:style>
  <w:style w:type="paragraph" w:styleId="19">
    <w:name w:val="Body Text 3"/>
    <w:basedOn w:val="1"/>
    <w:link w:val="161"/>
    <w:autoRedefine/>
    <w:qFormat/>
    <w:uiPriority w:val="0"/>
    <w:pPr>
      <w:spacing w:after="120"/>
    </w:pPr>
    <w:rPr>
      <w:sz w:val="16"/>
      <w:szCs w:val="16"/>
    </w:rPr>
  </w:style>
  <w:style w:type="paragraph" w:styleId="20">
    <w:name w:val="Body Text Indent"/>
    <w:basedOn w:val="1"/>
    <w:link w:val="179"/>
    <w:autoRedefine/>
    <w:qFormat/>
    <w:uiPriority w:val="0"/>
    <w:pPr>
      <w:spacing w:line="360" w:lineRule="auto"/>
      <w:ind w:firstLine="420" w:firstLineChars="200"/>
    </w:pPr>
  </w:style>
  <w:style w:type="paragraph" w:styleId="21">
    <w:name w:val="toc 5"/>
    <w:basedOn w:val="1"/>
    <w:next w:val="1"/>
    <w:autoRedefine/>
    <w:semiHidden/>
    <w:qFormat/>
    <w:uiPriority w:val="0"/>
    <w:pPr>
      <w:ind w:left="840"/>
      <w:jc w:val="left"/>
    </w:pPr>
    <w:rPr>
      <w:szCs w:val="21"/>
    </w:rPr>
  </w:style>
  <w:style w:type="paragraph" w:styleId="22">
    <w:name w:val="toc 3"/>
    <w:basedOn w:val="1"/>
    <w:next w:val="1"/>
    <w:autoRedefine/>
    <w:semiHidden/>
    <w:qFormat/>
    <w:uiPriority w:val="0"/>
    <w:pPr>
      <w:ind w:left="420"/>
      <w:jc w:val="left"/>
    </w:pPr>
    <w:rPr>
      <w:i/>
      <w:iCs/>
    </w:rPr>
  </w:style>
  <w:style w:type="paragraph" w:styleId="23">
    <w:name w:val="Plain Text"/>
    <w:basedOn w:val="1"/>
    <w:next w:val="7"/>
    <w:link w:val="197"/>
    <w:autoRedefine/>
    <w:qFormat/>
    <w:uiPriority w:val="99"/>
    <w:rPr>
      <w:rFonts w:ascii="宋体" w:hAnsi="Courier New"/>
      <w:szCs w:val="20"/>
    </w:rPr>
  </w:style>
  <w:style w:type="paragraph" w:styleId="24">
    <w:name w:val="toc 8"/>
    <w:basedOn w:val="1"/>
    <w:next w:val="1"/>
    <w:autoRedefine/>
    <w:semiHidden/>
    <w:qFormat/>
    <w:uiPriority w:val="0"/>
    <w:pPr>
      <w:ind w:left="1470"/>
      <w:jc w:val="left"/>
    </w:pPr>
    <w:rPr>
      <w:szCs w:val="21"/>
    </w:rPr>
  </w:style>
  <w:style w:type="paragraph" w:styleId="25">
    <w:name w:val="Date"/>
    <w:basedOn w:val="1"/>
    <w:next w:val="1"/>
    <w:link w:val="156"/>
    <w:autoRedefine/>
    <w:qFormat/>
    <w:uiPriority w:val="0"/>
    <w:rPr>
      <w:rFonts w:ascii="宋体" w:hAnsi="Courier New"/>
      <w:sz w:val="32"/>
      <w:szCs w:val="20"/>
    </w:rPr>
  </w:style>
  <w:style w:type="paragraph" w:styleId="26">
    <w:name w:val="Body Text Indent 2"/>
    <w:basedOn w:val="1"/>
    <w:link w:val="155"/>
    <w:autoRedefine/>
    <w:qFormat/>
    <w:uiPriority w:val="0"/>
    <w:pPr>
      <w:spacing w:beforeLines="50" w:afterLines="50" w:line="120" w:lineRule="auto"/>
      <w:ind w:firstLine="840" w:firstLineChars="400"/>
      <w:jc w:val="left"/>
    </w:pPr>
    <w:rPr>
      <w:rFonts w:ascii="宋体" w:hAnsi="宋体"/>
    </w:rPr>
  </w:style>
  <w:style w:type="paragraph" w:styleId="27">
    <w:name w:val="endnote text"/>
    <w:basedOn w:val="1"/>
    <w:autoRedefine/>
    <w:qFormat/>
    <w:uiPriority w:val="0"/>
    <w:pPr>
      <w:snapToGrid w:val="0"/>
      <w:jc w:val="left"/>
    </w:pPr>
    <w:rPr>
      <w:rFonts w:ascii="宋体" w:hAnsi="宋体"/>
      <w:kern w:val="0"/>
      <w:sz w:val="28"/>
    </w:rPr>
  </w:style>
  <w:style w:type="paragraph" w:styleId="28">
    <w:name w:val="Balloon Text"/>
    <w:basedOn w:val="1"/>
    <w:link w:val="195"/>
    <w:autoRedefine/>
    <w:semiHidden/>
    <w:qFormat/>
    <w:uiPriority w:val="0"/>
    <w:rPr>
      <w:sz w:val="18"/>
      <w:szCs w:val="18"/>
    </w:rPr>
  </w:style>
  <w:style w:type="paragraph" w:styleId="29">
    <w:name w:val="footer"/>
    <w:basedOn w:val="1"/>
    <w:link w:val="204"/>
    <w:autoRedefine/>
    <w:qFormat/>
    <w:uiPriority w:val="0"/>
    <w:pPr>
      <w:tabs>
        <w:tab w:val="center" w:pos="4153"/>
        <w:tab w:val="right" w:pos="8306"/>
      </w:tabs>
      <w:snapToGrid w:val="0"/>
      <w:jc w:val="left"/>
    </w:pPr>
    <w:rPr>
      <w:sz w:val="18"/>
      <w:szCs w:val="18"/>
    </w:rPr>
  </w:style>
  <w:style w:type="paragraph" w:styleId="30">
    <w:name w:val="header"/>
    <w:basedOn w:val="1"/>
    <w:next w:val="1"/>
    <w:link w:val="59"/>
    <w:autoRedefine/>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autoRedefine/>
    <w:semiHidden/>
    <w:qFormat/>
    <w:uiPriority w:val="0"/>
    <w:pPr>
      <w:spacing w:before="120" w:after="120"/>
      <w:jc w:val="left"/>
    </w:pPr>
    <w:rPr>
      <w:b/>
      <w:bCs/>
      <w:caps/>
    </w:rPr>
  </w:style>
  <w:style w:type="paragraph" w:styleId="32">
    <w:name w:val="toc 4"/>
    <w:basedOn w:val="1"/>
    <w:next w:val="1"/>
    <w:autoRedefine/>
    <w:semiHidden/>
    <w:qFormat/>
    <w:uiPriority w:val="0"/>
    <w:pPr>
      <w:ind w:left="630"/>
      <w:jc w:val="left"/>
    </w:pPr>
    <w:rPr>
      <w:szCs w:val="21"/>
    </w:rPr>
  </w:style>
  <w:style w:type="paragraph" w:styleId="33">
    <w:name w:val="footnote text"/>
    <w:basedOn w:val="1"/>
    <w:autoRedefine/>
    <w:qFormat/>
    <w:uiPriority w:val="99"/>
    <w:pPr>
      <w:snapToGrid w:val="0"/>
      <w:jc w:val="left"/>
    </w:pPr>
    <w:rPr>
      <w:sz w:val="18"/>
      <w:szCs w:val="18"/>
    </w:rPr>
  </w:style>
  <w:style w:type="paragraph" w:styleId="34">
    <w:name w:val="toc 6"/>
    <w:basedOn w:val="1"/>
    <w:next w:val="1"/>
    <w:autoRedefine/>
    <w:semiHidden/>
    <w:qFormat/>
    <w:uiPriority w:val="0"/>
    <w:pPr>
      <w:ind w:left="1050"/>
      <w:jc w:val="left"/>
    </w:pPr>
    <w:rPr>
      <w:szCs w:val="21"/>
    </w:rPr>
  </w:style>
  <w:style w:type="paragraph" w:styleId="35">
    <w:name w:val="Body Text Indent 3"/>
    <w:basedOn w:val="1"/>
    <w:link w:val="171"/>
    <w:autoRedefine/>
    <w:qFormat/>
    <w:uiPriority w:val="0"/>
    <w:pPr>
      <w:spacing w:line="360" w:lineRule="auto"/>
      <w:ind w:firstLine="482" w:firstLineChars="200"/>
    </w:pPr>
    <w:rPr>
      <w:rFonts w:ascii="宋体"/>
      <w:b/>
      <w:bCs/>
      <w:sz w:val="24"/>
    </w:rPr>
  </w:style>
  <w:style w:type="paragraph" w:styleId="36">
    <w:name w:val="toc 2"/>
    <w:basedOn w:val="1"/>
    <w:next w:val="1"/>
    <w:autoRedefine/>
    <w:semiHidden/>
    <w:qFormat/>
    <w:uiPriority w:val="0"/>
    <w:pPr>
      <w:tabs>
        <w:tab w:val="right" w:leader="dot" w:pos="8296"/>
      </w:tabs>
      <w:ind w:left="210"/>
      <w:jc w:val="left"/>
    </w:pPr>
    <w:rPr>
      <w:smallCaps/>
    </w:rPr>
  </w:style>
  <w:style w:type="paragraph" w:styleId="37">
    <w:name w:val="toc 9"/>
    <w:basedOn w:val="1"/>
    <w:next w:val="1"/>
    <w:autoRedefine/>
    <w:semiHidden/>
    <w:qFormat/>
    <w:uiPriority w:val="0"/>
    <w:pPr>
      <w:ind w:left="1680"/>
      <w:jc w:val="left"/>
    </w:pPr>
    <w:rPr>
      <w:szCs w:val="21"/>
    </w:rPr>
  </w:style>
  <w:style w:type="paragraph" w:styleId="38">
    <w:name w:val="Body Text 2"/>
    <w:basedOn w:val="1"/>
    <w:link w:val="198"/>
    <w:autoRedefine/>
    <w:qFormat/>
    <w:uiPriority w:val="0"/>
    <w:pPr>
      <w:spacing w:line="360" w:lineRule="auto"/>
    </w:pPr>
    <w:rPr>
      <w:sz w:val="24"/>
    </w:rPr>
  </w:style>
  <w:style w:type="paragraph" w:styleId="39">
    <w:name w:val="HTML Preformatted"/>
    <w:basedOn w:val="1"/>
    <w:link w:val="200"/>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40">
    <w:name w:val="Normal (Web)"/>
    <w:basedOn w:val="1"/>
    <w:autoRedefine/>
    <w:qFormat/>
    <w:uiPriority w:val="0"/>
    <w:pPr>
      <w:spacing w:beforeAutospacing="1" w:afterAutospacing="1"/>
      <w:jc w:val="left"/>
    </w:pPr>
    <w:rPr>
      <w:kern w:val="0"/>
      <w:sz w:val="24"/>
    </w:rPr>
  </w:style>
  <w:style w:type="paragraph" w:styleId="41">
    <w:name w:val="index 1"/>
    <w:basedOn w:val="1"/>
    <w:next w:val="1"/>
    <w:autoRedefine/>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42">
    <w:name w:val="Title"/>
    <w:basedOn w:val="1"/>
    <w:link w:val="154"/>
    <w:autoRedefine/>
    <w:qFormat/>
    <w:uiPriority w:val="0"/>
    <w:pPr>
      <w:spacing w:before="240" w:after="60"/>
      <w:jc w:val="center"/>
      <w:outlineLvl w:val="0"/>
    </w:pPr>
    <w:rPr>
      <w:rFonts w:ascii="Arial" w:hAnsi="Arial" w:eastAsia="隶书" w:cs="Arial"/>
      <w:b/>
      <w:bCs/>
      <w:sz w:val="32"/>
      <w:szCs w:val="32"/>
    </w:rPr>
  </w:style>
  <w:style w:type="paragraph" w:styleId="43">
    <w:name w:val="annotation subject"/>
    <w:basedOn w:val="18"/>
    <w:next w:val="18"/>
    <w:link w:val="150"/>
    <w:autoRedefine/>
    <w:qFormat/>
    <w:uiPriority w:val="0"/>
    <w:pPr>
      <w:autoSpaceDE/>
      <w:autoSpaceDN/>
      <w:adjustRightInd/>
      <w:textAlignment w:val="auto"/>
    </w:pPr>
  </w:style>
  <w:style w:type="paragraph" w:styleId="44">
    <w:name w:val="Body Text First Indent"/>
    <w:basedOn w:val="2"/>
    <w:link w:val="176"/>
    <w:autoRedefine/>
    <w:qFormat/>
    <w:uiPriority w:val="0"/>
    <w:pPr>
      <w:spacing w:after="120" w:line="240" w:lineRule="auto"/>
      <w:ind w:firstLine="420" w:firstLineChars="100"/>
    </w:pPr>
    <w:rPr>
      <w:sz w:val="21"/>
    </w:rPr>
  </w:style>
  <w:style w:type="paragraph" w:styleId="45">
    <w:name w:val="Body Text First Indent 2"/>
    <w:basedOn w:val="20"/>
    <w:link w:val="228"/>
    <w:autoRedefine/>
    <w:qFormat/>
    <w:uiPriority w:val="0"/>
    <w:pPr>
      <w:spacing w:line="240" w:lineRule="auto"/>
      <w:ind w:left="420" w:leftChars="200"/>
    </w:pPr>
    <w:rPr>
      <w:rFonts w:ascii="Times New Roman"/>
    </w:rPr>
  </w:style>
  <w:style w:type="table" w:styleId="47">
    <w:name w:val="Table Grid"/>
    <w:basedOn w:val="4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basedOn w:val="48"/>
    <w:autoRedefine/>
    <w:qFormat/>
    <w:uiPriority w:val="0"/>
    <w:rPr>
      <w:b/>
      <w:bCs/>
    </w:rPr>
  </w:style>
  <w:style w:type="character" w:styleId="50">
    <w:name w:val="page number"/>
    <w:basedOn w:val="48"/>
    <w:autoRedefine/>
    <w:qFormat/>
    <w:uiPriority w:val="0"/>
  </w:style>
  <w:style w:type="character" w:styleId="51">
    <w:name w:val="FollowedHyperlink"/>
    <w:autoRedefine/>
    <w:qFormat/>
    <w:uiPriority w:val="0"/>
    <w:rPr>
      <w:rFonts w:hint="eastAsia" w:ascii="宋体" w:hAnsi="宋体" w:eastAsia="宋体" w:cs="宋体"/>
      <w:color w:val="0031C1"/>
      <w:sz w:val="18"/>
      <w:szCs w:val="18"/>
      <w:u w:val="none"/>
    </w:rPr>
  </w:style>
  <w:style w:type="character" w:styleId="52">
    <w:name w:val="Emphasis"/>
    <w:basedOn w:val="48"/>
    <w:autoRedefine/>
    <w:qFormat/>
    <w:uiPriority w:val="0"/>
  </w:style>
  <w:style w:type="character" w:styleId="53">
    <w:name w:val="Hyperlink"/>
    <w:basedOn w:val="48"/>
    <w:autoRedefine/>
    <w:qFormat/>
    <w:uiPriority w:val="0"/>
    <w:rPr>
      <w:rFonts w:hint="eastAsia" w:ascii="宋体" w:hAnsi="宋体" w:eastAsia="宋体" w:cs="宋体"/>
      <w:color w:val="0031C1"/>
      <w:sz w:val="18"/>
      <w:szCs w:val="18"/>
      <w:u w:val="none"/>
    </w:rPr>
  </w:style>
  <w:style w:type="character" w:styleId="54">
    <w:name w:val="annotation reference"/>
    <w:basedOn w:val="48"/>
    <w:autoRedefine/>
    <w:qFormat/>
    <w:uiPriority w:val="99"/>
    <w:rPr>
      <w:sz w:val="21"/>
      <w:szCs w:val="21"/>
    </w:rPr>
  </w:style>
  <w:style w:type="paragraph" w:customStyle="1" w:styleId="55">
    <w:name w:val="表格文字"/>
    <w:basedOn w:val="1"/>
    <w:autoRedefine/>
    <w:qFormat/>
    <w:uiPriority w:val="0"/>
    <w:pPr>
      <w:spacing w:before="25" w:after="25"/>
      <w:jc w:val="left"/>
    </w:pPr>
    <w:rPr>
      <w:bCs/>
      <w:spacing w:val="10"/>
      <w:kern w:val="0"/>
      <w:sz w:val="24"/>
    </w:rPr>
  </w:style>
  <w:style w:type="paragraph" w:customStyle="1" w:styleId="56">
    <w:name w:val="Default"/>
    <w:link w:val="211"/>
    <w:autoRedefine/>
    <w:qFormat/>
    <w:uiPriority w:val="0"/>
    <w:pPr>
      <w:widowControl w:val="0"/>
      <w:autoSpaceDE w:val="0"/>
      <w:autoSpaceDN w:val="0"/>
      <w:adjustRightInd w:val="0"/>
    </w:pPr>
    <w:rPr>
      <w:rFonts w:ascii="H Yb 2gj" w:hAnsi="Calibri" w:eastAsia="H Yb 2gj" w:cs="H Yb 2gj"/>
      <w:color w:val="000000"/>
      <w:sz w:val="24"/>
      <w:szCs w:val="24"/>
      <w:lang w:val="en-US" w:eastAsia="zh-CN" w:bidi="ar-SA"/>
    </w:rPr>
  </w:style>
  <w:style w:type="paragraph" w:styleId="57">
    <w:name w:val="Quote"/>
    <w:next w:val="1"/>
    <w:autoRedefine/>
    <w:qFormat/>
    <w:uiPriority w:val="0"/>
    <w:pPr>
      <w:wordWrap w:val="0"/>
      <w:spacing w:before="200" w:after="160"/>
      <w:ind w:left="864" w:right="864"/>
      <w:jc w:val="center"/>
    </w:pPr>
    <w:rPr>
      <w:rFonts w:ascii="Calibri" w:hAnsi="Calibri" w:eastAsia="宋体" w:cs="Times New Roman"/>
      <w:i/>
      <w:sz w:val="21"/>
      <w:lang w:val="en-US" w:eastAsia="zh-CN" w:bidi="ar-SA"/>
    </w:rPr>
  </w:style>
  <w:style w:type="character" w:customStyle="1" w:styleId="58">
    <w:name w:val="标题 4 字符"/>
    <w:link w:val="7"/>
    <w:autoRedefine/>
    <w:qFormat/>
    <w:uiPriority w:val="0"/>
    <w:rPr>
      <w:rFonts w:ascii="Arial" w:hAnsi="Arial" w:eastAsia="黑体"/>
      <w:b/>
      <w:bCs/>
      <w:kern w:val="2"/>
      <w:sz w:val="28"/>
      <w:szCs w:val="28"/>
      <w:lang w:val="en-US" w:eastAsia="zh-CN" w:bidi="ar-SA"/>
    </w:rPr>
  </w:style>
  <w:style w:type="character" w:customStyle="1" w:styleId="59">
    <w:name w:val="页眉 字符"/>
    <w:link w:val="30"/>
    <w:autoRedefine/>
    <w:qFormat/>
    <w:uiPriority w:val="99"/>
    <w:rPr>
      <w:rFonts w:eastAsia="宋体"/>
      <w:kern w:val="2"/>
      <w:sz w:val="18"/>
      <w:szCs w:val="18"/>
      <w:lang w:val="en-US" w:eastAsia="zh-CN" w:bidi="ar-SA"/>
    </w:rPr>
  </w:style>
  <w:style w:type="paragraph" w:customStyle="1" w:styleId="60">
    <w:name w:val="文档正文"/>
    <w:basedOn w:val="1"/>
    <w:autoRedefine/>
    <w:qFormat/>
    <w:uiPriority w:val="0"/>
    <w:pPr>
      <w:adjustRightInd w:val="0"/>
      <w:spacing w:line="480" w:lineRule="atLeast"/>
      <w:ind w:firstLine="567" w:firstLineChars="200"/>
      <w:textAlignment w:val="baseline"/>
    </w:pPr>
    <w:rPr>
      <w:rFonts w:ascii="长城仿宋"/>
      <w:kern w:val="0"/>
      <w:szCs w:val="20"/>
    </w:rPr>
  </w:style>
  <w:style w:type="character" w:customStyle="1" w:styleId="61">
    <w:name w:val="标题 1 字符"/>
    <w:autoRedefine/>
    <w:qFormat/>
    <w:uiPriority w:val="0"/>
    <w:rPr>
      <w:rFonts w:ascii="宋体" w:hAnsi="宋体" w:eastAsia="黑体"/>
      <w:b/>
      <w:bCs/>
      <w:kern w:val="44"/>
      <w:sz w:val="28"/>
      <w:szCs w:val="44"/>
      <w:lang w:val="en-US" w:eastAsia="zh-CN" w:bidi="ar-SA"/>
    </w:rPr>
  </w:style>
  <w:style w:type="paragraph" w:customStyle="1" w:styleId="62">
    <w:name w:val="a14"/>
    <w:basedOn w:val="1"/>
    <w:autoRedefine/>
    <w:qFormat/>
    <w:uiPriority w:val="0"/>
    <w:pPr>
      <w:widowControl/>
      <w:spacing w:before="100" w:beforeAutospacing="1" w:after="100" w:afterAutospacing="1" w:line="300" w:lineRule="atLeast"/>
      <w:ind w:firstLine="375"/>
      <w:jc w:val="left"/>
    </w:pPr>
    <w:rPr>
      <w:rFonts w:ascii="宋体" w:hAnsi="宋体" w:cs="宋体"/>
      <w:kern w:val="0"/>
      <w:szCs w:val="21"/>
    </w:rPr>
  </w:style>
  <w:style w:type="paragraph" w:customStyle="1" w:styleId="63">
    <w:name w:val="style2"/>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64">
    <w:name w:val="--规划-小标题"/>
    <w:basedOn w:val="1"/>
    <w:next w:val="65"/>
    <w:autoRedefine/>
    <w:qFormat/>
    <w:uiPriority w:val="0"/>
    <w:pPr>
      <w:keepNext/>
      <w:keepLines/>
      <w:spacing w:line="360" w:lineRule="auto"/>
      <w:outlineLvl w:val="4"/>
    </w:pPr>
    <w:rPr>
      <w:rFonts w:eastAsia="黑体"/>
    </w:rPr>
  </w:style>
  <w:style w:type="paragraph" w:customStyle="1" w:styleId="65">
    <w:name w:val="--规划正文"/>
    <w:basedOn w:val="1"/>
    <w:autoRedefine/>
    <w:qFormat/>
    <w:uiPriority w:val="0"/>
    <w:pPr>
      <w:spacing w:line="360" w:lineRule="auto"/>
      <w:ind w:firstLine="200" w:firstLineChars="200"/>
    </w:pPr>
    <w:rPr>
      <w:szCs w:val="20"/>
    </w:rPr>
  </w:style>
  <w:style w:type="paragraph" w:customStyle="1" w:styleId="66">
    <w:name w:val="汉议细等线简8"/>
    <w:autoRedefine/>
    <w:qFormat/>
    <w:uiPriority w:val="0"/>
    <w:pPr>
      <w:widowControl w:val="0"/>
      <w:autoSpaceDE w:val="0"/>
      <w:autoSpaceDN w:val="0"/>
      <w:adjustRightInd w:val="0"/>
      <w:spacing w:line="260" w:lineRule="atLeast"/>
      <w:jc w:val="both"/>
    </w:pPr>
    <w:rPr>
      <w:rFonts w:ascii="汉仪细等线简" w:hAnsi="Calibri" w:eastAsia="汉仪细等线简" w:cs="Times New Roman"/>
      <w:color w:val="000000"/>
      <w:sz w:val="16"/>
      <w:szCs w:val="16"/>
      <w:lang w:val="en-US" w:eastAsia="zh-CN" w:bidi="ar-SA"/>
    </w:rPr>
  </w:style>
  <w:style w:type="paragraph" w:customStyle="1" w:styleId="67">
    <w:name w:val="样式4"/>
    <w:basedOn w:val="1"/>
    <w:autoRedefine/>
    <w:qFormat/>
    <w:uiPriority w:val="0"/>
    <w:pPr>
      <w:tabs>
        <w:tab w:val="left" w:pos="842"/>
      </w:tabs>
      <w:spacing w:line="360" w:lineRule="auto"/>
      <w:ind w:left="842" w:hanging="420"/>
    </w:pPr>
    <w:rPr>
      <w:sz w:val="24"/>
    </w:rPr>
  </w:style>
  <w:style w:type="paragraph" w:customStyle="1" w:styleId="68">
    <w:name w:val="CM2"/>
    <w:basedOn w:val="56"/>
    <w:next w:val="56"/>
    <w:autoRedefine/>
    <w:qFormat/>
    <w:uiPriority w:val="0"/>
    <w:pPr>
      <w:spacing w:line="200" w:lineRule="atLeast"/>
    </w:pPr>
    <w:rPr>
      <w:rFonts w:ascii="Arial" w:hAnsi="Arial" w:eastAsia="宋体" w:cs="Times New Roman"/>
      <w:color w:val="auto"/>
    </w:rPr>
  </w:style>
  <w:style w:type="paragraph" w:customStyle="1" w:styleId="69">
    <w:name w:val="段落正文"/>
    <w:basedOn w:val="23"/>
    <w:autoRedefine/>
    <w:qFormat/>
    <w:uiPriority w:val="0"/>
    <w:pPr>
      <w:ind w:firstLine="560" w:firstLineChars="200"/>
    </w:pPr>
    <w:rPr>
      <w:sz w:val="28"/>
    </w:rPr>
  </w:style>
  <w:style w:type="paragraph" w:customStyle="1" w:styleId="70">
    <w:name w:val="样式1"/>
    <w:basedOn w:val="42"/>
    <w:autoRedefine/>
    <w:qFormat/>
    <w:uiPriority w:val="0"/>
    <w:pPr>
      <w:spacing w:before="120" w:after="120"/>
    </w:pPr>
    <w:rPr>
      <w:rFonts w:eastAsia="黑体"/>
      <w:b w:val="0"/>
      <w:sz w:val="30"/>
      <w:szCs w:val="21"/>
    </w:rPr>
  </w:style>
  <w:style w:type="paragraph" w:customStyle="1" w:styleId="71">
    <w:name w:val="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2">
    <w:name w:val="font0"/>
    <w:basedOn w:val="1"/>
    <w:autoRedefine/>
    <w:qFormat/>
    <w:uiPriority w:val="0"/>
    <w:pPr>
      <w:widowControl/>
      <w:spacing w:before="100" w:beforeAutospacing="1" w:after="100" w:afterAutospacing="1"/>
      <w:jc w:val="left"/>
    </w:pPr>
    <w:rPr>
      <w:rFonts w:hint="eastAsia" w:ascii="宋体" w:hAnsi="宋体"/>
      <w:kern w:val="0"/>
      <w:sz w:val="24"/>
    </w:rPr>
  </w:style>
  <w:style w:type="paragraph" w:customStyle="1" w:styleId="73">
    <w:name w:val="样式3"/>
    <w:basedOn w:val="3"/>
    <w:autoRedefine/>
    <w:qFormat/>
    <w:uiPriority w:val="0"/>
    <w:pPr>
      <w:numPr>
        <w:ilvl w:val="0"/>
        <w:numId w:val="2"/>
      </w:numPr>
      <w:spacing w:before="240" w:after="240" w:line="480" w:lineRule="auto"/>
      <w:ind w:right="210" w:rightChars="100"/>
      <w:jc w:val="left"/>
    </w:pPr>
    <w:rPr>
      <w:sz w:val="32"/>
    </w:rPr>
  </w:style>
  <w:style w:type="paragraph" w:customStyle="1" w:styleId="74">
    <w:name w:val="正文(首行缩进)"/>
    <w:autoRedefine/>
    <w:qFormat/>
    <w:uiPriority w:val="0"/>
    <w:pPr>
      <w:spacing w:line="360" w:lineRule="auto"/>
      <w:ind w:firstLine="488" w:firstLineChars="200"/>
      <w:jc w:val="both"/>
    </w:pPr>
    <w:rPr>
      <w:rFonts w:ascii="Calibri" w:hAnsi="Calibri" w:eastAsia="仿宋_GB2312" w:cs="Times New Roman"/>
      <w:spacing w:val="2"/>
      <w:sz w:val="24"/>
      <w:szCs w:val="24"/>
      <w:lang w:val="en-US" w:eastAsia="zh-CN" w:bidi="ar-SA"/>
    </w:rPr>
  </w:style>
  <w:style w:type="paragraph" w:customStyle="1" w:styleId="75">
    <w:name w:val="z-窗体底端1"/>
    <w:basedOn w:val="1"/>
    <w:next w:val="1"/>
    <w:autoRedefine/>
    <w:qFormat/>
    <w:uiPriority w:val="0"/>
    <w:pPr>
      <w:widowControl/>
      <w:pBdr>
        <w:top w:val="single" w:color="auto" w:sz="6" w:space="1"/>
      </w:pBdr>
      <w:jc w:val="center"/>
    </w:pPr>
    <w:rPr>
      <w:rFonts w:ascii="Arial" w:hAnsi="Arial" w:cs="Arial"/>
      <w:vanish/>
      <w:kern w:val="0"/>
      <w:sz w:val="16"/>
      <w:szCs w:val="16"/>
    </w:rPr>
  </w:style>
  <w:style w:type="paragraph" w:customStyle="1" w:styleId="76">
    <w:name w:val="Char Char Char Char Char Char1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77">
    <w:name w:val="z-窗体顶端1"/>
    <w:basedOn w:val="1"/>
    <w:next w:val="1"/>
    <w:autoRedefine/>
    <w:qFormat/>
    <w:uiPriority w:val="0"/>
    <w:pPr>
      <w:widowControl/>
      <w:pBdr>
        <w:bottom w:val="single" w:color="auto" w:sz="6" w:space="1"/>
      </w:pBdr>
      <w:jc w:val="center"/>
    </w:pPr>
    <w:rPr>
      <w:rFonts w:ascii="Arial" w:hAnsi="Arial" w:cs="Arial"/>
      <w:vanish/>
      <w:kern w:val="0"/>
      <w:sz w:val="16"/>
      <w:szCs w:val="16"/>
    </w:rPr>
  </w:style>
  <w:style w:type="paragraph" w:customStyle="1" w:styleId="78">
    <w:name w:val="Table Contents"/>
    <w:basedOn w:val="1"/>
    <w:autoRedefine/>
    <w:qFormat/>
    <w:uiPriority w:val="0"/>
    <w:pPr>
      <w:suppressAutoHyphens/>
      <w:autoSpaceDE w:val="0"/>
      <w:spacing w:after="120"/>
      <w:jc w:val="left"/>
    </w:pPr>
    <w:rPr>
      <w:rFonts w:ascii="Helvetica" w:hAnsi="Helvetica"/>
      <w:kern w:val="1"/>
      <w:sz w:val="20"/>
      <w:szCs w:val="20"/>
    </w:rPr>
  </w:style>
  <w:style w:type="paragraph" w:customStyle="1" w:styleId="79">
    <w:name w:val="--规划-图和表"/>
    <w:next w:val="65"/>
    <w:autoRedefine/>
    <w:qFormat/>
    <w:uiPriority w:val="0"/>
    <w:pPr>
      <w:jc w:val="center"/>
    </w:pPr>
    <w:rPr>
      <w:rFonts w:ascii="Calibri" w:hAnsi="Calibri" w:eastAsia="宋体" w:cs="Times New Roman"/>
      <w:kern w:val="2"/>
      <w:sz w:val="21"/>
      <w:lang w:val="en-US" w:eastAsia="zh-CN" w:bidi="ar-SA"/>
    </w:rPr>
  </w:style>
  <w:style w:type="paragraph" w:customStyle="1" w:styleId="80">
    <w:name w:val="编号1"/>
    <w:basedOn w:val="1"/>
    <w:autoRedefine/>
    <w:qFormat/>
    <w:uiPriority w:val="0"/>
    <w:pPr>
      <w:numPr>
        <w:ilvl w:val="0"/>
        <w:numId w:val="3"/>
      </w:numPr>
      <w:adjustRightInd w:val="0"/>
      <w:spacing w:line="300" w:lineRule="auto"/>
      <w:ind w:right="210"/>
      <w:textAlignment w:val="center"/>
    </w:pPr>
    <w:rPr>
      <w:rFonts w:ascii="宋体" w:hAnsi="宋体"/>
      <w:snapToGrid w:val="0"/>
      <w:spacing w:val="10"/>
      <w:kern w:val="24"/>
    </w:rPr>
  </w:style>
  <w:style w:type="paragraph" w:customStyle="1" w:styleId="81">
    <w:name w:val="列出段落1"/>
    <w:basedOn w:val="1"/>
    <w:autoRedefine/>
    <w:qFormat/>
    <w:uiPriority w:val="0"/>
    <w:pPr>
      <w:ind w:firstLine="420" w:firstLineChars="200"/>
    </w:pPr>
    <w:rPr>
      <w:rFonts w:cs="Calibri"/>
      <w:szCs w:val="21"/>
    </w:rPr>
  </w:style>
  <w:style w:type="paragraph" w:customStyle="1" w:styleId="82">
    <w:name w:val="正文(首行缩进) Char"/>
    <w:autoRedefine/>
    <w:qFormat/>
    <w:uiPriority w:val="0"/>
    <w:pPr>
      <w:spacing w:before="120" w:after="60" w:line="360" w:lineRule="auto"/>
      <w:ind w:firstLine="200" w:firstLineChars="200"/>
    </w:pPr>
    <w:rPr>
      <w:rFonts w:ascii="Calibri" w:hAnsi="Calibri" w:eastAsia="仿宋_GB2312" w:cs="Times New Roman"/>
      <w:spacing w:val="2"/>
      <w:kern w:val="24"/>
      <w:sz w:val="24"/>
      <w:szCs w:val="24"/>
      <w:lang w:val="en-US" w:eastAsia="zh-CN" w:bidi="ar-SA"/>
    </w:rPr>
  </w:style>
  <w:style w:type="paragraph" w:customStyle="1" w:styleId="83">
    <w:name w:val="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4">
    <w:name w:val="Char2"/>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5">
    <w:name w:val="8"/>
    <w:basedOn w:val="1"/>
    <w:next w:val="20"/>
    <w:autoRedefine/>
    <w:qFormat/>
    <w:uiPriority w:val="0"/>
    <w:pPr>
      <w:spacing w:after="120"/>
      <w:ind w:left="420" w:leftChars="200"/>
    </w:pPr>
  </w:style>
  <w:style w:type="paragraph" w:customStyle="1" w:styleId="86">
    <w:name w:val="设计依据"/>
    <w:basedOn w:val="2"/>
    <w:autoRedefine/>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87">
    <w:name w:val="--编号内缩进"/>
    <w:basedOn w:val="1"/>
    <w:autoRedefine/>
    <w:qFormat/>
    <w:uiPriority w:val="0"/>
    <w:pPr>
      <w:spacing w:line="360" w:lineRule="auto"/>
      <w:ind w:left="420" w:firstLine="200" w:firstLineChars="200"/>
    </w:pPr>
    <w:rPr>
      <w:szCs w:val="21"/>
    </w:rPr>
  </w:style>
  <w:style w:type="paragraph" w:customStyle="1" w:styleId="88">
    <w:name w:val="USE 1"/>
    <w:basedOn w:val="1"/>
    <w:autoRedefine/>
    <w:qFormat/>
    <w:uiPriority w:val="0"/>
    <w:pPr>
      <w:spacing w:line="200" w:lineRule="atLeast"/>
      <w:jc w:val="left"/>
    </w:pPr>
    <w:rPr>
      <w:rFonts w:ascii="宋体" w:hAnsi="宋体"/>
      <w:b/>
      <w:sz w:val="24"/>
      <w:szCs w:val="28"/>
    </w:rPr>
  </w:style>
  <w:style w:type="paragraph" w:customStyle="1" w:styleId="89">
    <w:name w:val="6"/>
    <w:basedOn w:val="90"/>
    <w:autoRedefine/>
    <w:qFormat/>
    <w:uiPriority w:val="0"/>
    <w:pPr>
      <w:spacing w:line="270" w:lineRule="atLeast"/>
      <w:jc w:val="both"/>
    </w:pPr>
    <w:rPr>
      <w:b w:val="0"/>
      <w:bCs w:val="0"/>
    </w:rPr>
  </w:style>
  <w:style w:type="paragraph" w:customStyle="1" w:styleId="90">
    <w:name w:val="5"/>
    <w:basedOn w:val="1"/>
    <w:autoRedefine/>
    <w:qFormat/>
    <w:uiPriority w:val="0"/>
    <w:pPr>
      <w:autoSpaceDE w:val="0"/>
      <w:autoSpaceDN w:val="0"/>
      <w:adjustRightInd w:val="0"/>
      <w:jc w:val="left"/>
    </w:pPr>
    <w:rPr>
      <w:rFonts w:ascii="宋体"/>
      <w:b/>
      <w:bCs/>
      <w:kern w:val="0"/>
      <w:sz w:val="18"/>
      <w:szCs w:val="18"/>
    </w:rPr>
  </w:style>
  <w:style w:type="paragraph" w:customStyle="1" w:styleId="91">
    <w:name w:val="Table Paragraph"/>
    <w:basedOn w:val="1"/>
    <w:autoRedefine/>
    <w:qFormat/>
    <w:uiPriority w:val="99"/>
    <w:pPr>
      <w:autoSpaceDE w:val="0"/>
      <w:autoSpaceDN w:val="0"/>
      <w:adjustRightInd w:val="0"/>
      <w:jc w:val="left"/>
    </w:pPr>
    <w:rPr>
      <w:rFonts w:ascii="宋体" w:hAnsi="宋体" w:cs="宋体"/>
      <w:kern w:val="0"/>
      <w:sz w:val="24"/>
    </w:rPr>
  </w:style>
  <w:style w:type="paragraph" w:customStyle="1" w:styleId="92">
    <w:name w:val="缺省文本"/>
    <w:basedOn w:val="1"/>
    <w:autoRedefine/>
    <w:qFormat/>
    <w:uiPriority w:val="0"/>
    <w:pPr>
      <w:autoSpaceDE w:val="0"/>
      <w:autoSpaceDN w:val="0"/>
      <w:adjustRightInd w:val="0"/>
      <w:jc w:val="left"/>
    </w:pPr>
    <w:rPr>
      <w:kern w:val="0"/>
    </w:rPr>
  </w:style>
  <w:style w:type="paragraph" w:customStyle="1" w:styleId="93">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94">
    <w:name w:val="列出段落2"/>
    <w:basedOn w:val="1"/>
    <w:autoRedefine/>
    <w:qFormat/>
    <w:uiPriority w:val="0"/>
    <w:pPr>
      <w:ind w:firstLine="420" w:firstLineChars="200"/>
    </w:pPr>
    <w:rPr>
      <w:szCs w:val="22"/>
    </w:rPr>
  </w:style>
  <w:style w:type="paragraph" w:customStyle="1" w:styleId="95">
    <w:name w:val="_Style 1"/>
    <w:autoRedefine/>
    <w:qFormat/>
    <w:uiPriority w:val="99"/>
    <w:pPr>
      <w:adjustRightInd w:val="0"/>
      <w:snapToGrid w:val="0"/>
    </w:pPr>
    <w:rPr>
      <w:rFonts w:ascii="Tahoma" w:hAnsi="Tahoma" w:eastAsia="宋体" w:cs="Times New Roman"/>
      <w:sz w:val="22"/>
      <w:szCs w:val="22"/>
      <w:lang w:val="en-US" w:eastAsia="zh-CN" w:bidi="ar-SA"/>
    </w:rPr>
  </w:style>
  <w:style w:type="paragraph" w:customStyle="1" w:styleId="96">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7">
    <w:name w:val="xl34"/>
    <w:basedOn w:val="1"/>
    <w:autoRedefine/>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98">
    <w:name w:val="封面文档标题"/>
    <w:basedOn w:val="1"/>
    <w:autoRedefine/>
    <w:qFormat/>
    <w:uiPriority w:val="0"/>
    <w:pPr>
      <w:autoSpaceDE w:val="0"/>
      <w:autoSpaceDN w:val="0"/>
      <w:adjustRightInd w:val="0"/>
      <w:spacing w:line="360" w:lineRule="auto"/>
      <w:jc w:val="center"/>
    </w:pPr>
    <w:rPr>
      <w:rFonts w:ascii="Arial" w:hAnsi="Arial"/>
      <w:b/>
      <w:kern w:val="0"/>
      <w:sz w:val="56"/>
    </w:rPr>
  </w:style>
  <w:style w:type="paragraph" w:customStyle="1" w:styleId="99">
    <w:name w:val="00"/>
    <w:basedOn w:val="1"/>
    <w:autoRedefine/>
    <w:qFormat/>
    <w:uiPriority w:val="0"/>
    <w:pPr>
      <w:autoSpaceDE w:val="0"/>
      <w:autoSpaceDN w:val="0"/>
      <w:adjustRightInd w:val="0"/>
      <w:jc w:val="left"/>
    </w:pPr>
    <w:rPr>
      <w:rFonts w:ascii="黑体" w:eastAsia="黑体"/>
      <w:b/>
      <w:bCs/>
      <w:kern w:val="0"/>
      <w:sz w:val="20"/>
      <w:szCs w:val="20"/>
    </w:rPr>
  </w:style>
  <w:style w:type="paragraph" w:customStyle="1" w:styleId="100">
    <w:name w:val="缩进正文"/>
    <w:basedOn w:val="1"/>
    <w:link w:val="172"/>
    <w:autoRedefine/>
    <w:qFormat/>
    <w:uiPriority w:val="0"/>
    <w:pPr>
      <w:ind w:firstLine="560" w:firstLineChars="200"/>
    </w:pPr>
    <w:rPr>
      <w:rFonts w:eastAsia="仿宋_GB2312" w:cs="宋体"/>
      <w:sz w:val="28"/>
      <w:szCs w:val="20"/>
    </w:rPr>
  </w:style>
  <w:style w:type="paragraph" w:customStyle="1" w:styleId="101">
    <w:name w:val="2册标题4"/>
    <w:basedOn w:val="1"/>
    <w:next w:val="1"/>
    <w:autoRedefine/>
    <w:qFormat/>
    <w:uiPriority w:val="0"/>
    <w:pPr>
      <w:spacing w:beforeLines="50" w:afterLines="50" w:line="300" w:lineRule="auto"/>
      <w:ind w:left="420" w:leftChars="200"/>
      <w:outlineLvl w:val="3"/>
    </w:pPr>
    <w:rPr>
      <w:rFonts w:ascii="Arial" w:hAnsi="Arial" w:eastAsia="幼圆" w:cs="Arial"/>
      <w:b/>
      <w:sz w:val="24"/>
    </w:rPr>
  </w:style>
  <w:style w:type="paragraph" w:customStyle="1" w:styleId="102">
    <w:name w:val="Char1"/>
    <w:basedOn w:val="1"/>
    <w:autoRedefine/>
    <w:qFormat/>
    <w:uiPriority w:val="0"/>
    <w:pPr>
      <w:jc w:val="left"/>
    </w:pPr>
    <w:rPr>
      <w:rFonts w:ascii="Tahoma" w:hAnsi="Tahoma"/>
      <w:sz w:val="24"/>
      <w:szCs w:val="20"/>
    </w:rPr>
  </w:style>
  <w:style w:type="paragraph" w:customStyle="1" w:styleId="103">
    <w:name w:val="Normal Paragraph"/>
    <w:basedOn w:val="1"/>
    <w:autoRedefine/>
    <w:qFormat/>
    <w:uiPriority w:val="0"/>
    <w:pPr>
      <w:widowControl/>
      <w:spacing w:before="120" w:line="360" w:lineRule="auto"/>
      <w:ind w:firstLine="425"/>
    </w:pPr>
    <w:rPr>
      <w:kern w:val="0"/>
      <w:sz w:val="24"/>
    </w:rPr>
  </w:style>
  <w:style w:type="paragraph" w:customStyle="1" w:styleId="104">
    <w:name w:val="xl72"/>
    <w:basedOn w:val="1"/>
    <w:autoRedefine/>
    <w:qFormat/>
    <w:uiPriority w:val="0"/>
    <w:pPr>
      <w:widowControl/>
      <w:spacing w:before="100" w:beforeAutospacing="1" w:after="100" w:afterAutospacing="1"/>
      <w:jc w:val="left"/>
    </w:pPr>
    <w:rPr>
      <w:rFonts w:ascii="宋体" w:hAnsi="宋体"/>
      <w:b/>
      <w:bCs/>
      <w:kern w:val="0"/>
      <w:sz w:val="28"/>
      <w:szCs w:val="28"/>
    </w:rPr>
  </w:style>
  <w:style w:type="paragraph" w:customStyle="1" w:styleId="105">
    <w:name w:val="text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06">
    <w:name w:val="9"/>
    <w:basedOn w:val="1"/>
    <w:next w:val="8"/>
    <w:autoRedefine/>
    <w:qFormat/>
    <w:uiPriority w:val="0"/>
    <w:pPr>
      <w:autoSpaceDE w:val="0"/>
      <w:autoSpaceDN w:val="0"/>
      <w:adjustRightInd w:val="0"/>
      <w:ind w:firstLine="420"/>
      <w:jc w:val="left"/>
      <w:textAlignment w:val="baseline"/>
    </w:pPr>
    <w:rPr>
      <w:rFonts w:ascii="宋体"/>
      <w:kern w:val="0"/>
      <w:sz w:val="34"/>
      <w:szCs w:val="20"/>
    </w:rPr>
  </w:style>
  <w:style w:type="paragraph" w:customStyle="1" w:styleId="107">
    <w:name w:val="cont"/>
    <w:basedOn w:val="1"/>
    <w:autoRedefine/>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8">
    <w:name w:val="--规划正文 Char"/>
    <w:basedOn w:val="1"/>
    <w:autoRedefine/>
    <w:qFormat/>
    <w:uiPriority w:val="0"/>
    <w:pPr>
      <w:spacing w:line="360" w:lineRule="auto"/>
      <w:ind w:firstLine="200" w:firstLineChars="200"/>
    </w:pPr>
    <w:rPr>
      <w:sz w:val="24"/>
    </w:rPr>
  </w:style>
  <w:style w:type="paragraph" w:customStyle="1" w:styleId="109">
    <w:name w:val="Char Char Char Char Char Char Char Char Char Char Char Char Char Char Char Char Char Char Char Char Char Char"/>
    <w:basedOn w:val="1"/>
    <w:autoRedefine/>
    <w:qFormat/>
    <w:uiPriority w:val="0"/>
    <w:pPr>
      <w:widowControl/>
      <w:spacing w:line="400" w:lineRule="exact"/>
      <w:jc w:val="center"/>
    </w:pPr>
    <w:rPr>
      <w:rFonts w:ascii="Verdana" w:hAnsi="Verdana"/>
      <w:kern w:val="0"/>
      <w:szCs w:val="20"/>
      <w:lang w:eastAsia="en-US"/>
    </w:rPr>
  </w:style>
  <w:style w:type="paragraph" w:customStyle="1" w:styleId="110">
    <w:name w:val="--规划-表格-居中"/>
    <w:basedOn w:val="65"/>
    <w:autoRedefine/>
    <w:qFormat/>
    <w:uiPriority w:val="0"/>
    <w:pPr>
      <w:spacing w:line="240" w:lineRule="auto"/>
      <w:ind w:firstLine="0" w:firstLineChars="0"/>
      <w:jc w:val="center"/>
    </w:pPr>
    <w:rPr>
      <w:sz w:val="20"/>
    </w:rPr>
  </w:style>
  <w:style w:type="paragraph" w:customStyle="1" w:styleId="111">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12">
    <w:name w:val="Char Char"/>
    <w:basedOn w:val="1"/>
    <w:autoRedefine/>
    <w:qFormat/>
    <w:uiPriority w:val="0"/>
    <w:rPr>
      <w:rFonts w:ascii="Tahoma" w:hAnsi="Tahoma"/>
      <w:sz w:val="24"/>
      <w:szCs w:val="20"/>
    </w:rPr>
  </w:style>
  <w:style w:type="paragraph" w:customStyle="1" w:styleId="113">
    <w:name w:val="Char Char Char Char Char Char1 Char Char Char Char Char Char Char Char Char Char Char Char Char"/>
    <w:basedOn w:val="1"/>
    <w:autoRedefine/>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14">
    <w:name w:val="产品描述"/>
    <w:autoRedefine/>
    <w:qFormat/>
    <w:uiPriority w:val="0"/>
    <w:pPr>
      <w:widowControl w:val="0"/>
      <w:autoSpaceDE w:val="0"/>
      <w:autoSpaceDN w:val="0"/>
      <w:adjustRightInd w:val="0"/>
      <w:spacing w:line="270" w:lineRule="atLeast"/>
      <w:ind w:firstLine="397"/>
      <w:jc w:val="both"/>
    </w:pPr>
    <w:rPr>
      <w:rFonts w:ascii="宋体" w:hAnsi="Calibri" w:eastAsia="宋体" w:cs="Times New Roman"/>
      <w:sz w:val="18"/>
      <w:szCs w:val="18"/>
      <w:lang w:val="en-US" w:eastAsia="zh-CN" w:bidi="ar-SA"/>
    </w:rPr>
  </w:style>
  <w:style w:type="paragraph" w:customStyle="1" w:styleId="115">
    <w:name w:val="小标题 1"/>
    <w:basedOn w:val="1"/>
    <w:autoRedefine/>
    <w:qFormat/>
    <w:uiPriority w:val="0"/>
    <w:pPr>
      <w:autoSpaceDE w:val="0"/>
      <w:autoSpaceDN w:val="0"/>
      <w:adjustRightInd w:val="0"/>
      <w:spacing w:line="360" w:lineRule="atLeast"/>
    </w:pPr>
    <w:rPr>
      <w:rFonts w:ascii="文鼎粗黑" w:eastAsia="文鼎粗黑"/>
      <w:kern w:val="0"/>
      <w:sz w:val="22"/>
      <w:szCs w:val="20"/>
    </w:rPr>
  </w:style>
  <w:style w:type="paragraph" w:customStyle="1" w:styleId="116">
    <w:name w:val="样式2"/>
    <w:basedOn w:val="42"/>
    <w:next w:val="70"/>
    <w:autoRedefine/>
    <w:qFormat/>
    <w:uiPriority w:val="0"/>
    <w:pPr>
      <w:spacing w:before="120" w:after="120"/>
    </w:pPr>
    <w:rPr>
      <w:rFonts w:eastAsia="黑体"/>
      <w:b w:val="0"/>
      <w:sz w:val="30"/>
      <w:szCs w:val="30"/>
    </w:rPr>
  </w:style>
  <w:style w:type="paragraph" w:customStyle="1" w:styleId="117">
    <w:name w:val="样式41"/>
    <w:basedOn w:val="1"/>
    <w:autoRedefine/>
    <w:qFormat/>
    <w:uiPriority w:val="0"/>
    <w:pPr>
      <w:numPr>
        <w:ilvl w:val="0"/>
        <w:numId w:val="5"/>
      </w:numPr>
      <w:tabs>
        <w:tab w:val="left" w:pos="945"/>
      </w:tabs>
      <w:spacing w:line="360" w:lineRule="auto"/>
    </w:pPr>
    <w:rPr>
      <w:b/>
      <w:color w:val="000000"/>
      <w:sz w:val="24"/>
      <w:szCs w:val="20"/>
    </w:rPr>
  </w:style>
  <w:style w:type="paragraph" w:customStyle="1" w:styleId="118">
    <w:name w:val="blue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19">
    <w:name w:val="font5"/>
    <w:basedOn w:val="1"/>
    <w:autoRedefine/>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20">
    <w:name w:val="列表项目"/>
    <w:basedOn w:val="1"/>
    <w:autoRedefine/>
    <w:qFormat/>
    <w:uiPriority w:val="0"/>
    <w:pPr>
      <w:tabs>
        <w:tab w:val="left" w:pos="420"/>
        <w:tab w:val="left" w:pos="1080"/>
      </w:tabs>
      <w:spacing w:line="288" w:lineRule="auto"/>
      <w:ind w:left="1080" w:hanging="360"/>
    </w:pPr>
    <w:rPr>
      <w:sz w:val="24"/>
      <w:szCs w:val="20"/>
    </w:rPr>
  </w:style>
  <w:style w:type="paragraph" w:customStyle="1" w:styleId="121">
    <w:name w:val="方案要点"/>
    <w:basedOn w:val="1"/>
    <w:autoRedefine/>
    <w:qFormat/>
    <w:uiPriority w:val="0"/>
    <w:pPr>
      <w:numPr>
        <w:ilvl w:val="0"/>
        <w:numId w:val="4"/>
      </w:numPr>
      <w:spacing w:line="360" w:lineRule="auto"/>
    </w:pPr>
    <w:rPr>
      <w:rFonts w:ascii="仿宋_GB2312" w:hAnsi="宋体" w:eastAsia="仿宋_GB2312"/>
      <w:color w:val="000000"/>
      <w:sz w:val="28"/>
      <w:szCs w:val="28"/>
    </w:rPr>
  </w:style>
  <w:style w:type="paragraph" w:customStyle="1" w:styleId="122">
    <w:name w:val="正文文字缩进项目"/>
    <w:basedOn w:val="20"/>
    <w:autoRedefine/>
    <w:qFormat/>
    <w:uiPriority w:val="0"/>
    <w:pPr>
      <w:numPr>
        <w:ilvl w:val="1"/>
        <w:numId w:val="6"/>
      </w:numPr>
      <w:tabs>
        <w:tab w:val="left" w:pos="840"/>
        <w:tab w:val="clear" w:pos="1260"/>
      </w:tabs>
      <w:spacing w:after="120" w:line="240" w:lineRule="auto"/>
      <w:ind w:left="840" w:firstLine="0" w:firstLineChars="0"/>
    </w:pPr>
    <w:rPr>
      <w:rFonts w:ascii="Tahoma" w:hAnsi="Tahoma"/>
      <w:sz w:val="22"/>
      <w:szCs w:val="20"/>
    </w:rPr>
  </w:style>
  <w:style w:type="paragraph" w:customStyle="1" w:styleId="123">
    <w:name w:val="font6"/>
    <w:basedOn w:val="1"/>
    <w:autoRedefine/>
    <w:qFormat/>
    <w:uiPriority w:val="0"/>
    <w:pPr>
      <w:widowControl/>
      <w:spacing w:before="100" w:beforeAutospacing="1" w:after="100" w:afterAutospacing="1"/>
      <w:jc w:val="left"/>
    </w:pPr>
    <w:rPr>
      <w:kern w:val="0"/>
      <w:sz w:val="24"/>
    </w:rPr>
  </w:style>
  <w:style w:type="paragraph" w:customStyle="1" w:styleId="124">
    <w:name w:val="RFI text from 3rd Level"/>
    <w:basedOn w:val="1"/>
    <w:autoRedefine/>
    <w:qFormat/>
    <w:uiPriority w:val="0"/>
    <w:pPr>
      <w:widowControl/>
      <w:numPr>
        <w:ilvl w:val="0"/>
        <w:numId w:val="6"/>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125">
    <w:name w:val="Char1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6">
    <w:name w:val="汉仪细等线简9BOLD"/>
    <w:basedOn w:val="1"/>
    <w:autoRedefine/>
    <w:qFormat/>
    <w:uiPriority w:val="0"/>
    <w:pPr>
      <w:autoSpaceDE w:val="0"/>
      <w:autoSpaceDN w:val="0"/>
      <w:adjustRightInd w:val="0"/>
      <w:spacing w:line="240" w:lineRule="atLeast"/>
    </w:pPr>
    <w:rPr>
      <w:rFonts w:ascii="汉仪细等线简" w:eastAsia="汉仪细等线简"/>
      <w:b/>
      <w:bCs/>
      <w:kern w:val="0"/>
      <w:sz w:val="18"/>
      <w:szCs w:val="18"/>
    </w:rPr>
  </w:style>
  <w:style w:type="paragraph" w:customStyle="1" w:styleId="127">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28">
    <w:name w:val="Char Char Char"/>
    <w:basedOn w:val="1"/>
    <w:autoRedefine/>
    <w:qFormat/>
    <w:uiPriority w:val="0"/>
    <w:rPr>
      <w:rFonts w:ascii="Tahoma" w:hAnsi="Tahoma"/>
      <w:sz w:val="24"/>
      <w:szCs w:val="20"/>
    </w:rPr>
  </w:style>
  <w:style w:type="paragraph" w:customStyle="1" w:styleId="129">
    <w:name w:val="修订1"/>
    <w:autoRedefine/>
    <w:semiHidden/>
    <w:qFormat/>
    <w:uiPriority w:val="99"/>
    <w:rPr>
      <w:rFonts w:ascii="Calibri" w:hAnsi="Calibri" w:eastAsia="宋体" w:cs="Times New Roman"/>
      <w:kern w:val="2"/>
      <w:sz w:val="21"/>
      <w:szCs w:val="24"/>
      <w:lang w:val="en-US" w:eastAsia="zh-CN" w:bidi="ar-SA"/>
    </w:rPr>
  </w:style>
  <w:style w:type="paragraph" w:customStyle="1" w:styleId="130">
    <w:name w:val="评价"/>
    <w:basedOn w:val="1"/>
    <w:autoRedefine/>
    <w:qFormat/>
    <w:uiPriority w:val="0"/>
    <w:pPr>
      <w:spacing w:afterLines="20"/>
      <w:ind w:firstLine="1446" w:firstLineChars="200"/>
    </w:pPr>
    <w:rPr>
      <w:sz w:val="24"/>
    </w:rPr>
  </w:style>
  <w:style w:type="paragraph" w:customStyle="1" w:styleId="131">
    <w:name w:val="word"/>
    <w:basedOn w:val="1"/>
    <w:autoRedefine/>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32">
    <w:name w:val="样式 标题 2 + 段前: 13 磅 段后: 13 磅 行距: 单倍行距"/>
    <w:basedOn w:val="5"/>
    <w:autoRedefine/>
    <w:qFormat/>
    <w:uiPriority w:val="0"/>
    <w:pPr>
      <w:adjustRightInd/>
      <w:jc w:val="both"/>
      <w:textAlignment w:val="auto"/>
    </w:pPr>
    <w:rPr>
      <w:rFonts w:ascii="Cambria" w:hAnsi="Cambria" w:cs="宋体"/>
      <w:kern w:val="2"/>
      <w:sz w:val="32"/>
    </w:rPr>
  </w:style>
  <w:style w:type="paragraph" w:customStyle="1" w:styleId="133">
    <w:name w:val="Char Char Char Char Char"/>
    <w:basedOn w:val="1"/>
    <w:autoRedefine/>
    <w:qFormat/>
    <w:uiPriority w:val="0"/>
    <w:rPr>
      <w:rFonts w:ascii="Tahoma" w:hAnsi="Tahoma"/>
      <w:sz w:val="24"/>
      <w:szCs w:val="20"/>
    </w:rPr>
  </w:style>
  <w:style w:type="paragraph" w:customStyle="1" w:styleId="134">
    <w:name w:val="--规划-题注"/>
    <w:basedOn w:val="1"/>
    <w:next w:val="65"/>
    <w:autoRedefine/>
    <w:qFormat/>
    <w:uiPriority w:val="0"/>
    <w:pPr>
      <w:spacing w:line="360" w:lineRule="auto"/>
      <w:jc w:val="center"/>
    </w:pPr>
    <w:rPr>
      <w:rFonts w:eastAsia="黑体"/>
    </w:rPr>
  </w:style>
  <w:style w:type="paragraph" w:customStyle="1" w:styleId="135">
    <w:name w:val="--规划-表格-居左"/>
    <w:basedOn w:val="65"/>
    <w:autoRedefine/>
    <w:qFormat/>
    <w:uiPriority w:val="0"/>
    <w:pPr>
      <w:spacing w:line="240" w:lineRule="auto"/>
      <w:ind w:firstLine="0" w:firstLineChars="0"/>
    </w:pPr>
    <w:rPr>
      <w:sz w:val="20"/>
    </w:rPr>
  </w:style>
  <w:style w:type="paragraph" w:customStyle="1" w:styleId="136">
    <w:name w:val="表格字"/>
    <w:basedOn w:val="1"/>
    <w:autoRedefine/>
    <w:qFormat/>
    <w:uiPriority w:val="0"/>
    <w:pPr>
      <w:adjustRightInd w:val="0"/>
      <w:jc w:val="center"/>
    </w:pPr>
    <w:rPr>
      <w:rFonts w:ascii="宋体"/>
      <w:sz w:val="24"/>
      <w:szCs w:val="20"/>
    </w:rPr>
  </w:style>
  <w:style w:type="paragraph" w:customStyle="1" w:styleId="137">
    <w:name w:val="自定义正文"/>
    <w:basedOn w:val="1"/>
    <w:autoRedefine/>
    <w:qFormat/>
    <w:uiPriority w:val="0"/>
    <w:pPr>
      <w:spacing w:afterLines="50"/>
      <w:ind w:left="600" w:leftChars="600"/>
    </w:pPr>
  </w:style>
  <w:style w:type="paragraph" w:customStyle="1" w:styleId="138">
    <w:name w:val="正文样式"/>
    <w:basedOn w:val="1"/>
    <w:autoRedefine/>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39">
    <w:name w:val="图"/>
    <w:basedOn w:val="1"/>
    <w:autoRedefine/>
    <w:qFormat/>
    <w:uiPriority w:val="0"/>
    <w:pPr>
      <w:keepNext/>
      <w:adjustRightInd w:val="0"/>
      <w:snapToGrid w:val="0"/>
      <w:spacing w:before="60" w:after="60" w:line="300" w:lineRule="auto"/>
      <w:jc w:val="center"/>
    </w:pPr>
    <w:rPr>
      <w:spacing w:val="20"/>
      <w:kern w:val="0"/>
      <w:sz w:val="24"/>
      <w:szCs w:val="20"/>
    </w:rPr>
  </w:style>
  <w:style w:type="paragraph" w:customStyle="1" w:styleId="140">
    <w:name w:val="È±Ê¡ÎÄ±¾"/>
    <w:basedOn w:val="1"/>
    <w:autoRedefine/>
    <w:qFormat/>
    <w:uiPriority w:val="0"/>
    <w:pPr>
      <w:widowControl/>
      <w:overflowPunct w:val="0"/>
      <w:autoSpaceDE w:val="0"/>
      <w:autoSpaceDN w:val="0"/>
      <w:adjustRightInd w:val="0"/>
      <w:jc w:val="left"/>
      <w:textAlignment w:val="baseline"/>
    </w:pPr>
    <w:rPr>
      <w:kern w:val="0"/>
      <w:sz w:val="24"/>
      <w:szCs w:val="20"/>
    </w:rPr>
  </w:style>
  <w:style w:type="paragraph" w:customStyle="1" w:styleId="141">
    <w:name w:val="文字"/>
    <w:basedOn w:val="1"/>
    <w:autoRedefine/>
    <w:qFormat/>
    <w:uiPriority w:val="0"/>
    <w:pPr>
      <w:tabs>
        <w:tab w:val="left" w:pos="8520"/>
      </w:tabs>
      <w:spacing w:line="312" w:lineRule="auto"/>
      <w:ind w:right="-210" w:firstLine="556"/>
    </w:pPr>
    <w:rPr>
      <w:rFonts w:ascii="宋体"/>
      <w:sz w:val="28"/>
      <w:szCs w:val="20"/>
    </w:rPr>
  </w:style>
  <w:style w:type="paragraph" w:customStyle="1" w:styleId="142">
    <w:name w:val="qw"/>
    <w:autoRedefine/>
    <w:qFormat/>
    <w:uiPriority w:val="0"/>
    <w:pPr>
      <w:widowControl w:val="0"/>
      <w:adjustRightInd w:val="0"/>
      <w:spacing w:line="312" w:lineRule="atLeast"/>
      <w:jc w:val="both"/>
      <w:textAlignment w:val="baseline"/>
    </w:pPr>
    <w:rPr>
      <w:rFonts w:ascii="宋体" w:hAnsi="Calibri" w:eastAsia="宋体" w:cs="Times New Roman"/>
      <w:sz w:val="24"/>
      <w:lang w:val="en-US" w:eastAsia="zh-CN" w:bidi="ar-SA"/>
    </w:rPr>
  </w:style>
  <w:style w:type="paragraph" w:customStyle="1" w:styleId="143">
    <w:name w:val="姜文清定义的正文"/>
    <w:basedOn w:val="1"/>
    <w:autoRedefine/>
    <w:qFormat/>
    <w:uiPriority w:val="0"/>
    <w:pPr>
      <w:spacing w:line="240" w:lineRule="atLeast"/>
      <w:ind w:firstLine="567"/>
    </w:pPr>
    <w:rPr>
      <w:szCs w:val="20"/>
    </w:rPr>
  </w:style>
  <w:style w:type="paragraph" w:customStyle="1" w:styleId="144">
    <w:name w:val="7"/>
    <w:basedOn w:val="1"/>
    <w:autoRedefine/>
    <w:qFormat/>
    <w:uiPriority w:val="0"/>
    <w:pPr>
      <w:autoSpaceDE w:val="0"/>
      <w:autoSpaceDN w:val="0"/>
      <w:adjustRightInd w:val="0"/>
      <w:spacing w:line="270" w:lineRule="atLeast"/>
      <w:jc w:val="left"/>
    </w:pPr>
    <w:rPr>
      <w:rFonts w:ascii="宋体"/>
      <w:kern w:val="0"/>
      <w:sz w:val="18"/>
      <w:szCs w:val="18"/>
    </w:rPr>
  </w:style>
  <w:style w:type="paragraph" w:customStyle="1" w:styleId="145">
    <w:name w:val="_Style 126"/>
    <w:basedOn w:val="1"/>
    <w:next w:val="94"/>
    <w:autoRedefine/>
    <w:qFormat/>
    <w:uiPriority w:val="34"/>
    <w:pPr>
      <w:ind w:firstLine="420" w:firstLineChars="200"/>
    </w:pPr>
    <w:rPr>
      <w:szCs w:val="22"/>
    </w:rPr>
  </w:style>
  <w:style w:type="character" w:customStyle="1" w:styleId="146">
    <w:name w:val="标题 8 字符"/>
    <w:link w:val="12"/>
    <w:autoRedefine/>
    <w:qFormat/>
    <w:uiPriority w:val="0"/>
    <w:rPr>
      <w:rFonts w:ascii="Arial" w:hAnsi="Arial" w:eastAsia="黑体"/>
      <w:kern w:val="2"/>
      <w:sz w:val="24"/>
      <w:lang w:val="en-US" w:eastAsia="zh-CN" w:bidi="ar-SA"/>
    </w:rPr>
  </w:style>
  <w:style w:type="character" w:customStyle="1" w:styleId="147">
    <w:name w:val="标题 3 字符"/>
    <w:link w:val="6"/>
    <w:autoRedefine/>
    <w:qFormat/>
    <w:uiPriority w:val="0"/>
    <w:rPr>
      <w:rFonts w:ascii="宋体" w:hAnsi="宋体" w:eastAsia="宋体"/>
      <w:b/>
      <w:bCs/>
      <w:kern w:val="2"/>
      <w:sz w:val="28"/>
      <w:szCs w:val="32"/>
      <w:lang w:val="en-US" w:eastAsia="zh-CN" w:bidi="ar-SA"/>
    </w:rPr>
  </w:style>
  <w:style w:type="character" w:customStyle="1" w:styleId="148">
    <w:name w:val="content1"/>
    <w:autoRedefine/>
    <w:qFormat/>
    <w:uiPriority w:val="0"/>
    <w:rPr>
      <w:rFonts w:hint="default" w:ascii="??" w:hAnsi="??"/>
      <w:sz w:val="16"/>
      <w:szCs w:val="16"/>
      <w:u w:val="none"/>
    </w:rPr>
  </w:style>
  <w:style w:type="character" w:customStyle="1" w:styleId="149">
    <w:name w:val="批注文字 字符"/>
    <w:link w:val="18"/>
    <w:autoRedefine/>
    <w:semiHidden/>
    <w:qFormat/>
    <w:uiPriority w:val="99"/>
    <w:rPr>
      <w:rFonts w:ascii="宋体" w:hAnsi="Calibri"/>
      <w:sz w:val="34"/>
    </w:rPr>
  </w:style>
  <w:style w:type="character" w:customStyle="1" w:styleId="150">
    <w:name w:val="批注主题 字符"/>
    <w:link w:val="43"/>
    <w:autoRedefine/>
    <w:qFormat/>
    <w:uiPriority w:val="0"/>
    <w:rPr>
      <w:rFonts w:ascii="宋体"/>
      <w:sz w:val="34"/>
    </w:rPr>
  </w:style>
  <w:style w:type="character" w:customStyle="1" w:styleId="151">
    <w:name w:val="proddescription"/>
    <w:basedOn w:val="48"/>
    <w:autoRedefine/>
    <w:qFormat/>
    <w:uiPriority w:val="0"/>
  </w:style>
  <w:style w:type="character" w:customStyle="1" w:styleId="152">
    <w:name w:val="标题 7 字符"/>
    <w:link w:val="11"/>
    <w:autoRedefine/>
    <w:qFormat/>
    <w:uiPriority w:val="0"/>
    <w:rPr>
      <w:rFonts w:eastAsia="宋体"/>
      <w:b/>
      <w:kern w:val="2"/>
      <w:sz w:val="24"/>
      <w:lang w:val="en-US" w:eastAsia="zh-CN" w:bidi="ar-SA"/>
    </w:rPr>
  </w:style>
  <w:style w:type="character" w:customStyle="1" w:styleId="153">
    <w:name w:val="prodheadlines"/>
    <w:basedOn w:val="48"/>
    <w:autoRedefine/>
    <w:qFormat/>
    <w:uiPriority w:val="0"/>
  </w:style>
  <w:style w:type="character" w:customStyle="1" w:styleId="154">
    <w:name w:val="标题 字符"/>
    <w:link w:val="42"/>
    <w:autoRedefine/>
    <w:qFormat/>
    <w:uiPriority w:val="0"/>
    <w:rPr>
      <w:rFonts w:ascii="Arial" w:hAnsi="Arial" w:eastAsia="隶书" w:cs="Arial"/>
      <w:b/>
      <w:bCs/>
      <w:kern w:val="2"/>
      <w:sz w:val="32"/>
      <w:szCs w:val="32"/>
      <w:lang w:val="en-US" w:eastAsia="zh-CN" w:bidi="ar-SA"/>
    </w:rPr>
  </w:style>
  <w:style w:type="character" w:customStyle="1" w:styleId="155">
    <w:name w:val="正文文本缩进 2 字符"/>
    <w:link w:val="26"/>
    <w:autoRedefine/>
    <w:qFormat/>
    <w:uiPriority w:val="0"/>
    <w:rPr>
      <w:rFonts w:ascii="宋体" w:hAnsi="宋体" w:eastAsia="宋体"/>
      <w:kern w:val="2"/>
      <w:sz w:val="21"/>
      <w:szCs w:val="24"/>
      <w:lang w:val="en-US" w:eastAsia="zh-CN" w:bidi="ar-SA"/>
    </w:rPr>
  </w:style>
  <w:style w:type="character" w:customStyle="1" w:styleId="156">
    <w:name w:val="日期 字符"/>
    <w:link w:val="25"/>
    <w:autoRedefine/>
    <w:qFormat/>
    <w:uiPriority w:val="0"/>
    <w:rPr>
      <w:rFonts w:ascii="宋体" w:hAnsi="Courier New" w:eastAsia="宋体"/>
      <w:kern w:val="2"/>
      <w:sz w:val="32"/>
      <w:lang w:val="en-US" w:eastAsia="zh-CN" w:bidi="ar-SA"/>
    </w:rPr>
  </w:style>
  <w:style w:type="character" w:customStyle="1" w:styleId="157">
    <w:name w:val="标题 2 字符"/>
    <w:link w:val="5"/>
    <w:autoRedefine/>
    <w:qFormat/>
    <w:uiPriority w:val="0"/>
    <w:rPr>
      <w:rFonts w:ascii="宋体" w:hAnsi="宋体" w:eastAsia="宋体"/>
      <w:b/>
      <w:bCs/>
      <w:sz w:val="24"/>
      <w:lang w:val="en-US" w:eastAsia="zh-CN" w:bidi="ar-SA"/>
    </w:rPr>
  </w:style>
  <w:style w:type="character" w:customStyle="1" w:styleId="158">
    <w:name w:val="样式 小三 加粗"/>
    <w:autoRedefine/>
    <w:qFormat/>
    <w:uiPriority w:val="0"/>
    <w:rPr>
      <w:rFonts w:eastAsia="宋体"/>
      <w:b/>
      <w:bCs/>
      <w:sz w:val="32"/>
    </w:rPr>
  </w:style>
  <w:style w:type="character" w:customStyle="1" w:styleId="159">
    <w:name w:val="layui-layer-tabnow"/>
    <w:autoRedefine/>
    <w:qFormat/>
    <w:uiPriority w:val="0"/>
    <w:rPr>
      <w:bdr w:val="single" w:color="CCCCCC" w:sz="6" w:space="0"/>
      <w:shd w:val="clear" w:color="auto" w:fill="FFFFFF"/>
    </w:rPr>
  </w:style>
  <w:style w:type="character" w:customStyle="1" w:styleId="160">
    <w:name w:val="标题 3 Char Char"/>
    <w:autoRedefine/>
    <w:qFormat/>
    <w:uiPriority w:val="0"/>
    <w:rPr>
      <w:rFonts w:eastAsia="宋体"/>
      <w:b/>
      <w:bCs/>
      <w:kern w:val="2"/>
      <w:sz w:val="32"/>
      <w:szCs w:val="32"/>
      <w:lang w:val="en-US" w:eastAsia="zh-CN" w:bidi="ar-SA"/>
    </w:rPr>
  </w:style>
  <w:style w:type="character" w:customStyle="1" w:styleId="161">
    <w:name w:val="正文文本 3 字符"/>
    <w:link w:val="19"/>
    <w:autoRedefine/>
    <w:qFormat/>
    <w:uiPriority w:val="0"/>
    <w:rPr>
      <w:rFonts w:eastAsia="宋体"/>
      <w:kern w:val="2"/>
      <w:sz w:val="16"/>
      <w:szCs w:val="16"/>
      <w:lang w:val="en-US" w:eastAsia="zh-CN" w:bidi="ar-SA"/>
    </w:rPr>
  </w:style>
  <w:style w:type="character" w:customStyle="1" w:styleId="162">
    <w:name w:val="alt-edited1"/>
    <w:autoRedefine/>
    <w:qFormat/>
    <w:uiPriority w:val="0"/>
    <w:rPr>
      <w:color w:val="4D90F0"/>
    </w:rPr>
  </w:style>
  <w:style w:type="character" w:customStyle="1" w:styleId="163">
    <w:name w:val="active6"/>
    <w:autoRedefine/>
    <w:qFormat/>
    <w:uiPriority w:val="0"/>
    <w:rPr>
      <w:color w:val="FFFFFF"/>
    </w:rPr>
  </w:style>
  <w:style w:type="character" w:customStyle="1" w:styleId="164">
    <w:name w:val="--规划正文 Char Char"/>
    <w:autoRedefine/>
    <w:qFormat/>
    <w:uiPriority w:val="0"/>
    <w:rPr>
      <w:rFonts w:eastAsia="宋体"/>
      <w:kern w:val="2"/>
      <w:sz w:val="24"/>
      <w:szCs w:val="24"/>
      <w:lang w:val="en-US" w:eastAsia="zh-CN" w:bidi="ar-SA"/>
    </w:rPr>
  </w:style>
  <w:style w:type="character" w:customStyle="1" w:styleId="165">
    <w:name w:val="第*章 Char"/>
    <w:autoRedefine/>
    <w:qFormat/>
    <w:uiPriority w:val="0"/>
    <w:rPr>
      <w:rFonts w:ascii="Arial" w:hAnsi="Arial" w:eastAsia="黑体"/>
      <w:b/>
      <w:bCs/>
      <w:kern w:val="2"/>
      <w:sz w:val="32"/>
      <w:szCs w:val="32"/>
    </w:rPr>
  </w:style>
  <w:style w:type="character" w:customStyle="1" w:styleId="166">
    <w:name w:val="info4"/>
    <w:basedOn w:val="48"/>
    <w:autoRedefine/>
    <w:qFormat/>
    <w:uiPriority w:val="0"/>
  </w:style>
  <w:style w:type="character" w:customStyle="1" w:styleId="167">
    <w:name w:val="text"/>
    <w:basedOn w:val="48"/>
    <w:autoRedefine/>
    <w:qFormat/>
    <w:uiPriority w:val="0"/>
  </w:style>
  <w:style w:type="character" w:customStyle="1" w:styleId="168">
    <w:name w:val="unnamed3"/>
    <w:basedOn w:val="48"/>
    <w:autoRedefine/>
    <w:qFormat/>
    <w:uiPriority w:val="0"/>
  </w:style>
  <w:style w:type="character" w:customStyle="1" w:styleId="169">
    <w:name w:val="blue"/>
    <w:basedOn w:val="48"/>
    <w:autoRedefine/>
    <w:qFormat/>
    <w:uiPriority w:val="0"/>
  </w:style>
  <w:style w:type="character" w:customStyle="1" w:styleId="170">
    <w:name w:val="gray6"/>
    <w:basedOn w:val="48"/>
    <w:autoRedefine/>
    <w:qFormat/>
    <w:uiPriority w:val="0"/>
  </w:style>
  <w:style w:type="character" w:customStyle="1" w:styleId="171">
    <w:name w:val="正文文本缩进 3 字符"/>
    <w:link w:val="35"/>
    <w:autoRedefine/>
    <w:qFormat/>
    <w:uiPriority w:val="0"/>
    <w:rPr>
      <w:rFonts w:ascii="宋体" w:eastAsia="宋体"/>
      <w:b/>
      <w:bCs/>
      <w:kern w:val="2"/>
      <w:sz w:val="24"/>
      <w:szCs w:val="24"/>
      <w:lang w:val="en-US" w:eastAsia="zh-CN" w:bidi="ar-SA"/>
    </w:rPr>
  </w:style>
  <w:style w:type="character" w:customStyle="1" w:styleId="172">
    <w:name w:val="缩进正文 Char"/>
    <w:link w:val="100"/>
    <w:autoRedefine/>
    <w:qFormat/>
    <w:uiPriority w:val="0"/>
    <w:rPr>
      <w:rFonts w:eastAsia="仿宋_GB2312" w:cs="宋体"/>
      <w:kern w:val="2"/>
      <w:sz w:val="28"/>
      <w:lang w:val="en-US" w:eastAsia="zh-CN" w:bidi="ar-SA"/>
    </w:rPr>
  </w:style>
  <w:style w:type="character" w:customStyle="1" w:styleId="173">
    <w:name w:val="fielderror"/>
    <w:autoRedefine/>
    <w:qFormat/>
    <w:uiPriority w:val="0"/>
    <w:rPr>
      <w:color w:val="800000"/>
    </w:rPr>
  </w:style>
  <w:style w:type="character" w:customStyle="1" w:styleId="174">
    <w:name w:val="H4 Char2"/>
    <w:autoRedefine/>
    <w:qFormat/>
    <w:uiPriority w:val="0"/>
    <w:rPr>
      <w:rFonts w:ascii="Arial" w:hAnsi="Arial" w:eastAsia="黑体"/>
      <w:b/>
      <w:bCs/>
      <w:kern w:val="2"/>
      <w:sz w:val="28"/>
      <w:szCs w:val="28"/>
      <w:lang w:val="en-US" w:eastAsia="zh-CN" w:bidi="ar-SA"/>
    </w:rPr>
  </w:style>
  <w:style w:type="character" w:customStyle="1" w:styleId="175">
    <w:name w:val="font"/>
    <w:basedOn w:val="48"/>
    <w:autoRedefine/>
    <w:qFormat/>
    <w:uiPriority w:val="0"/>
  </w:style>
  <w:style w:type="character" w:customStyle="1" w:styleId="176">
    <w:name w:val="正文文本首行缩进 字符"/>
    <w:link w:val="44"/>
    <w:autoRedefine/>
    <w:qFormat/>
    <w:uiPriority w:val="0"/>
    <w:rPr>
      <w:rFonts w:eastAsia="宋体"/>
      <w:b/>
      <w:bCs/>
      <w:kern w:val="2"/>
      <w:sz w:val="21"/>
      <w:szCs w:val="24"/>
      <w:lang w:val="en-US" w:eastAsia="zh-CN" w:bidi="ar-SA"/>
    </w:rPr>
  </w:style>
  <w:style w:type="character" w:customStyle="1" w:styleId="177">
    <w:name w:val="active"/>
    <w:autoRedefine/>
    <w:qFormat/>
    <w:uiPriority w:val="0"/>
    <w:rPr>
      <w:color w:val="FFFFFF"/>
    </w:rPr>
  </w:style>
  <w:style w:type="character" w:customStyle="1" w:styleId="178">
    <w:name w:val="unnamed4"/>
    <w:basedOn w:val="48"/>
    <w:autoRedefine/>
    <w:qFormat/>
    <w:uiPriority w:val="0"/>
  </w:style>
  <w:style w:type="character" w:customStyle="1" w:styleId="179">
    <w:name w:val="正文文本缩进 字符"/>
    <w:link w:val="20"/>
    <w:autoRedefine/>
    <w:qFormat/>
    <w:uiPriority w:val="0"/>
    <w:rPr>
      <w:rFonts w:eastAsia="宋体"/>
      <w:kern w:val="2"/>
      <w:sz w:val="21"/>
      <w:szCs w:val="24"/>
      <w:lang w:val="en-US" w:eastAsia="zh-CN" w:bidi="ar-SA"/>
    </w:rPr>
  </w:style>
  <w:style w:type="character" w:customStyle="1" w:styleId="180">
    <w:name w:val="font41"/>
    <w:autoRedefine/>
    <w:qFormat/>
    <w:uiPriority w:val="0"/>
    <w:rPr>
      <w:color w:val="000000"/>
      <w:spacing w:val="260"/>
      <w:sz w:val="18"/>
      <w:szCs w:val="18"/>
      <w:u w:val="none"/>
    </w:rPr>
  </w:style>
  <w:style w:type="character" w:customStyle="1" w:styleId="181">
    <w:name w:val="inline-help"/>
    <w:basedOn w:val="48"/>
    <w:autoRedefine/>
    <w:qFormat/>
    <w:uiPriority w:val="0"/>
  </w:style>
  <w:style w:type="character" w:customStyle="1" w:styleId="182">
    <w:name w:val="--规划正文 Char1"/>
    <w:autoRedefine/>
    <w:qFormat/>
    <w:uiPriority w:val="0"/>
    <w:rPr>
      <w:rFonts w:eastAsia="宋体"/>
      <w:kern w:val="2"/>
      <w:sz w:val="21"/>
      <w:lang w:val="en-US" w:eastAsia="zh-CN" w:bidi="ar-SA"/>
    </w:rPr>
  </w:style>
  <w:style w:type="character" w:customStyle="1" w:styleId="183">
    <w:name w:val="hilite"/>
    <w:autoRedefine/>
    <w:qFormat/>
    <w:uiPriority w:val="0"/>
    <w:rPr>
      <w:color w:val="000000"/>
    </w:rPr>
  </w:style>
  <w:style w:type="character" w:customStyle="1" w:styleId="184">
    <w:name w:val="style9"/>
    <w:basedOn w:val="48"/>
    <w:autoRedefine/>
    <w:qFormat/>
    <w:uiPriority w:val="0"/>
  </w:style>
  <w:style w:type="character" w:customStyle="1" w:styleId="185">
    <w:name w:val="正文文本 字符"/>
    <w:link w:val="2"/>
    <w:autoRedefine/>
    <w:qFormat/>
    <w:uiPriority w:val="0"/>
    <w:rPr>
      <w:rFonts w:eastAsia="宋体"/>
      <w:b/>
      <w:bCs/>
      <w:kern w:val="2"/>
      <w:sz w:val="24"/>
      <w:szCs w:val="24"/>
      <w:lang w:val="en-US" w:eastAsia="zh-CN" w:bidi="ar-SA"/>
    </w:rPr>
  </w:style>
  <w:style w:type="character" w:customStyle="1" w:styleId="186">
    <w:name w:val="grame"/>
    <w:basedOn w:val="48"/>
    <w:autoRedefine/>
    <w:qFormat/>
    <w:uiPriority w:val="0"/>
  </w:style>
  <w:style w:type="character" w:customStyle="1" w:styleId="187">
    <w:name w:val="正文缩进 字符"/>
    <w:link w:val="8"/>
    <w:autoRedefine/>
    <w:qFormat/>
    <w:uiPriority w:val="0"/>
    <w:rPr>
      <w:rFonts w:eastAsia="宋体"/>
      <w:kern w:val="2"/>
      <w:sz w:val="21"/>
      <w:lang w:val="en-US" w:eastAsia="zh-CN" w:bidi="ar-SA"/>
    </w:rPr>
  </w:style>
  <w:style w:type="character" w:customStyle="1" w:styleId="188">
    <w:name w:val="正文文字首行缩进 Char"/>
    <w:autoRedefine/>
    <w:qFormat/>
    <w:uiPriority w:val="0"/>
    <w:rPr>
      <w:kern w:val="2"/>
      <w:sz w:val="21"/>
      <w:szCs w:val="24"/>
    </w:rPr>
  </w:style>
  <w:style w:type="character" w:customStyle="1" w:styleId="189">
    <w:name w:val="font21"/>
    <w:autoRedefine/>
    <w:qFormat/>
    <w:uiPriority w:val="0"/>
    <w:rPr>
      <w:rFonts w:hint="eastAsia" w:ascii="宋体" w:hAnsi="宋体" w:eastAsia="宋体" w:cs="宋体"/>
      <w:color w:val="000000"/>
      <w:sz w:val="24"/>
      <w:szCs w:val="24"/>
      <w:u w:val="none"/>
    </w:rPr>
  </w:style>
  <w:style w:type="character" w:customStyle="1" w:styleId="190">
    <w:name w:val="font2"/>
    <w:basedOn w:val="48"/>
    <w:autoRedefine/>
    <w:qFormat/>
    <w:uiPriority w:val="0"/>
  </w:style>
  <w:style w:type="character" w:customStyle="1" w:styleId="191">
    <w:name w:val="章标题1 Char"/>
    <w:autoRedefine/>
    <w:qFormat/>
    <w:uiPriority w:val="0"/>
    <w:rPr>
      <w:rFonts w:eastAsia="宋体"/>
      <w:b/>
      <w:bCs/>
      <w:kern w:val="2"/>
      <w:sz w:val="32"/>
      <w:szCs w:val="32"/>
      <w:lang w:val="en-US" w:eastAsia="zh-CN" w:bidi="ar-SA"/>
    </w:rPr>
  </w:style>
  <w:style w:type="character" w:customStyle="1" w:styleId="192">
    <w:name w:val="标题 6 字符"/>
    <w:link w:val="10"/>
    <w:autoRedefine/>
    <w:qFormat/>
    <w:uiPriority w:val="0"/>
    <w:rPr>
      <w:rFonts w:ascii="Arial" w:hAnsi="Arial" w:eastAsia="黑体"/>
      <w:b/>
      <w:kern w:val="2"/>
      <w:sz w:val="24"/>
      <w:lang w:val="en-US" w:eastAsia="zh-CN" w:bidi="ar-SA"/>
    </w:rPr>
  </w:style>
  <w:style w:type="character" w:customStyle="1" w:styleId="193">
    <w:name w:val="标题 9 字符"/>
    <w:link w:val="13"/>
    <w:autoRedefine/>
    <w:qFormat/>
    <w:uiPriority w:val="0"/>
    <w:rPr>
      <w:rFonts w:ascii="Arial" w:hAnsi="Arial" w:eastAsia="黑体"/>
      <w:kern w:val="2"/>
      <w:sz w:val="21"/>
      <w:lang w:val="en-US" w:eastAsia="zh-CN" w:bidi="ar-SA"/>
    </w:rPr>
  </w:style>
  <w:style w:type="character" w:customStyle="1" w:styleId="194">
    <w:name w:val="标题 5 字符"/>
    <w:link w:val="9"/>
    <w:autoRedefine/>
    <w:qFormat/>
    <w:uiPriority w:val="0"/>
    <w:rPr>
      <w:rFonts w:eastAsia="宋体"/>
      <w:b/>
      <w:kern w:val="2"/>
      <w:sz w:val="28"/>
      <w:lang w:val="en-US" w:eastAsia="zh-CN" w:bidi="ar-SA"/>
    </w:rPr>
  </w:style>
  <w:style w:type="character" w:customStyle="1" w:styleId="195">
    <w:name w:val="批注框文本 字符"/>
    <w:link w:val="28"/>
    <w:autoRedefine/>
    <w:semiHidden/>
    <w:qFormat/>
    <w:uiPriority w:val="0"/>
    <w:rPr>
      <w:rFonts w:eastAsia="宋体"/>
      <w:kern w:val="2"/>
      <w:sz w:val="18"/>
      <w:szCs w:val="18"/>
      <w:lang w:val="en-US" w:eastAsia="zh-CN" w:bidi="ar-SA"/>
    </w:rPr>
  </w:style>
  <w:style w:type="character" w:customStyle="1" w:styleId="196">
    <w:name w:val="font11"/>
    <w:autoRedefine/>
    <w:qFormat/>
    <w:uiPriority w:val="0"/>
    <w:rPr>
      <w:rFonts w:hint="default" w:ascii="ˎ̥" w:hAnsi="ˎ̥"/>
    </w:rPr>
  </w:style>
  <w:style w:type="character" w:customStyle="1" w:styleId="197">
    <w:name w:val="纯文本 字符"/>
    <w:link w:val="23"/>
    <w:autoRedefine/>
    <w:qFormat/>
    <w:uiPriority w:val="99"/>
    <w:rPr>
      <w:rFonts w:ascii="宋体" w:hAnsi="Courier New" w:eastAsia="宋体"/>
      <w:kern w:val="2"/>
      <w:sz w:val="21"/>
      <w:lang w:val="en-US" w:eastAsia="zh-CN" w:bidi="ar-SA"/>
    </w:rPr>
  </w:style>
  <w:style w:type="character" w:customStyle="1" w:styleId="198">
    <w:name w:val="正文文本 2 字符"/>
    <w:link w:val="38"/>
    <w:autoRedefine/>
    <w:qFormat/>
    <w:uiPriority w:val="0"/>
    <w:rPr>
      <w:rFonts w:eastAsia="宋体"/>
      <w:kern w:val="2"/>
      <w:sz w:val="24"/>
      <w:szCs w:val="24"/>
      <w:lang w:val="en-US" w:eastAsia="zh-CN" w:bidi="ar-SA"/>
    </w:rPr>
  </w:style>
  <w:style w:type="character" w:customStyle="1" w:styleId="199">
    <w:name w:val="_Style 192"/>
    <w:autoRedefine/>
    <w:unhideWhenUsed/>
    <w:qFormat/>
    <w:uiPriority w:val="99"/>
    <w:rPr>
      <w:color w:val="605E5C"/>
      <w:shd w:val="clear" w:color="auto" w:fill="E1DFDD"/>
    </w:rPr>
  </w:style>
  <w:style w:type="character" w:customStyle="1" w:styleId="200">
    <w:name w:val="HTML 预设格式 字符"/>
    <w:link w:val="39"/>
    <w:autoRedefine/>
    <w:qFormat/>
    <w:uiPriority w:val="0"/>
    <w:rPr>
      <w:rFonts w:ascii="Arial Unicode MS" w:hAnsi="Arial Unicode MS" w:eastAsia="Arial Unicode MS"/>
      <w:color w:val="000000"/>
      <w:lang w:val="en-US" w:eastAsia="zh-CN" w:bidi="ar-SA"/>
    </w:rPr>
  </w:style>
  <w:style w:type="character" w:customStyle="1" w:styleId="201">
    <w:name w:val="active2"/>
    <w:autoRedefine/>
    <w:qFormat/>
    <w:uiPriority w:val="0"/>
    <w:rPr>
      <w:color w:val="FFFFFF"/>
    </w:rPr>
  </w:style>
  <w:style w:type="character" w:customStyle="1" w:styleId="202">
    <w:name w:val="hilite6"/>
    <w:autoRedefine/>
    <w:qFormat/>
    <w:uiPriority w:val="0"/>
    <w:rPr>
      <w:color w:val="000000"/>
    </w:rPr>
  </w:style>
  <w:style w:type="character" w:customStyle="1" w:styleId="203">
    <w:name w:val="first-child"/>
    <w:basedOn w:val="48"/>
    <w:autoRedefine/>
    <w:qFormat/>
    <w:uiPriority w:val="0"/>
  </w:style>
  <w:style w:type="character" w:customStyle="1" w:styleId="204">
    <w:name w:val="页脚 字符"/>
    <w:link w:val="29"/>
    <w:autoRedefine/>
    <w:qFormat/>
    <w:uiPriority w:val="0"/>
    <w:rPr>
      <w:rFonts w:eastAsia="宋体"/>
      <w:kern w:val="2"/>
      <w:sz w:val="18"/>
      <w:szCs w:val="18"/>
      <w:lang w:val="en-US" w:eastAsia="zh-CN" w:bidi="ar-SA"/>
    </w:rPr>
  </w:style>
  <w:style w:type="character" w:customStyle="1" w:styleId="205">
    <w:name w:val="mode"/>
    <w:basedOn w:val="48"/>
    <w:autoRedefine/>
    <w:qFormat/>
    <w:uiPriority w:val="0"/>
  </w:style>
  <w:style w:type="character" w:customStyle="1" w:styleId="206">
    <w:name w:val="标题 3 Char"/>
    <w:autoRedefine/>
    <w:qFormat/>
    <w:uiPriority w:val="0"/>
    <w:rPr>
      <w:rFonts w:ascii="黑体" w:eastAsia="黑体"/>
      <w:bCs/>
      <w:sz w:val="30"/>
    </w:rPr>
  </w:style>
  <w:style w:type="paragraph" w:customStyle="1" w:styleId="207">
    <w:name w:val="保留正文"/>
    <w:basedOn w:val="2"/>
    <w:autoRedefine/>
    <w:qFormat/>
    <w:uiPriority w:val="0"/>
    <w:pPr>
      <w:keepNext/>
      <w:tabs>
        <w:tab w:val="left" w:pos="562"/>
        <w:tab w:val="left" w:pos="3372"/>
        <w:tab w:val="left" w:pos="3653"/>
      </w:tabs>
      <w:spacing w:after="160"/>
    </w:pPr>
    <w:rPr>
      <w:sz w:val="21"/>
    </w:rPr>
  </w:style>
  <w:style w:type="character" w:customStyle="1" w:styleId="208">
    <w:name w:val="标题 1 Char1"/>
    <w:autoRedefine/>
    <w:qFormat/>
    <w:uiPriority w:val="0"/>
    <w:rPr>
      <w:rFonts w:ascii="Times New Roman" w:hAnsi="Times New Roman" w:eastAsia="宋体"/>
      <w:b/>
      <w:bCs/>
      <w:kern w:val="44"/>
      <w:sz w:val="44"/>
      <w:szCs w:val="44"/>
      <w:lang w:val="en-US" w:eastAsia="zh-CN" w:bidi="ar-SA"/>
    </w:rPr>
  </w:style>
  <w:style w:type="paragraph" w:customStyle="1" w:styleId="209">
    <w:name w:val="无间隔1"/>
    <w:autoRedefine/>
    <w:qFormat/>
    <w:uiPriority w:val="0"/>
    <w:rPr>
      <w:rFonts w:ascii="Calibri" w:hAnsi="Calibri" w:eastAsia="宋体" w:cs="Times New Roman"/>
      <w:sz w:val="24"/>
      <w:szCs w:val="24"/>
      <w:lang w:val="en-US" w:eastAsia="zh-CN" w:bidi="ar-SA"/>
    </w:rPr>
  </w:style>
  <w:style w:type="character" w:customStyle="1" w:styleId="210">
    <w:name w:val="标题 1 字符1"/>
    <w:basedOn w:val="48"/>
    <w:link w:val="3"/>
    <w:autoRedefine/>
    <w:qFormat/>
    <w:uiPriority w:val="0"/>
    <w:rPr>
      <w:rFonts w:ascii="宋体" w:hAnsi="宋体" w:eastAsia="黑体"/>
      <w:b/>
      <w:bCs/>
      <w:kern w:val="44"/>
      <w:sz w:val="28"/>
      <w:szCs w:val="44"/>
      <w:lang w:val="en-US" w:eastAsia="zh-CN" w:bidi="ar-SA"/>
    </w:rPr>
  </w:style>
  <w:style w:type="character" w:customStyle="1" w:styleId="211">
    <w:name w:val="Default Char"/>
    <w:link w:val="56"/>
    <w:autoRedefine/>
    <w:qFormat/>
    <w:uiPriority w:val="0"/>
    <w:rPr>
      <w:rFonts w:ascii="H Yb 2gj" w:hAnsi="Calibri" w:eastAsia="H Yb 2gj" w:cs="H Yb 2gj"/>
      <w:color w:val="000000"/>
      <w:sz w:val="24"/>
      <w:szCs w:val="24"/>
    </w:rPr>
  </w:style>
  <w:style w:type="character" w:customStyle="1" w:styleId="212">
    <w:name w:val="标题 Char"/>
    <w:autoRedefine/>
    <w:qFormat/>
    <w:uiPriority w:val="0"/>
    <w:rPr>
      <w:rFonts w:ascii="Cambria" w:hAnsi="Cambria" w:cs="Times New Roman"/>
      <w:b/>
      <w:bCs/>
      <w:kern w:val="2"/>
      <w:sz w:val="32"/>
      <w:szCs w:val="32"/>
    </w:rPr>
  </w:style>
  <w:style w:type="character" w:customStyle="1" w:styleId="213">
    <w:name w:val="二 Char"/>
    <w:link w:val="214"/>
    <w:autoRedefine/>
    <w:qFormat/>
    <w:uiPriority w:val="0"/>
    <w:rPr>
      <w:rFonts w:ascii="宋体" w:hAnsi="宋体" w:cs="宋体"/>
      <w:b/>
      <w:color w:val="000000"/>
      <w:sz w:val="24"/>
      <w:szCs w:val="24"/>
    </w:rPr>
  </w:style>
  <w:style w:type="paragraph" w:customStyle="1" w:styleId="214">
    <w:name w:val="二"/>
    <w:basedOn w:val="1"/>
    <w:link w:val="213"/>
    <w:autoRedefine/>
    <w:qFormat/>
    <w:uiPriority w:val="0"/>
    <w:pPr>
      <w:widowControl/>
      <w:tabs>
        <w:tab w:val="left" w:pos="360"/>
      </w:tabs>
      <w:spacing w:line="360" w:lineRule="auto"/>
      <w:ind w:left="360" w:hanging="360"/>
      <w:jc w:val="left"/>
      <w:outlineLvl w:val="0"/>
    </w:pPr>
    <w:rPr>
      <w:rFonts w:ascii="宋体" w:hAnsi="宋体" w:cs="宋体"/>
      <w:b/>
      <w:color w:val="000000"/>
      <w:kern w:val="0"/>
      <w:sz w:val="24"/>
    </w:rPr>
  </w:style>
  <w:style w:type="character" w:customStyle="1" w:styleId="215">
    <w:name w:val="layui-this"/>
    <w:basedOn w:val="48"/>
    <w:autoRedefine/>
    <w:qFormat/>
    <w:uiPriority w:val="0"/>
    <w:rPr>
      <w:bdr w:val="single" w:color="EEEEEE" w:sz="6" w:space="0"/>
      <w:shd w:val="clear" w:color="auto" w:fill="FFFFFF"/>
    </w:rPr>
  </w:style>
  <w:style w:type="character" w:customStyle="1" w:styleId="216">
    <w:name w:val="标题 1 Char"/>
    <w:autoRedefine/>
    <w:qFormat/>
    <w:uiPriority w:val="0"/>
    <w:rPr>
      <w:rFonts w:ascii="宋体" w:hAnsi="宋体" w:eastAsia="黑体"/>
      <w:b/>
      <w:bCs/>
      <w:kern w:val="44"/>
      <w:sz w:val="28"/>
      <w:szCs w:val="44"/>
      <w:lang w:val="en-US" w:eastAsia="zh-CN" w:bidi="ar-SA"/>
    </w:rPr>
  </w:style>
  <w:style w:type="paragraph" w:customStyle="1" w:styleId="217">
    <w:name w:val="正文规范"/>
    <w:basedOn w:val="1"/>
    <w:autoRedefine/>
    <w:qFormat/>
    <w:uiPriority w:val="0"/>
    <w:pPr>
      <w:spacing w:line="420" w:lineRule="auto"/>
      <w:ind w:firstLine="200" w:firstLineChars="200"/>
    </w:pPr>
    <w:rPr>
      <w:rFonts w:cs="Calibri"/>
      <w:kern w:val="0"/>
      <w:sz w:val="24"/>
      <w:szCs w:val="21"/>
    </w:rPr>
  </w:style>
  <w:style w:type="paragraph" w:customStyle="1" w:styleId="218">
    <w:name w:val="表内容不缩进"/>
    <w:basedOn w:val="1"/>
    <w:autoRedefine/>
    <w:qFormat/>
    <w:uiPriority w:val="0"/>
    <w:pPr>
      <w:spacing w:afterLines="25" w:line="560" w:lineRule="exact"/>
    </w:pPr>
    <w:rPr>
      <w:rFonts w:ascii="仿宋_GB2312" w:hAnsi="等线" w:eastAsia="仿宋_GB2312"/>
      <w:sz w:val="24"/>
      <w:szCs w:val="22"/>
    </w:rPr>
  </w:style>
  <w:style w:type="paragraph" w:customStyle="1" w:styleId="219">
    <w:name w:val="正文_0"/>
    <w:autoRedefine/>
    <w:qFormat/>
    <w:uiPriority w:val="0"/>
    <w:rPr>
      <w:rFonts w:ascii="Times New Roman" w:hAnsi="Times New Roman" w:eastAsia="宋体" w:cs="Times New Roman"/>
      <w:sz w:val="21"/>
      <w:lang w:val="en-US" w:eastAsia="zh-CN" w:bidi="ar-SA"/>
    </w:rPr>
  </w:style>
  <w:style w:type="character" w:customStyle="1" w:styleId="220">
    <w:name w:val="NormalCharacter"/>
    <w:autoRedefine/>
    <w:qFormat/>
    <w:uiPriority w:val="0"/>
    <w:rPr>
      <w:rFonts w:ascii="Calibri" w:hAnsi="Calibri" w:eastAsia="宋体" w:cs="Times New Roman"/>
      <w:kern w:val="2"/>
      <w:sz w:val="21"/>
      <w:szCs w:val="24"/>
      <w:lang w:val="en-US" w:eastAsia="zh-CN" w:bidi="ar-SA"/>
    </w:rPr>
  </w:style>
  <w:style w:type="paragraph" w:customStyle="1" w:styleId="221">
    <w:name w:val=".."/>
    <w:basedOn w:val="1"/>
    <w:next w:val="1"/>
    <w:autoRedefine/>
    <w:qFormat/>
    <w:uiPriority w:val="0"/>
    <w:pPr>
      <w:autoSpaceDE w:val="0"/>
      <w:autoSpaceDN w:val="0"/>
      <w:adjustRightInd w:val="0"/>
      <w:jc w:val="left"/>
    </w:pPr>
    <w:rPr>
      <w:rFonts w:ascii="Arial Unicode MS" w:hAnsi="Times New Roman" w:eastAsia="Arial Unicode MS"/>
      <w:kern w:val="0"/>
      <w:sz w:val="24"/>
    </w:rPr>
  </w:style>
  <w:style w:type="paragraph" w:customStyle="1" w:styleId="222">
    <w:name w:val="正文 New New New New New New New New New New New New New New New"/>
    <w:autoRedefine/>
    <w:qFormat/>
    <w:uiPriority w:val="0"/>
    <w:pPr>
      <w:widowControl w:val="0"/>
      <w:jc w:val="both"/>
    </w:pPr>
    <w:rPr>
      <w:rFonts w:ascii="Calibri" w:hAnsi="Calibri" w:eastAsia="宋体" w:cs="Calibri"/>
      <w:kern w:val="2"/>
      <w:sz w:val="21"/>
      <w:szCs w:val="21"/>
      <w:lang w:val="en-US" w:eastAsia="zh-CN" w:bidi="ar-SA"/>
    </w:rPr>
  </w:style>
  <w:style w:type="paragraph" w:customStyle="1" w:styleId="223">
    <w:name w:val="p0"/>
    <w:autoRedefine/>
    <w:qFormat/>
    <w:uiPriority w:val="0"/>
    <w:pPr>
      <w:jc w:val="both"/>
    </w:pPr>
    <w:rPr>
      <w:rFonts w:ascii="Calibri" w:hAnsi="Calibri" w:eastAsia="宋体" w:cs="宋体"/>
      <w:sz w:val="21"/>
      <w:szCs w:val="21"/>
      <w:lang w:val="en-US" w:eastAsia="zh-CN" w:bidi="ar-SA"/>
    </w:rPr>
  </w:style>
  <w:style w:type="paragraph" w:customStyle="1" w:styleId="224">
    <w:name w:val="正文1"/>
    <w:basedOn w:val="1"/>
    <w:autoRedefine/>
    <w:qFormat/>
    <w:uiPriority w:val="0"/>
    <w:pPr>
      <w:spacing w:line="318" w:lineRule="atLeast"/>
      <w:ind w:left="369" w:firstLine="369"/>
    </w:pPr>
    <w:rPr>
      <w:rFonts w:ascii="宋体"/>
    </w:rPr>
  </w:style>
  <w:style w:type="table" w:customStyle="1" w:styleId="225">
    <w:name w:val="Table Normal"/>
    <w:autoRedefine/>
    <w:semiHidden/>
    <w:unhideWhenUsed/>
    <w:qFormat/>
    <w:uiPriority w:val="0"/>
    <w:tblPr>
      <w:tblCellMar>
        <w:top w:w="0" w:type="dxa"/>
        <w:left w:w="0" w:type="dxa"/>
        <w:bottom w:w="0" w:type="dxa"/>
        <w:right w:w="0" w:type="dxa"/>
      </w:tblCellMar>
    </w:tblPr>
  </w:style>
  <w:style w:type="paragraph" w:customStyle="1" w:styleId="226">
    <w:name w:val="変更箇所1"/>
    <w:autoRedefine/>
    <w:hidden/>
    <w:unhideWhenUsed/>
    <w:qFormat/>
    <w:uiPriority w:val="99"/>
    <w:rPr>
      <w:rFonts w:ascii="Calibri" w:hAnsi="Calibri" w:eastAsia="宋体" w:cs="Times New Roman"/>
      <w:kern w:val="2"/>
      <w:sz w:val="21"/>
      <w:szCs w:val="24"/>
      <w:lang w:val="en-US" w:eastAsia="zh-CN" w:bidi="ar-SA"/>
    </w:rPr>
  </w:style>
  <w:style w:type="paragraph" w:customStyle="1" w:styleId="227">
    <w:name w:val="修订2"/>
    <w:autoRedefine/>
    <w:hidden/>
    <w:unhideWhenUsed/>
    <w:qFormat/>
    <w:uiPriority w:val="99"/>
    <w:rPr>
      <w:rFonts w:ascii="Calibri" w:hAnsi="Calibri" w:eastAsia="宋体" w:cs="Times New Roman"/>
      <w:kern w:val="2"/>
      <w:sz w:val="21"/>
      <w:szCs w:val="24"/>
      <w:lang w:val="en-US" w:eastAsia="zh-CN" w:bidi="ar-SA"/>
    </w:rPr>
  </w:style>
  <w:style w:type="character" w:customStyle="1" w:styleId="228">
    <w:name w:val="正文文本首行缩进 2 字符"/>
    <w:basedOn w:val="179"/>
    <w:link w:val="45"/>
    <w:autoRedefine/>
    <w:qFormat/>
    <w:uiPriority w:val="0"/>
    <w:rPr>
      <w:rFonts w:hAnsi="Calibri" w:eastAsia="宋体"/>
      <w:kern w:val="2"/>
      <w:sz w:val="21"/>
      <w:szCs w:val="24"/>
      <w:lang w:val="en-US" w:eastAsia="zh-CN" w:bidi="ar-SA"/>
    </w:rPr>
  </w:style>
  <w:style w:type="paragraph" w:customStyle="1" w:styleId="229">
    <w:name w:val="正文 A"/>
    <w:autoRedefine/>
    <w:qFormat/>
    <w:uiPriority w:val="0"/>
    <w:pPr>
      <w:widowControl w:val="0"/>
      <w:jc w:val="both"/>
    </w:pPr>
    <w:rPr>
      <w:rFonts w:ascii="Times New Roman" w:hAnsi="Times New Roman" w:eastAsia="ヒラギノ角ゴ Pro W3" w:cs="Times New Roman"/>
      <w:color w:val="000000"/>
      <w:kern w:val="2"/>
      <w:sz w:val="21"/>
      <w:lang w:val="en-US" w:eastAsia="zh-CN" w:bidi="ar-SA"/>
    </w:rPr>
  </w:style>
  <w:style w:type="paragraph" w:customStyle="1" w:styleId="230">
    <w:name w:val="正文_1"/>
    <w:autoRedefine/>
    <w:qFormat/>
    <w:uiPriority w:val="0"/>
    <w:pPr>
      <w:widowControl w:val="0"/>
      <w:spacing w:line="360" w:lineRule="auto"/>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231">
    <w:name w:val="Revision"/>
    <w:autoRedefine/>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48B988-228E-4C73-A632-242A2506A1B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58</Pages>
  <Words>7308</Words>
  <Characters>41662</Characters>
  <Lines>347</Lines>
  <Paragraphs>97</Paragraphs>
  <TotalTime>1</TotalTime>
  <ScaleCrop>false</ScaleCrop>
  <LinksUpToDate>false</LinksUpToDate>
  <CharactersWithSpaces>48873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2024-01-08T09:19:00Z</dcterms:created>
  <dc:creator>thsware</dc:creator>
  <cp:lastModifiedBy>in 雨神辉</cp:lastModifiedBy>
  <cp:lastPrinted>2020-09-24T22:56:00Z</cp:lastPrinted>
  <dcterms:modified xsi:type="dcterms:W3CDTF">2024-01-09T06:22:41Z</dcterms:modified>
  <dc:title>招  标　文　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3C9CFB0DCDAE4A1CB88CB1FE783863A9</vt:lpwstr>
  </property>
  <property fmtid="{D5CDD505-2E9C-101B-9397-08002B2CF9AE}" pid="4" name="commondata">
    <vt:lpwstr>eyJoZGlkIjoiMDFhNWM2ZmMyMDhhYzdmNTgwY2ExNTYzZjMxZGJmNjcifQ==</vt:lpwstr>
  </property>
</Properties>
</file>