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52"/>
          <w:szCs w:val="52"/>
        </w:rPr>
      </w:pPr>
    </w:p>
    <w:p>
      <w:pPr>
        <w:spacing w:line="360" w:lineRule="auto"/>
        <w:jc w:val="center"/>
        <w:rPr>
          <w:rFonts w:ascii="宋体" w:hAnsi="宋体" w:cs="宋体"/>
          <w:sz w:val="48"/>
          <w:szCs w:val="48"/>
        </w:rPr>
      </w:pPr>
      <w:r>
        <w:rPr>
          <w:rFonts w:hint="eastAsia" w:ascii="宋体" w:hAnsi="宋体" w:cs="宋体"/>
          <w:sz w:val="48"/>
          <w:szCs w:val="48"/>
        </w:rPr>
        <w:t>【工程类】</w:t>
      </w:r>
    </w:p>
    <w:p>
      <w:pPr>
        <w:spacing w:line="360" w:lineRule="auto"/>
        <w:jc w:val="center"/>
        <w:rPr>
          <w:rFonts w:ascii="宋体" w:hAnsi="宋体" w:cs="宋体"/>
          <w:b/>
          <w:sz w:val="48"/>
          <w:szCs w:val="48"/>
        </w:rPr>
      </w:pPr>
    </w:p>
    <w:p>
      <w:pPr>
        <w:spacing w:line="360" w:lineRule="auto"/>
        <w:jc w:val="center"/>
        <w:rPr>
          <w:rFonts w:hint="eastAsia" w:ascii="宋体" w:hAnsi="宋体" w:eastAsia="宋体" w:cs="宋体"/>
          <w:sz w:val="48"/>
          <w:szCs w:val="48"/>
          <w:highlight w:val="yellow"/>
          <w:lang w:eastAsia="zh-CN"/>
        </w:rPr>
      </w:pPr>
      <w:r>
        <w:rPr>
          <w:rFonts w:hint="eastAsia" w:ascii="宋体" w:hAnsi="宋体" w:cs="宋体"/>
          <w:b/>
          <w:sz w:val="48"/>
          <w:szCs w:val="48"/>
        </w:rPr>
        <w:t>项目</w:t>
      </w:r>
      <w:r>
        <w:rPr>
          <w:rFonts w:hint="eastAsia" w:ascii="宋体" w:hAnsi="宋体" w:cs="宋体"/>
          <w:b/>
          <w:sz w:val="48"/>
          <w:szCs w:val="48"/>
          <w:highlight w:val="none"/>
        </w:rPr>
        <w:t>编号：</w:t>
      </w:r>
      <w:r>
        <w:rPr>
          <w:rFonts w:hint="eastAsia" w:ascii="宋体" w:hAnsi="宋体" w:cs="宋体"/>
          <w:b/>
          <w:sz w:val="48"/>
          <w:szCs w:val="48"/>
          <w:highlight w:val="none"/>
          <w:lang w:eastAsia="zh-CN"/>
        </w:rPr>
        <w:t>0868-2444ZD457G</w:t>
      </w:r>
    </w:p>
    <w:p>
      <w:pPr>
        <w:pStyle w:val="2"/>
        <w:jc w:val="center"/>
        <w:rPr>
          <w:rFonts w:ascii="宋体" w:hAnsi="宋体" w:cs="宋体"/>
          <w:sz w:val="48"/>
          <w:szCs w:val="48"/>
          <w:lang w:val="en"/>
        </w:rPr>
      </w:pPr>
    </w:p>
    <w:p>
      <w:pPr>
        <w:pStyle w:val="2"/>
        <w:jc w:val="center"/>
        <w:rPr>
          <w:rFonts w:hint="eastAsia" w:ascii="宋体" w:hAnsi="宋体" w:eastAsia="宋体" w:cs="宋体"/>
          <w:sz w:val="22"/>
          <w:szCs w:val="22"/>
          <w:lang w:val="en" w:eastAsia="zh-CN"/>
        </w:rPr>
      </w:pPr>
      <w:r>
        <w:rPr>
          <w:rFonts w:hint="eastAsia" w:ascii="宋体" w:hAnsi="宋体" w:cs="宋体"/>
          <w:sz w:val="48"/>
          <w:szCs w:val="48"/>
          <w:lang w:val="en" w:eastAsia="zh-CN"/>
        </w:rPr>
        <w:t>深圳中学文体楼屋顶网球场改造工程</w:t>
      </w:r>
    </w:p>
    <w:p>
      <w:pPr>
        <w:spacing w:line="360" w:lineRule="auto"/>
        <w:rPr>
          <w:rFonts w:ascii="宋体" w:hAnsi="宋体" w:cs="宋体"/>
          <w:sz w:val="20"/>
          <w:szCs w:val="22"/>
        </w:rPr>
      </w:pPr>
    </w:p>
    <w:p>
      <w:pPr>
        <w:spacing w:line="360" w:lineRule="auto"/>
        <w:rPr>
          <w:rFonts w:ascii="宋体" w:hAnsi="宋体" w:cs="宋体"/>
          <w:sz w:val="20"/>
          <w:szCs w:val="22"/>
        </w:rPr>
      </w:pPr>
    </w:p>
    <w:p>
      <w:pPr>
        <w:pStyle w:val="27"/>
        <w:spacing w:line="360" w:lineRule="auto"/>
        <w:rPr>
          <w:rFonts w:ascii="宋体" w:hAnsi="宋体" w:cs="宋体"/>
          <w:sz w:val="16"/>
          <w:szCs w:val="16"/>
        </w:rPr>
      </w:pPr>
    </w:p>
    <w:p>
      <w:pPr>
        <w:spacing w:line="360" w:lineRule="auto"/>
        <w:jc w:val="center"/>
        <w:rPr>
          <w:rFonts w:ascii="宋体" w:hAnsi="宋体" w:cs="宋体"/>
          <w:b/>
          <w:sz w:val="48"/>
          <w:szCs w:val="48"/>
        </w:rPr>
      </w:pPr>
      <w:r>
        <w:rPr>
          <w:rFonts w:hint="eastAsia" w:ascii="宋体" w:hAnsi="宋体" w:cs="宋体"/>
          <w:b/>
          <w:sz w:val="48"/>
          <w:szCs w:val="48"/>
        </w:rPr>
        <w:t>招标文件</w:t>
      </w:r>
    </w:p>
    <w:p>
      <w:pPr>
        <w:spacing w:line="360" w:lineRule="auto"/>
        <w:jc w:val="center"/>
        <w:rPr>
          <w:rFonts w:ascii="宋体" w:hAnsi="宋体" w:cs="宋体"/>
          <w:sz w:val="44"/>
          <w:szCs w:val="44"/>
        </w:rPr>
      </w:pPr>
    </w:p>
    <w:p>
      <w:pPr>
        <w:spacing w:line="360" w:lineRule="auto"/>
        <w:jc w:val="center"/>
        <w:rPr>
          <w:rFonts w:ascii="宋体" w:hAnsi="宋体" w:cs="宋体"/>
          <w:sz w:val="44"/>
          <w:szCs w:val="44"/>
        </w:rPr>
      </w:pPr>
    </w:p>
    <w:p>
      <w:pPr>
        <w:pStyle w:val="2"/>
        <w:jc w:val="center"/>
        <w:rPr>
          <w:rFonts w:ascii="宋体" w:hAnsi="宋体" w:cs="宋体"/>
          <w:sz w:val="44"/>
          <w:szCs w:val="44"/>
        </w:rPr>
      </w:pPr>
      <w:r>
        <w:rPr>
          <w:rFonts w:hint="eastAsia" w:ascii="宋体" w:hAnsi="宋体" w:cs="宋体"/>
          <w:sz w:val="36"/>
          <w:szCs w:val="32"/>
        </w:rPr>
        <w:drawing>
          <wp:inline distT="0" distB="0" distL="114300" distR="114300">
            <wp:extent cx="1057275" cy="1362075"/>
            <wp:effectExtent l="0" t="0" r="9525" b="9525"/>
            <wp:docPr id="1" name="图片 1"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22"/>
                    <pic:cNvPicPr>
                      <a:picLocks noChangeAspect="1"/>
                    </pic:cNvPicPr>
                  </pic:nvPicPr>
                  <pic:blipFill>
                    <a:blip r:embed="rId10"/>
                    <a:stretch>
                      <a:fillRect/>
                    </a:stretch>
                  </pic:blipFill>
                  <pic:spPr>
                    <a:xfrm>
                      <a:off x="0" y="0"/>
                      <a:ext cx="1057275" cy="1362075"/>
                    </a:xfrm>
                    <a:prstGeom prst="rect">
                      <a:avLst/>
                    </a:prstGeom>
                    <a:noFill/>
                    <a:ln>
                      <a:noFill/>
                    </a:ln>
                  </pic:spPr>
                </pic:pic>
              </a:graphicData>
            </a:graphic>
          </wp:inline>
        </w:drawing>
      </w:r>
    </w:p>
    <w:p>
      <w:pPr>
        <w:spacing w:line="360" w:lineRule="auto"/>
        <w:rPr>
          <w:rFonts w:ascii="宋体" w:hAnsi="宋体" w:cs="宋体"/>
        </w:rPr>
      </w:pPr>
    </w:p>
    <w:p>
      <w:pPr>
        <w:spacing w:line="360" w:lineRule="auto"/>
        <w:jc w:val="center"/>
        <w:rPr>
          <w:rFonts w:ascii="宋体" w:hAnsi="宋体" w:cs="宋体"/>
          <w:sz w:val="44"/>
          <w:szCs w:val="44"/>
        </w:rPr>
      </w:pPr>
    </w:p>
    <w:p>
      <w:pPr>
        <w:pStyle w:val="27"/>
        <w:spacing w:line="360" w:lineRule="auto"/>
        <w:rPr>
          <w:rFonts w:ascii="宋体" w:hAnsi="宋体" w:cs="宋体"/>
          <w:sz w:val="44"/>
          <w:szCs w:val="44"/>
        </w:rPr>
      </w:pPr>
    </w:p>
    <w:p>
      <w:pPr>
        <w:spacing w:line="360" w:lineRule="auto"/>
        <w:jc w:val="center"/>
        <w:rPr>
          <w:rFonts w:ascii="宋体" w:hAnsi="宋体" w:cs="宋体"/>
          <w:b/>
          <w:bCs/>
          <w:sz w:val="24"/>
        </w:rPr>
      </w:pPr>
      <w:r>
        <w:rPr>
          <w:rFonts w:hint="eastAsia" w:ascii="宋体" w:hAnsi="宋体" w:cs="宋体"/>
          <w:b/>
          <w:bCs/>
          <w:sz w:val="24"/>
        </w:rPr>
        <w:t>深圳市振东招标代理有限公司</w:t>
      </w:r>
    </w:p>
    <w:p>
      <w:pPr>
        <w:spacing w:line="360" w:lineRule="auto"/>
        <w:jc w:val="center"/>
        <w:rPr>
          <w:rFonts w:ascii="宋体" w:hAnsi="宋体" w:cs="宋体"/>
          <w:b/>
          <w:bCs/>
          <w:sz w:val="24"/>
        </w:rPr>
      </w:pPr>
      <w:r>
        <w:rPr>
          <w:rFonts w:hint="eastAsia" w:ascii="宋体" w:hAnsi="宋体" w:cs="宋体"/>
          <w:b/>
          <w:bCs/>
          <w:sz w:val="24"/>
        </w:rPr>
        <w:t>二〇二四年</w:t>
      </w:r>
      <w:r>
        <w:rPr>
          <w:rFonts w:hint="eastAsia" w:ascii="宋体" w:hAnsi="宋体" w:cs="宋体"/>
          <w:b/>
          <w:bCs/>
          <w:sz w:val="24"/>
          <w:lang w:val="en-US" w:eastAsia="zh-CN"/>
        </w:rPr>
        <w:t>六</w:t>
      </w:r>
      <w:r>
        <w:rPr>
          <w:rFonts w:hint="eastAsia" w:ascii="宋体" w:hAnsi="宋体" w:cs="宋体"/>
          <w:b/>
          <w:bCs/>
          <w:sz w:val="24"/>
        </w:rPr>
        <w:t>月</w:t>
      </w:r>
    </w:p>
    <w:p>
      <w:pPr>
        <w:spacing w:line="360" w:lineRule="auto"/>
        <w:jc w:val="center"/>
        <w:rPr>
          <w:rFonts w:ascii="宋体" w:hAnsi="宋体" w:cs="宋体"/>
          <w:sz w:val="36"/>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p>
    <w:p>
      <w:pPr>
        <w:pStyle w:val="39"/>
        <w:spacing w:beforeAutospacing="0" w:afterAutospacing="0" w:line="360" w:lineRule="auto"/>
        <w:jc w:val="center"/>
        <w:rPr>
          <w:rFonts w:ascii="宋体" w:hAnsi="宋体" w:cs="宋体"/>
          <w:bCs/>
          <w:spacing w:val="10"/>
          <w:sz w:val="44"/>
          <w:szCs w:val="44"/>
        </w:rPr>
      </w:pPr>
      <w:r>
        <w:rPr>
          <w:rFonts w:hint="eastAsia" w:ascii="宋体" w:hAnsi="宋体" w:cs="宋体"/>
          <w:bCs/>
          <w:spacing w:val="10"/>
          <w:sz w:val="44"/>
          <w:szCs w:val="44"/>
          <w:lang w:bidi="ar"/>
        </w:rPr>
        <w:t>特别警示条款</w:t>
      </w:r>
    </w:p>
    <w:p>
      <w:pPr>
        <w:pStyle w:val="39"/>
        <w:spacing w:beforeAutospacing="0" w:afterAutospacing="0" w:line="360" w:lineRule="auto"/>
        <w:jc w:val="center"/>
        <w:rPr>
          <w:rFonts w:ascii="宋体" w:hAnsi="宋体" w:cs="宋体"/>
          <w:b/>
          <w:bCs/>
          <w:spacing w:val="10"/>
          <w:sz w:val="21"/>
          <w:szCs w:val="21"/>
        </w:rPr>
      </w:pPr>
      <w:r>
        <w:rPr>
          <w:rFonts w:hint="eastAsia" w:ascii="宋体" w:hAnsi="宋体" w:cs="宋体"/>
          <w:b/>
          <w:bCs/>
          <w:spacing w:val="10"/>
          <w:sz w:val="21"/>
          <w:szCs w:val="21"/>
          <w:lang w:bidi="ar"/>
        </w:rPr>
        <w:t>深圳经济特区政府采购条例</w:t>
      </w:r>
    </w:p>
    <w:p>
      <w:pPr>
        <w:pStyle w:val="39"/>
        <w:spacing w:beforeAutospacing="0" w:afterAutospacing="0"/>
        <w:rPr>
          <w:rFonts w:ascii="宋体" w:hAnsi="宋体" w:cs="宋体"/>
          <w:bCs/>
          <w:spacing w:val="10"/>
          <w:sz w:val="21"/>
          <w:szCs w:val="21"/>
        </w:rPr>
      </w:pPr>
      <w:r>
        <w:rPr>
          <w:rFonts w:hint="eastAsia" w:ascii="宋体" w:hAnsi="宋体" w:cs="宋体"/>
          <w:b/>
          <w:bCs/>
          <w:spacing w:val="10"/>
          <w:sz w:val="21"/>
          <w:szCs w:val="21"/>
          <w:lang w:bidi="ar"/>
        </w:rPr>
        <w:t>第五十七条</w:t>
      </w:r>
      <w:r>
        <w:rPr>
          <w:rFonts w:hint="eastAsia" w:ascii="宋体" w:hAnsi="宋体" w:cs="宋体"/>
          <w:bCs/>
          <w:spacing w:val="10"/>
          <w:sz w:val="21"/>
          <w:szCs w:val="21"/>
          <w:lang w:bidi="ar"/>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（一）在采购活动中应当回避而未回避的；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（二）未按照本条例规定签订、履行采购合同，造成严重后果的；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（三）隐瞒真实情况，提供虚假资料的；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（四）以非法手段排斥其他供应商参与竞争的；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（五）与其他采购参加人串通投标的；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（六）恶意投诉的；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（七）向采购项目相关人行贿或者提供其他不当利益的；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（八）阻碍、抗拒主管部门监督检查的；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（九）其他违反本条例规定的行为。</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w:t>
      </w:r>
    </w:p>
    <w:p>
      <w:pPr>
        <w:pStyle w:val="39"/>
        <w:spacing w:beforeAutospacing="0" w:afterAutospacing="0"/>
        <w:jc w:val="center"/>
        <w:rPr>
          <w:rFonts w:ascii="宋体" w:hAnsi="宋体" w:cs="宋体"/>
          <w:b/>
          <w:bCs/>
          <w:spacing w:val="10"/>
          <w:sz w:val="21"/>
          <w:szCs w:val="21"/>
        </w:rPr>
      </w:pPr>
      <w:r>
        <w:rPr>
          <w:rFonts w:hint="eastAsia" w:ascii="宋体" w:hAnsi="宋体" w:cs="宋体"/>
          <w:b/>
          <w:bCs/>
          <w:spacing w:val="10"/>
          <w:sz w:val="21"/>
          <w:szCs w:val="21"/>
          <w:lang w:bidi="ar"/>
        </w:rPr>
        <w:t>深圳经济特区政府采购条例实施细则</w:t>
      </w:r>
    </w:p>
    <w:p>
      <w:pPr>
        <w:pStyle w:val="39"/>
        <w:spacing w:beforeAutospacing="0" w:afterAutospacing="0"/>
        <w:rPr>
          <w:rFonts w:ascii="宋体" w:hAnsi="宋体" w:cs="宋体"/>
          <w:bCs/>
          <w:spacing w:val="10"/>
          <w:sz w:val="21"/>
          <w:szCs w:val="21"/>
        </w:rPr>
      </w:pPr>
      <w:r>
        <w:rPr>
          <w:rFonts w:hint="eastAsia" w:ascii="宋体" w:hAnsi="宋体" w:cs="宋体"/>
          <w:b/>
          <w:bCs/>
          <w:spacing w:val="10"/>
          <w:sz w:val="21"/>
          <w:szCs w:val="21"/>
          <w:lang w:bidi="ar"/>
        </w:rPr>
        <w:t>第七十五条</w:t>
      </w:r>
      <w:r>
        <w:rPr>
          <w:rFonts w:hint="eastAsia" w:ascii="宋体" w:hAnsi="宋体" w:cs="宋体"/>
          <w:bCs/>
          <w:spacing w:val="10"/>
          <w:sz w:val="21"/>
          <w:szCs w:val="21"/>
          <w:lang w:bidi="ar"/>
        </w:rPr>
        <w:t xml:space="preserve"> 供应商有下列情形之一的，属于采购条例所称的串通投标行为，按照采购条例第五十七条有关规定处理：</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（一）投标供应商之间相互约定给予未中标的供应商利益补偿。</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（二）不同投标供应商的法定代表人、主要经营负责人、项目投标授权代表人、项目负责人、主要技术人员为同一人、属同一单位或者在同一单位缴纳社会保险。</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（三）不同投标供应商的投标文件由同一单位或者同一人编制，或者由同一人分阶段参与编制的。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（四）不同投标供应商的投标文件或部分投标文件相互混装。</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（五）不同投标供应商的投标文件内容存在非正常一致。</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（六）由同一单位工作人员为两家以上（含两家）供应商进行同一项投标活动的。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（七）主管部门依照法律、法规认定的其他情形。</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w:t>
      </w:r>
    </w:p>
    <w:p>
      <w:pPr>
        <w:pStyle w:val="39"/>
        <w:spacing w:beforeAutospacing="0" w:afterAutospacing="0"/>
        <w:rPr>
          <w:rFonts w:ascii="宋体" w:hAnsi="宋体" w:cs="宋体"/>
          <w:bCs/>
          <w:spacing w:val="10"/>
          <w:sz w:val="21"/>
          <w:szCs w:val="21"/>
        </w:rPr>
      </w:pPr>
      <w:r>
        <w:rPr>
          <w:rFonts w:hint="eastAsia" w:ascii="宋体" w:hAnsi="宋体" w:cs="宋体"/>
          <w:b/>
          <w:bCs/>
          <w:spacing w:val="10"/>
          <w:sz w:val="21"/>
          <w:szCs w:val="21"/>
          <w:lang w:bidi="ar"/>
        </w:rPr>
        <w:t>第七十七条</w:t>
      </w:r>
      <w:r>
        <w:rPr>
          <w:rFonts w:hint="eastAsia" w:ascii="宋体" w:hAnsi="宋体" w:cs="宋体"/>
          <w:bCs/>
          <w:spacing w:val="10"/>
          <w:sz w:val="21"/>
          <w:szCs w:val="21"/>
          <w:lang w:bidi="ar"/>
        </w:rPr>
        <w:t xml:space="preserve"> 供应商有下列情形之一的，属于隐瞒真实情况，提供虚假资料，按照采购条例第五十七条的有关规定处理：</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（一）通过转让或者租借等方式从其他单位获取资格或者资质证书投标的。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（二）由其他单位或者其他单位负责人在投标供应商编制的投标文件上加盖印章或者签字的。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（三）项目负责人或者主要技术人员不是本单位人员的。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（四）投标保证金不是从投标供应商基本账户转出的。</w:t>
      </w:r>
    </w:p>
    <w:p>
      <w:pPr>
        <w:pStyle w:val="39"/>
        <w:spacing w:beforeAutospacing="0" w:afterAutospacing="0"/>
        <w:rPr>
          <w:rFonts w:ascii="宋体" w:hAnsi="宋体" w:cs="宋体"/>
          <w:bCs/>
          <w:spacing w:val="10"/>
          <w:sz w:val="21"/>
          <w:szCs w:val="21"/>
        </w:rPr>
      </w:pPr>
      <w:r>
        <w:rPr>
          <w:rFonts w:hint="eastAsia" w:ascii="宋体" w:hAnsi="宋体" w:cs="宋体"/>
          <w:bCs/>
          <w:spacing w:val="10"/>
          <w:sz w:val="21"/>
          <w:szCs w:val="21"/>
          <w:lang w:bidi="ar"/>
        </w:rPr>
        <w:t xml:space="preserve">  （五）其他隐瞒真实情况、提供虚假资料的行为。</w:t>
      </w:r>
    </w:p>
    <w:p>
      <w:pPr>
        <w:pStyle w:val="39"/>
        <w:spacing w:beforeAutospacing="0" w:afterAutospacing="0"/>
        <w:rPr>
          <w:rFonts w:ascii="宋体" w:hAnsi="宋体" w:cs="宋体"/>
          <w:sz w:val="21"/>
          <w:szCs w:val="21"/>
        </w:rPr>
      </w:pPr>
      <w:r>
        <w:rPr>
          <w:rFonts w:hint="eastAsia" w:ascii="宋体" w:hAnsi="宋体" w:cs="宋体"/>
          <w:bCs/>
          <w:spacing w:val="10"/>
          <w:sz w:val="21"/>
          <w:szCs w:val="21"/>
          <w:lang w:bidi="ar"/>
        </w:rPr>
        <w:t xml:space="preserve">  投标供应商不能提供项目负责人或者主要技术人员的劳动合同、社会保险等劳动关系证明材料的，视为存在前款第（三）项规定的情形。</w:t>
      </w:r>
    </w:p>
    <w:p>
      <w:pPr>
        <w:spacing w:line="360" w:lineRule="auto"/>
        <w:rPr>
          <w:rFonts w:ascii="宋体" w:hAnsi="宋体" w:cs="宋体"/>
          <w:b/>
          <w:bCs/>
          <w:sz w:val="32"/>
          <w:szCs w:val="72"/>
        </w:rPr>
      </w:pPr>
      <w:r>
        <w:rPr>
          <w:rFonts w:hint="eastAsia" w:ascii="宋体" w:hAnsi="宋体" w:cs="宋体"/>
          <w:b/>
          <w:bCs/>
          <w:sz w:val="32"/>
          <w:szCs w:val="72"/>
        </w:rPr>
        <w:br w:type="page"/>
      </w:r>
    </w:p>
    <w:p>
      <w:pPr>
        <w:pStyle w:val="3"/>
        <w:spacing w:before="0" w:after="0"/>
        <w:rPr>
          <w:rFonts w:ascii="宋体" w:hAnsi="宋体" w:eastAsia="宋体" w:cs="宋体"/>
          <w:b/>
          <w:bCs/>
          <w:sz w:val="32"/>
          <w:szCs w:val="72"/>
        </w:rPr>
      </w:pPr>
      <w:r>
        <w:rPr>
          <w:rFonts w:hint="eastAsia" w:ascii="宋体" w:hAnsi="宋体" w:eastAsia="宋体" w:cs="宋体"/>
          <w:b/>
          <w:bCs/>
          <w:sz w:val="32"/>
          <w:szCs w:val="72"/>
        </w:rPr>
        <w:t>关键信息</w:t>
      </w:r>
    </w:p>
    <w:p>
      <w:pPr>
        <w:pStyle w:val="4"/>
        <w:spacing w:line="360" w:lineRule="auto"/>
        <w:rPr>
          <w:rFonts w:ascii="宋体" w:hAnsi="宋体" w:cs="宋体"/>
          <w:b/>
          <w:bCs/>
          <w:sz w:val="28"/>
          <w:szCs w:val="21"/>
        </w:rPr>
      </w:pPr>
      <w:r>
        <w:rPr>
          <w:rFonts w:hint="eastAsia" w:ascii="宋体" w:hAnsi="宋体" w:cs="宋体"/>
          <w:b/>
          <w:bCs/>
          <w:sz w:val="28"/>
          <w:szCs w:val="21"/>
        </w:rPr>
        <w:t>项目信息</w:t>
      </w:r>
    </w:p>
    <w:p>
      <w:pPr>
        <w:adjustRightInd w:val="0"/>
        <w:spacing w:line="360" w:lineRule="auto"/>
        <w:rPr>
          <w:rFonts w:ascii="宋体" w:hAnsi="宋体" w:cs="宋体"/>
          <w:sz w:val="32"/>
        </w:rPr>
      </w:pPr>
      <w:r>
        <w:rPr>
          <w:rFonts w:hint="eastAsia" w:ascii="宋体" w:hAnsi="宋体" w:cs="宋体"/>
          <w:sz w:val="32"/>
        </w:rPr>
        <w:t xml:space="preserve">  </w:t>
      </w:r>
    </w:p>
    <w:p>
      <w:pPr>
        <w:adjustRightInd w:val="0"/>
        <w:spacing w:line="360" w:lineRule="auto"/>
        <w:rPr>
          <w:rFonts w:hint="eastAsia" w:ascii="宋体" w:hAnsi="宋体" w:eastAsia="宋体" w:cs="宋体"/>
          <w:sz w:val="30"/>
          <w:szCs w:val="30"/>
          <w:lang w:eastAsia="zh-CN"/>
        </w:rPr>
      </w:pPr>
      <w:r>
        <w:rPr>
          <w:rFonts w:hint="eastAsia" w:ascii="宋体" w:hAnsi="宋体" w:cs="宋体"/>
          <w:sz w:val="30"/>
          <w:szCs w:val="30"/>
        </w:rPr>
        <w:t>项目编号：</w:t>
      </w:r>
      <w:r>
        <w:rPr>
          <w:rFonts w:hint="eastAsia" w:ascii="宋体" w:hAnsi="宋体" w:cs="宋体"/>
          <w:sz w:val="30"/>
          <w:szCs w:val="30"/>
          <w:lang w:eastAsia="zh-CN"/>
        </w:rPr>
        <w:t>0868-2444ZD457G</w:t>
      </w:r>
    </w:p>
    <w:p>
      <w:pPr>
        <w:adjustRightInd w:val="0"/>
        <w:spacing w:line="360" w:lineRule="auto"/>
        <w:rPr>
          <w:rFonts w:hint="eastAsia" w:ascii="宋体" w:hAnsi="宋体" w:eastAsia="宋体" w:cs="宋体"/>
          <w:sz w:val="30"/>
          <w:szCs w:val="30"/>
          <w:lang w:val="en" w:eastAsia="zh-CN"/>
        </w:rPr>
      </w:pPr>
      <w:r>
        <w:rPr>
          <w:rFonts w:hint="eastAsia" w:ascii="宋体" w:hAnsi="宋体" w:cs="宋体"/>
          <w:sz w:val="30"/>
          <w:szCs w:val="30"/>
        </w:rPr>
        <w:t>项目名称：</w:t>
      </w:r>
      <w:r>
        <w:rPr>
          <w:rFonts w:hint="eastAsia" w:ascii="宋体" w:hAnsi="宋体" w:cs="宋体"/>
          <w:sz w:val="30"/>
          <w:szCs w:val="30"/>
          <w:lang w:val="en" w:eastAsia="zh-CN"/>
        </w:rPr>
        <w:t>深圳中学文体楼屋顶网球场改造工程</w:t>
      </w:r>
    </w:p>
    <w:p>
      <w:pPr>
        <w:adjustRightInd w:val="0"/>
        <w:spacing w:line="360" w:lineRule="auto"/>
        <w:rPr>
          <w:rFonts w:ascii="宋体" w:hAnsi="宋体" w:cs="宋体"/>
          <w:sz w:val="30"/>
          <w:szCs w:val="30"/>
        </w:rPr>
      </w:pPr>
      <w:r>
        <w:rPr>
          <w:rFonts w:hint="eastAsia" w:ascii="宋体" w:hAnsi="宋体" w:cs="宋体"/>
          <w:sz w:val="30"/>
          <w:szCs w:val="30"/>
        </w:rPr>
        <w:t>项目类型：工程类</w:t>
      </w:r>
    </w:p>
    <w:p>
      <w:pPr>
        <w:adjustRightInd w:val="0"/>
        <w:spacing w:line="360" w:lineRule="auto"/>
        <w:rPr>
          <w:rFonts w:ascii="宋体" w:hAnsi="宋体" w:cs="宋体"/>
          <w:sz w:val="30"/>
          <w:szCs w:val="30"/>
        </w:rPr>
      </w:pPr>
      <w:r>
        <w:rPr>
          <w:rFonts w:hint="eastAsia" w:ascii="宋体" w:hAnsi="宋体" w:cs="宋体"/>
          <w:sz w:val="30"/>
          <w:szCs w:val="30"/>
        </w:rPr>
        <w:t>采购方式：公开招标</w:t>
      </w:r>
    </w:p>
    <w:p>
      <w:pPr>
        <w:adjustRightInd w:val="0"/>
        <w:spacing w:line="360" w:lineRule="auto"/>
        <w:rPr>
          <w:rFonts w:ascii="宋体" w:hAnsi="宋体" w:cs="宋体"/>
          <w:sz w:val="30"/>
          <w:szCs w:val="30"/>
        </w:rPr>
      </w:pPr>
      <w:r>
        <w:rPr>
          <w:rFonts w:hint="eastAsia" w:ascii="宋体" w:hAnsi="宋体" w:cs="宋体"/>
          <w:sz w:val="30"/>
          <w:szCs w:val="30"/>
        </w:rPr>
        <w:t>货币类型：人民币</w:t>
      </w:r>
    </w:p>
    <w:p>
      <w:pPr>
        <w:pStyle w:val="4"/>
        <w:spacing w:line="360" w:lineRule="auto"/>
        <w:rPr>
          <w:rFonts w:ascii="宋体" w:hAnsi="宋体" w:cs="宋体"/>
          <w:b/>
          <w:bCs/>
          <w:sz w:val="28"/>
          <w:szCs w:val="21"/>
        </w:rPr>
      </w:pPr>
      <w:r>
        <w:rPr>
          <w:rFonts w:hint="eastAsia" w:ascii="宋体" w:hAnsi="宋体" w:cs="宋体"/>
          <w:b/>
          <w:bCs/>
          <w:sz w:val="28"/>
          <w:szCs w:val="21"/>
        </w:rPr>
        <w:t>评标定标信息</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2"/>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35" w:type="pct"/>
            <w:vAlign w:val="center"/>
          </w:tcPr>
          <w:p>
            <w:pPr>
              <w:spacing w:line="360" w:lineRule="auto"/>
              <w:jc w:val="center"/>
              <w:rPr>
                <w:rFonts w:ascii="宋体" w:hAnsi="宋体" w:cs="宋体"/>
              </w:rPr>
            </w:pPr>
            <w:r>
              <w:rPr>
                <w:rFonts w:hint="eastAsia" w:ascii="宋体" w:hAnsi="宋体" w:cs="宋体"/>
              </w:rPr>
              <w:t>评标方法</w:t>
            </w:r>
          </w:p>
        </w:tc>
        <w:tc>
          <w:tcPr>
            <w:tcW w:w="2864" w:type="pct"/>
            <w:vAlign w:val="center"/>
          </w:tcPr>
          <w:p>
            <w:pPr>
              <w:spacing w:line="360" w:lineRule="auto"/>
              <w:jc w:val="left"/>
              <w:rPr>
                <w:rFonts w:ascii="宋体" w:hAnsi="宋体" w:cs="宋体"/>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pct"/>
            <w:vAlign w:val="center"/>
          </w:tcPr>
          <w:p>
            <w:pPr>
              <w:spacing w:line="360" w:lineRule="auto"/>
              <w:jc w:val="center"/>
              <w:rPr>
                <w:rFonts w:ascii="宋体" w:hAnsi="宋体" w:cs="宋体"/>
              </w:rPr>
            </w:pPr>
            <w:r>
              <w:rPr>
                <w:rFonts w:hint="eastAsia" w:ascii="宋体" w:hAnsi="宋体" w:cs="宋体"/>
              </w:rPr>
              <w:t>定标方法</w:t>
            </w:r>
          </w:p>
        </w:tc>
        <w:tc>
          <w:tcPr>
            <w:tcW w:w="2864" w:type="pct"/>
            <w:vAlign w:val="center"/>
          </w:tcPr>
          <w:p>
            <w:pPr>
              <w:spacing w:line="360" w:lineRule="auto"/>
              <w:jc w:val="left"/>
              <w:rPr>
                <w:rFonts w:ascii="宋体" w:hAnsi="宋体" w:cs="宋体"/>
              </w:rPr>
            </w:pPr>
            <w:r>
              <w:rPr>
                <w:rFonts w:hint="eastAsia" w:ascii="宋体" w:hAnsi="宋体" w:cs="宋体"/>
              </w:rPr>
              <w:t>评定分离（自定法）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pct"/>
            <w:vAlign w:val="center"/>
          </w:tcPr>
          <w:p>
            <w:pPr>
              <w:spacing w:line="360" w:lineRule="auto"/>
              <w:jc w:val="center"/>
              <w:rPr>
                <w:rFonts w:ascii="宋体" w:hAnsi="宋体" w:cs="宋体"/>
              </w:rPr>
            </w:pPr>
            <w:r>
              <w:rPr>
                <w:rFonts w:hint="eastAsia" w:ascii="宋体" w:hAnsi="宋体" w:cs="宋体"/>
              </w:rPr>
              <w:t>评审委员会推荐中标候选人数量</w:t>
            </w:r>
          </w:p>
        </w:tc>
        <w:tc>
          <w:tcPr>
            <w:tcW w:w="2864" w:type="pct"/>
            <w:vAlign w:val="center"/>
          </w:tcPr>
          <w:p>
            <w:pPr>
              <w:spacing w:line="360" w:lineRule="auto"/>
              <w:jc w:val="left"/>
              <w:rPr>
                <w:rFonts w:ascii="宋体" w:hAnsi="宋体" w:cs="宋体"/>
              </w:rPr>
            </w:pPr>
            <w:r>
              <w:rPr>
                <w:rFonts w:hint="eastAsia" w:ascii="宋体" w:hAnsi="宋体" w:cs="宋体"/>
                <w:szCs w:val="21"/>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pct"/>
            <w:vAlign w:val="center"/>
          </w:tcPr>
          <w:p>
            <w:pPr>
              <w:spacing w:line="360" w:lineRule="auto"/>
              <w:jc w:val="center"/>
              <w:rPr>
                <w:rFonts w:ascii="宋体" w:hAnsi="宋体" w:cs="宋体"/>
              </w:rPr>
            </w:pPr>
            <w:r>
              <w:rPr>
                <w:rFonts w:hint="eastAsia" w:ascii="宋体" w:hAnsi="宋体" w:cs="宋体"/>
              </w:rPr>
              <w:t>中标人数量</w:t>
            </w:r>
          </w:p>
        </w:tc>
        <w:tc>
          <w:tcPr>
            <w:tcW w:w="2864" w:type="pct"/>
            <w:vAlign w:val="center"/>
          </w:tcPr>
          <w:p>
            <w:pPr>
              <w:spacing w:line="360" w:lineRule="auto"/>
              <w:jc w:val="left"/>
              <w:rPr>
                <w:rFonts w:ascii="宋体" w:hAnsi="宋体" w:cs="宋体"/>
              </w:rPr>
            </w:pPr>
            <w:r>
              <w:rPr>
                <w:rFonts w:hint="eastAsia" w:ascii="宋体" w:hAnsi="宋体" w:cs="宋体"/>
                <w:szCs w:val="21"/>
              </w:rPr>
              <w:t>1名</w:t>
            </w:r>
          </w:p>
        </w:tc>
      </w:tr>
    </w:tbl>
    <w:p>
      <w:pPr>
        <w:spacing w:line="360" w:lineRule="auto"/>
        <w:rPr>
          <w:rFonts w:ascii="宋体" w:hAnsi="宋体" w:cs="宋体"/>
          <w:b/>
          <w:bCs/>
          <w:sz w:val="28"/>
          <w:szCs w:val="21"/>
        </w:rPr>
      </w:pPr>
    </w:p>
    <w:p>
      <w:pPr>
        <w:spacing w:line="360" w:lineRule="auto"/>
        <w:rPr>
          <w:rFonts w:ascii="宋体" w:hAnsi="宋体" w:cs="宋体"/>
          <w:b/>
          <w:bCs/>
          <w:sz w:val="28"/>
          <w:szCs w:val="21"/>
        </w:rPr>
      </w:pPr>
    </w:p>
    <w:p>
      <w:pPr>
        <w:spacing w:line="360" w:lineRule="auto"/>
        <w:rPr>
          <w:rFonts w:ascii="宋体" w:hAnsi="宋体" w:cs="宋体"/>
          <w:b/>
          <w:bCs/>
          <w:sz w:val="28"/>
          <w:szCs w:val="21"/>
        </w:rPr>
      </w:pPr>
    </w:p>
    <w:p>
      <w:pPr>
        <w:pStyle w:val="2"/>
        <w:rPr>
          <w:rFonts w:ascii="宋体" w:hAnsi="宋体" w:cs="宋体"/>
          <w:sz w:val="28"/>
          <w:szCs w:val="21"/>
        </w:rPr>
      </w:pPr>
    </w:p>
    <w:p>
      <w:pPr>
        <w:spacing w:line="360" w:lineRule="auto"/>
        <w:rPr>
          <w:rFonts w:ascii="宋体" w:hAnsi="宋体" w:cs="宋体"/>
        </w:rPr>
      </w:pPr>
    </w:p>
    <w:p>
      <w:pPr>
        <w:spacing w:line="360" w:lineRule="auto"/>
        <w:rPr>
          <w:rFonts w:ascii="宋体" w:hAnsi="宋体" w:cs="宋体"/>
          <w:b/>
          <w:bCs/>
          <w:sz w:val="28"/>
          <w:szCs w:val="21"/>
        </w:rPr>
      </w:pPr>
    </w:p>
    <w:p>
      <w:pPr>
        <w:spacing w:line="360" w:lineRule="auto"/>
        <w:rPr>
          <w:rFonts w:ascii="宋体" w:hAnsi="宋体" w:cs="宋体"/>
          <w:b/>
          <w:bCs/>
          <w:sz w:val="28"/>
          <w:szCs w:val="21"/>
        </w:rPr>
      </w:pPr>
    </w:p>
    <w:p>
      <w:pPr>
        <w:spacing w:line="360" w:lineRule="auto"/>
        <w:rPr>
          <w:rFonts w:ascii="宋体" w:hAnsi="宋体" w:cs="宋体"/>
          <w:b/>
          <w:bCs/>
          <w:sz w:val="28"/>
          <w:szCs w:val="21"/>
        </w:rPr>
      </w:pPr>
    </w:p>
    <w:p>
      <w:pPr>
        <w:spacing w:line="360" w:lineRule="auto"/>
        <w:rPr>
          <w:rFonts w:ascii="宋体" w:hAnsi="宋体" w:cs="宋体"/>
          <w:b/>
          <w:bCs/>
          <w:sz w:val="28"/>
          <w:szCs w:val="21"/>
        </w:rPr>
      </w:pPr>
      <w:r>
        <w:rPr>
          <w:rFonts w:hint="eastAsia" w:ascii="宋体" w:hAnsi="宋体" w:cs="宋体"/>
          <w:b/>
          <w:bCs/>
          <w:sz w:val="28"/>
          <w:szCs w:val="21"/>
        </w:rPr>
        <w:br w:type="page"/>
      </w:r>
    </w:p>
    <w:p>
      <w:pPr>
        <w:pStyle w:val="4"/>
        <w:spacing w:line="360" w:lineRule="auto"/>
        <w:rPr>
          <w:rFonts w:ascii="宋体" w:hAnsi="宋体" w:cs="宋体"/>
          <w:b/>
          <w:bCs/>
          <w:sz w:val="28"/>
          <w:szCs w:val="21"/>
        </w:rPr>
      </w:pPr>
      <w:r>
        <w:rPr>
          <w:rFonts w:hint="eastAsia" w:ascii="宋体" w:hAnsi="宋体" w:cs="宋体"/>
          <w:b/>
          <w:bCs/>
          <w:sz w:val="28"/>
          <w:szCs w:val="21"/>
        </w:rPr>
        <w:t>投标文件初审表</w:t>
      </w:r>
    </w:p>
    <w:p>
      <w:pPr>
        <w:spacing w:line="360" w:lineRule="auto"/>
        <w:jc w:val="center"/>
        <w:rPr>
          <w:rFonts w:ascii="宋体" w:hAnsi="宋体" w:cs="宋体"/>
          <w:b/>
        </w:rPr>
      </w:pPr>
      <w:r>
        <w:rPr>
          <w:rFonts w:hint="eastAsia" w:ascii="宋体" w:hAnsi="宋体" w:cs="宋体"/>
          <w:b/>
        </w:rPr>
        <w:t>（凡有下列情形之一的，初审不通过，投标无效）</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8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8529" w:type="dxa"/>
            <w:gridSpan w:val="2"/>
            <w:vAlign w:val="center"/>
          </w:tcPr>
          <w:p>
            <w:pPr>
              <w:spacing w:line="360" w:lineRule="auto"/>
              <w:jc w:val="center"/>
              <w:rPr>
                <w:rFonts w:ascii="宋体" w:hAnsi="宋体" w:cs="宋体"/>
              </w:rPr>
            </w:pPr>
            <w:r>
              <w:rPr>
                <w:rFonts w:hint="eastAsia" w:ascii="宋体" w:hAnsi="宋体" w:cs="宋体"/>
                <w:b/>
                <w:bCs/>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spacing w:line="360" w:lineRule="auto"/>
              <w:jc w:val="center"/>
              <w:rPr>
                <w:rFonts w:ascii="宋体" w:hAnsi="宋体" w:cs="宋体"/>
                <w:szCs w:val="21"/>
              </w:rPr>
            </w:pPr>
            <w:r>
              <w:rPr>
                <w:rFonts w:hint="eastAsia" w:ascii="宋体" w:hAnsi="宋体" w:cs="宋体"/>
                <w:szCs w:val="21"/>
              </w:rPr>
              <w:t>1</w:t>
            </w:r>
          </w:p>
        </w:tc>
        <w:tc>
          <w:tcPr>
            <w:tcW w:w="8053" w:type="dxa"/>
          </w:tcPr>
          <w:p>
            <w:pPr>
              <w:spacing w:line="360" w:lineRule="auto"/>
              <w:rPr>
                <w:rFonts w:ascii="宋体" w:hAnsi="宋体" w:cs="宋体"/>
              </w:rPr>
            </w:pPr>
            <w:r>
              <w:rPr>
                <w:rFonts w:hint="eastAsia" w:ascii="宋体" w:hAnsi="宋体" w:cs="宋体"/>
              </w:rPr>
              <w:t>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spacing w:line="360" w:lineRule="auto"/>
              <w:jc w:val="center"/>
              <w:rPr>
                <w:rFonts w:ascii="宋体" w:hAnsi="宋体" w:cs="宋体"/>
                <w:szCs w:val="21"/>
              </w:rPr>
            </w:pPr>
            <w:r>
              <w:rPr>
                <w:rFonts w:hint="eastAsia" w:ascii="宋体" w:hAnsi="宋体" w:cs="宋体"/>
                <w:szCs w:val="21"/>
              </w:rPr>
              <w:t>2</w:t>
            </w:r>
          </w:p>
        </w:tc>
        <w:tc>
          <w:tcPr>
            <w:tcW w:w="8053" w:type="dxa"/>
          </w:tcPr>
          <w:p>
            <w:pPr>
              <w:spacing w:line="360" w:lineRule="auto"/>
              <w:rPr>
                <w:rFonts w:ascii="宋体" w:hAnsi="宋体" w:cs="宋体"/>
                <w:szCs w:val="21"/>
              </w:rPr>
            </w:pPr>
            <w:r>
              <w:rPr>
                <w:rFonts w:hint="eastAsia" w:ascii="宋体" w:hAnsi="宋体" w:cs="宋体"/>
              </w:rPr>
              <w:t>法定代表人授权书（</w:t>
            </w:r>
            <w:r>
              <w:rPr>
                <w:rFonts w:hint="eastAsia" w:hAnsi="宋体" w:cs="宋体"/>
                <w:szCs w:val="21"/>
              </w:rPr>
              <w:t>投标人代表为法定代表人的无须提供</w:t>
            </w:r>
            <w:r>
              <w:rPr>
                <w:rFonts w:hint="eastAsia" w:ascii="宋体" w:hAnsi="宋体" w:cs="宋体"/>
              </w:rPr>
              <w:t>），以及授权代表近一个月社保证明:须提供</w:t>
            </w:r>
            <w:r>
              <w:rPr>
                <w:rFonts w:hint="eastAsia" w:ascii="宋体" w:hAnsi="宋体" w:cs="宋体"/>
                <w:highlight w:val="yellow"/>
              </w:rPr>
              <w:t>开标日前</w:t>
            </w:r>
            <w:r>
              <w:rPr>
                <w:rFonts w:hint="eastAsia" w:ascii="宋体" w:hAnsi="宋体" w:cs="宋体"/>
              </w:rPr>
              <w:t>一个月的社保缴交证明材料，证明资料可为社保收缴部门盖章证明资料、社保窗口打印资料或社保官网截图等，如开标日上一个月的社保材料因社保部门原因暂时无法取得，则可以往前顺延一个月。（注：如投标人为新成立单位且成立时间不足一个月可提供加盖公章的情况说明或者其他证明材料亦视为符合要求；如依法不需要缴纳社会保险费的，应提供相应文件证明其依法不需要缴纳社会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spacing w:line="360" w:lineRule="auto"/>
              <w:jc w:val="center"/>
              <w:rPr>
                <w:rFonts w:ascii="宋体" w:hAnsi="宋体" w:cs="宋体"/>
                <w:szCs w:val="21"/>
              </w:rPr>
            </w:pPr>
            <w:r>
              <w:rPr>
                <w:rFonts w:hint="eastAsia" w:ascii="宋体" w:hAnsi="宋体" w:cs="宋体"/>
                <w:szCs w:val="21"/>
              </w:rPr>
              <w:t>3</w:t>
            </w:r>
          </w:p>
        </w:tc>
        <w:tc>
          <w:tcPr>
            <w:tcW w:w="8053" w:type="dxa"/>
          </w:tcPr>
          <w:p>
            <w:pPr>
              <w:spacing w:line="360" w:lineRule="auto"/>
              <w:rPr>
                <w:rFonts w:ascii="宋体" w:hAnsi="宋体" w:cs="宋体"/>
                <w:szCs w:val="21"/>
              </w:rPr>
            </w:pPr>
            <w:r>
              <w:rPr>
                <w:rFonts w:hint="eastAsia" w:ascii="宋体" w:hAnsi="宋体" w:cs="宋体"/>
                <w:szCs w:val="21"/>
              </w:rPr>
              <w:t>具有独立法人资格或具有独立承担民事责任的能力的其它组织（提供营业执照或事业单位法人证等法人证明扫描件，原件备查）；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spacing w:line="360" w:lineRule="auto"/>
              <w:jc w:val="center"/>
              <w:rPr>
                <w:rFonts w:ascii="宋体" w:hAnsi="宋体" w:cs="宋体"/>
                <w:szCs w:val="21"/>
              </w:rPr>
            </w:pPr>
            <w:r>
              <w:rPr>
                <w:rFonts w:hint="eastAsia" w:ascii="宋体" w:hAnsi="宋体" w:cs="宋体"/>
                <w:szCs w:val="21"/>
              </w:rPr>
              <w:t>4</w:t>
            </w:r>
          </w:p>
        </w:tc>
        <w:tc>
          <w:tcPr>
            <w:tcW w:w="8053" w:type="dxa"/>
          </w:tcPr>
          <w:p>
            <w:pPr>
              <w:spacing w:line="360" w:lineRule="auto"/>
              <w:rPr>
                <w:rFonts w:ascii="宋体" w:hAnsi="宋体" w:cs="宋体"/>
                <w:szCs w:val="21"/>
              </w:rPr>
            </w:pPr>
            <w:r>
              <w:rPr>
                <w:rFonts w:hint="eastAsia" w:ascii="宋体" w:hAnsi="宋体" w:cs="宋体"/>
              </w:rPr>
              <w:t>①具备《中华人民共和国政府采购法》第二十二条规定的条件；②参加本项目政府采购活动前三年内无行贿犯罪记录，不存在《深圳市财政局政府采购供应商信用信息管理办法》（深财规〔2023〕3号）列明的严重违法失信行为；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w:t>
            </w:r>
            <w:r>
              <w:rPr>
                <w:rFonts w:hint="eastAsia" w:ascii="宋体" w:hAnsi="宋体" w:cs="宋体"/>
                <w:szCs w:val="21"/>
              </w:rPr>
              <w:t>(须提供《政府采购投标及履约承诺函》）</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spacing w:line="360" w:lineRule="auto"/>
              <w:jc w:val="center"/>
              <w:rPr>
                <w:rFonts w:ascii="宋体" w:hAnsi="宋体" w:cs="宋体"/>
                <w:szCs w:val="21"/>
              </w:rPr>
            </w:pPr>
            <w:r>
              <w:rPr>
                <w:rFonts w:hint="eastAsia" w:ascii="宋体" w:hAnsi="宋体" w:cs="宋体"/>
                <w:szCs w:val="21"/>
              </w:rPr>
              <w:t>5</w:t>
            </w:r>
          </w:p>
        </w:tc>
        <w:tc>
          <w:tcPr>
            <w:tcW w:w="8053" w:type="dxa"/>
          </w:tcPr>
          <w:p>
            <w:pPr>
              <w:spacing w:line="360" w:lineRule="auto"/>
              <w:rPr>
                <w:rFonts w:ascii="宋体" w:hAnsi="宋体" w:cs="宋体"/>
                <w:szCs w:val="21"/>
              </w:rPr>
            </w:pPr>
            <w:r>
              <w:rPr>
                <w:rFonts w:hint="eastAsia" w:ascii="宋体" w:hAnsi="宋体" w:cs="宋体"/>
                <w:szCs w:val="21"/>
              </w:rPr>
              <w:t>投标截止时间前，投标人未被列入</w:t>
            </w:r>
            <w:r>
              <w:rPr>
                <w:rFonts w:hint="eastAsia" w:ascii="宋体" w:hAnsi="宋体" w:cs="宋体"/>
                <w:szCs w:val="21"/>
                <w:lang w:eastAsia="zh-CN"/>
              </w:rPr>
              <w:t>“</w:t>
            </w:r>
            <w:r>
              <w:rPr>
                <w:rFonts w:hint="eastAsia" w:ascii="宋体" w:hAnsi="宋体" w:cs="宋体"/>
                <w:szCs w:val="21"/>
              </w:rPr>
              <w:t>失信被执行人</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重大税收违法失信主体</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政府采购严重违法失信行为记录名单</w:t>
            </w:r>
            <w:r>
              <w:rPr>
                <w:rFonts w:hint="eastAsia" w:ascii="宋体" w:hAnsi="宋体" w:cs="宋体"/>
                <w:szCs w:val="21"/>
                <w:lang w:eastAsia="zh-CN"/>
              </w:rPr>
              <w:t>”</w:t>
            </w:r>
            <w:r>
              <w:rPr>
                <w:rFonts w:hint="eastAsia" w:ascii="宋体" w:hAnsi="宋体" w:cs="宋体"/>
                <w:szCs w:val="21"/>
              </w:rPr>
              <w:t>（采购代理机构将通过“信用中国”网站（www.creditchina.gov.cn）、中国政府采购网（www.ccgp.gov.cn）、深圳市政府采购监管网（http://zfcg.sz.gov.cn/）、深圳信用网（https://www.szcredit.org.cn）渠道查询相关主体信用记录，相关信息以开标当日的查询结果为准。信用信息查询记录（包含“信用中国”网站提供的信用信息报告）应当作为项目档案材料一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spacing w:line="360" w:lineRule="auto"/>
              <w:jc w:val="center"/>
              <w:rPr>
                <w:rFonts w:ascii="宋体" w:hAnsi="宋体" w:cs="宋体"/>
                <w:szCs w:val="21"/>
              </w:rPr>
            </w:pPr>
            <w:r>
              <w:rPr>
                <w:rFonts w:hint="eastAsia" w:ascii="宋体" w:hAnsi="宋体" w:cs="宋体"/>
                <w:szCs w:val="21"/>
              </w:rPr>
              <w:t>6</w:t>
            </w:r>
          </w:p>
        </w:tc>
        <w:tc>
          <w:tcPr>
            <w:tcW w:w="8053" w:type="dxa"/>
          </w:tcPr>
          <w:p>
            <w:pPr>
              <w:pStyle w:val="217"/>
              <w:keepNext w:val="0"/>
              <w:tabs>
                <w:tab w:val="left" w:pos="709"/>
              </w:tabs>
              <w:spacing w:after="0"/>
              <w:jc w:val="left"/>
              <w:rPr>
                <w:rFonts w:ascii="宋体" w:hAnsi="宋体" w:cs="宋体"/>
                <w:szCs w:val="21"/>
              </w:rPr>
            </w:pPr>
            <w:r>
              <w:rPr>
                <w:rFonts w:hint="eastAsia" w:ascii="宋体" w:hAnsi="宋体" w:cs="宋体"/>
                <w:b w:val="0"/>
                <w:bCs w:val="0"/>
              </w:rPr>
              <w:t>投标人资格条件要求的其它内容；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spacing w:line="360" w:lineRule="auto"/>
              <w:jc w:val="center"/>
              <w:rPr>
                <w:rFonts w:ascii="宋体" w:hAnsi="宋体" w:cs="宋体"/>
                <w:szCs w:val="21"/>
              </w:rPr>
            </w:pPr>
            <w:r>
              <w:rPr>
                <w:rFonts w:hint="eastAsia" w:ascii="宋体" w:hAnsi="宋体" w:cs="宋体"/>
                <w:szCs w:val="21"/>
              </w:rPr>
              <w:t>7</w:t>
            </w:r>
          </w:p>
        </w:tc>
        <w:tc>
          <w:tcPr>
            <w:tcW w:w="8053" w:type="dxa"/>
          </w:tcPr>
          <w:p>
            <w:pPr>
              <w:pStyle w:val="217"/>
              <w:keepNext w:val="0"/>
              <w:tabs>
                <w:tab w:val="left" w:pos="709"/>
              </w:tabs>
              <w:spacing w:after="0"/>
              <w:jc w:val="left"/>
              <w:rPr>
                <w:rFonts w:ascii="宋体" w:hAnsi="宋体" w:cs="宋体"/>
                <w:szCs w:val="21"/>
              </w:rPr>
            </w:pPr>
            <w:r>
              <w:rPr>
                <w:rFonts w:hint="eastAsia" w:ascii="宋体" w:hAnsi="宋体" w:cs="宋体"/>
                <w:b w:val="0"/>
                <w:bCs w:val="0"/>
              </w:rPr>
              <w:t>按要求提供投标文件电子文档；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Align w:val="center"/>
          </w:tcPr>
          <w:p>
            <w:pPr>
              <w:spacing w:line="360" w:lineRule="auto"/>
              <w:jc w:val="center"/>
              <w:rPr>
                <w:rFonts w:ascii="宋体" w:hAnsi="宋体" w:cs="宋体"/>
                <w:szCs w:val="21"/>
              </w:rPr>
            </w:pPr>
            <w:r>
              <w:rPr>
                <w:rFonts w:hint="eastAsia" w:ascii="宋体" w:hAnsi="宋体" w:cs="宋体"/>
                <w:szCs w:val="21"/>
              </w:rPr>
              <w:t>8</w:t>
            </w:r>
          </w:p>
        </w:tc>
        <w:tc>
          <w:tcPr>
            <w:tcW w:w="8053" w:type="dxa"/>
          </w:tcPr>
          <w:p>
            <w:pPr>
              <w:pStyle w:val="217"/>
              <w:keepNext w:val="0"/>
              <w:tabs>
                <w:tab w:val="left" w:pos="709"/>
              </w:tabs>
              <w:spacing w:after="0"/>
              <w:jc w:val="left"/>
              <w:rPr>
                <w:rFonts w:ascii="宋体" w:hAnsi="宋体" w:cs="宋体"/>
                <w:b w:val="0"/>
                <w:bCs w:val="0"/>
              </w:rPr>
            </w:pPr>
            <w:r>
              <w:rPr>
                <w:rFonts w:hint="eastAsia" w:ascii="宋体" w:hAnsi="宋体" w:cs="宋体"/>
                <w:b w:val="0"/>
                <w:bCs w:val="0"/>
              </w:rPr>
              <w:t>投标人已在招标文件获取截止时间前在采购代理机构报名。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spacing w:line="360" w:lineRule="auto"/>
              <w:jc w:val="center"/>
              <w:rPr>
                <w:rFonts w:ascii="宋体" w:hAnsi="宋体" w:cs="宋体"/>
              </w:rPr>
            </w:pPr>
            <w:r>
              <w:rPr>
                <w:rFonts w:hint="eastAsia" w:ascii="宋体" w:hAnsi="宋体" w:cs="宋体"/>
                <w:b/>
                <w:bCs/>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76" w:type="dxa"/>
            <w:vAlign w:val="center"/>
          </w:tcPr>
          <w:p>
            <w:pPr>
              <w:spacing w:line="360" w:lineRule="auto"/>
              <w:jc w:val="center"/>
              <w:rPr>
                <w:rFonts w:ascii="宋体" w:hAnsi="宋体" w:cs="宋体"/>
              </w:rPr>
            </w:pPr>
            <w:r>
              <w:rPr>
                <w:rFonts w:hint="eastAsia" w:ascii="宋体" w:hAnsi="宋体" w:cs="宋体"/>
              </w:rPr>
              <w:t>1</w:t>
            </w:r>
          </w:p>
        </w:tc>
        <w:tc>
          <w:tcPr>
            <w:tcW w:w="8053" w:type="dxa"/>
            <w:vAlign w:val="center"/>
          </w:tcPr>
          <w:p>
            <w:pPr>
              <w:spacing w:line="360" w:lineRule="auto"/>
              <w:rPr>
                <w:rFonts w:ascii="宋体" w:hAnsi="宋体" w:cs="宋体"/>
              </w:rPr>
            </w:pPr>
            <w:r>
              <w:rPr>
                <w:rFonts w:hint="eastAsia" w:ascii="宋体" w:hAnsi="宋体" w:cs="宋体"/>
              </w:rPr>
              <w:t>不存在下述情形：将一个包中的内容拆开投标；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6" w:type="dxa"/>
            <w:vAlign w:val="center"/>
          </w:tcPr>
          <w:p>
            <w:pPr>
              <w:spacing w:line="360" w:lineRule="auto"/>
              <w:jc w:val="center"/>
              <w:rPr>
                <w:rFonts w:ascii="宋体" w:hAnsi="宋体" w:cs="宋体"/>
              </w:rPr>
            </w:pPr>
            <w:r>
              <w:rPr>
                <w:rFonts w:hint="eastAsia" w:ascii="宋体" w:hAnsi="宋体" w:cs="宋体"/>
              </w:rPr>
              <w:t>2</w:t>
            </w:r>
          </w:p>
        </w:tc>
        <w:tc>
          <w:tcPr>
            <w:tcW w:w="8053" w:type="dxa"/>
            <w:vAlign w:val="center"/>
          </w:tcPr>
          <w:p>
            <w:pPr>
              <w:spacing w:line="360" w:lineRule="auto"/>
              <w:rPr>
                <w:rFonts w:ascii="宋体" w:hAnsi="宋体" w:cs="宋体"/>
              </w:rPr>
            </w:pPr>
            <w:r>
              <w:rPr>
                <w:rFonts w:hint="eastAsia" w:ascii="宋体" w:hAnsi="宋体" w:cs="宋体"/>
              </w:rPr>
              <w:t>不存在下述情形：</w:t>
            </w:r>
            <w:r>
              <w:rPr>
                <w:rFonts w:hint="eastAsia" w:ascii="宋体" w:hAnsi="宋体" w:cs="宋体"/>
                <w:szCs w:val="21"/>
              </w:rPr>
              <w:t>未按招标文件所提供的内容填写《投标函》或投标有效期短于招标文件规定的；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 w:type="dxa"/>
            <w:vAlign w:val="center"/>
          </w:tcPr>
          <w:p>
            <w:pPr>
              <w:spacing w:line="360" w:lineRule="auto"/>
              <w:jc w:val="center"/>
              <w:rPr>
                <w:rFonts w:ascii="宋体" w:hAnsi="宋体" w:cs="宋体"/>
              </w:rPr>
            </w:pPr>
            <w:r>
              <w:rPr>
                <w:rFonts w:hint="eastAsia" w:ascii="宋体" w:hAnsi="宋体" w:cs="宋体"/>
              </w:rPr>
              <w:t>3</w:t>
            </w:r>
          </w:p>
        </w:tc>
        <w:tc>
          <w:tcPr>
            <w:tcW w:w="8053" w:type="dxa"/>
            <w:vAlign w:val="center"/>
          </w:tcPr>
          <w:p>
            <w:pPr>
              <w:spacing w:line="360" w:lineRule="auto"/>
              <w:rPr>
                <w:rFonts w:ascii="宋体" w:hAnsi="宋体" w:cs="宋体"/>
              </w:rPr>
            </w:pPr>
            <w:r>
              <w:rPr>
                <w:rFonts w:hint="eastAsia" w:ascii="宋体" w:hAnsi="宋体" w:cs="宋体"/>
              </w:rPr>
              <w:t>不存在下述情形：招标文件未规定允许有替代方案时，对同一工程标段投标时，同时提供两套或两套以上的投标方案；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dxa"/>
            <w:vAlign w:val="center"/>
          </w:tcPr>
          <w:p>
            <w:pPr>
              <w:spacing w:line="360" w:lineRule="auto"/>
              <w:jc w:val="center"/>
              <w:rPr>
                <w:rFonts w:ascii="宋体" w:hAnsi="宋体" w:cs="宋体"/>
              </w:rPr>
            </w:pPr>
            <w:r>
              <w:rPr>
                <w:rFonts w:hint="eastAsia" w:ascii="宋体" w:hAnsi="宋体" w:cs="宋体"/>
              </w:rPr>
              <w:t>4</w:t>
            </w:r>
          </w:p>
        </w:tc>
        <w:tc>
          <w:tcPr>
            <w:tcW w:w="8053" w:type="dxa"/>
            <w:vAlign w:val="center"/>
          </w:tcPr>
          <w:p>
            <w:pPr>
              <w:spacing w:line="360" w:lineRule="auto"/>
              <w:rPr>
                <w:rFonts w:ascii="宋体" w:hAnsi="宋体" w:cs="宋体"/>
              </w:rPr>
            </w:pPr>
            <w:r>
              <w:rPr>
                <w:rFonts w:hint="eastAsia" w:ascii="宋体" w:hAnsi="宋体" w:cs="宋体"/>
              </w:rPr>
              <w:t>不存在下述情形：投标总价高于财政预算限额或最高限价；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76" w:type="dxa"/>
            <w:vAlign w:val="center"/>
          </w:tcPr>
          <w:p>
            <w:pPr>
              <w:spacing w:line="360" w:lineRule="auto"/>
              <w:jc w:val="center"/>
              <w:rPr>
                <w:rFonts w:ascii="宋体" w:hAnsi="宋体" w:cs="宋体"/>
              </w:rPr>
            </w:pPr>
            <w:r>
              <w:rPr>
                <w:rFonts w:hint="eastAsia" w:ascii="宋体" w:hAnsi="宋体" w:cs="宋体"/>
              </w:rPr>
              <w:t>5</w:t>
            </w:r>
          </w:p>
        </w:tc>
        <w:tc>
          <w:tcPr>
            <w:tcW w:w="8053" w:type="dxa"/>
            <w:vAlign w:val="center"/>
          </w:tcPr>
          <w:p>
            <w:pPr>
              <w:spacing w:line="360" w:lineRule="auto"/>
              <w:rPr>
                <w:rFonts w:ascii="宋体" w:hAnsi="宋体" w:cs="宋体"/>
              </w:rPr>
            </w:pPr>
            <w:r>
              <w:rPr>
                <w:rFonts w:hint="eastAsia" w:ascii="宋体" w:hAnsi="宋体" w:cs="宋体"/>
              </w:rPr>
              <w:t>不存在下述情形：同一项目出现两个及以上报价，按规定又无法确定哪个是有效报价；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76" w:type="dxa"/>
            <w:vAlign w:val="center"/>
          </w:tcPr>
          <w:p>
            <w:pPr>
              <w:spacing w:line="360" w:lineRule="auto"/>
              <w:jc w:val="center"/>
              <w:rPr>
                <w:rFonts w:ascii="宋体" w:hAnsi="宋体" w:cs="宋体"/>
              </w:rPr>
            </w:pPr>
            <w:r>
              <w:rPr>
                <w:rFonts w:hint="eastAsia" w:ascii="宋体" w:hAnsi="宋体" w:cs="宋体"/>
              </w:rPr>
              <w:t>6</w:t>
            </w:r>
          </w:p>
        </w:tc>
        <w:tc>
          <w:tcPr>
            <w:tcW w:w="8053" w:type="dxa"/>
            <w:vAlign w:val="center"/>
          </w:tcPr>
          <w:p>
            <w:pPr>
              <w:spacing w:line="360" w:lineRule="auto"/>
              <w:rPr>
                <w:rFonts w:ascii="宋体" w:hAnsi="宋体" w:cs="宋体"/>
              </w:rPr>
            </w:pPr>
            <w:r>
              <w:rPr>
                <w:rFonts w:hint="eastAsia" w:ascii="宋体" w:hAnsi="宋体" w:cs="宋体"/>
              </w:rPr>
              <w:t>不存在下述情形：所投产品、工程、服务在商务、技术等方面没有实质性满足招标文件要求的</w:t>
            </w:r>
            <w:r>
              <w:rPr>
                <w:rFonts w:hint="eastAsia" w:ascii="宋体" w:hAnsi="宋体" w:cs="宋体"/>
                <w:szCs w:val="21"/>
              </w:rPr>
              <w:t>（是否实质性满足招标文件要求，由评标委员会根据《实质性条款响应情况表》做出评判）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76" w:type="dxa"/>
            <w:vAlign w:val="center"/>
          </w:tcPr>
          <w:p>
            <w:pPr>
              <w:spacing w:line="360" w:lineRule="auto"/>
              <w:jc w:val="center"/>
              <w:rPr>
                <w:rFonts w:ascii="宋体" w:hAnsi="宋体" w:cs="宋体"/>
              </w:rPr>
            </w:pPr>
            <w:r>
              <w:rPr>
                <w:rFonts w:hint="eastAsia" w:ascii="宋体" w:hAnsi="宋体" w:cs="宋体"/>
              </w:rPr>
              <w:t>7</w:t>
            </w:r>
          </w:p>
        </w:tc>
        <w:tc>
          <w:tcPr>
            <w:tcW w:w="8053" w:type="dxa"/>
            <w:vAlign w:val="center"/>
          </w:tcPr>
          <w:p>
            <w:pPr>
              <w:spacing w:line="360" w:lineRule="auto"/>
              <w:rPr>
                <w:rFonts w:ascii="宋体" w:hAnsi="宋体" w:cs="宋体"/>
              </w:rPr>
            </w:pPr>
            <w:r>
              <w:rPr>
                <w:rFonts w:hint="eastAsia" w:ascii="宋体" w:hAnsi="宋体" w:cs="宋体"/>
              </w:rPr>
              <w:t>不存在下述情形：</w:t>
            </w:r>
            <w:r>
              <w:rPr>
                <w:rFonts w:hint="eastAsia" w:ascii="宋体" w:hAnsi="宋体" w:cs="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书面说明包括但不限于现场提交、电邮提交、传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76" w:type="dxa"/>
            <w:vAlign w:val="center"/>
          </w:tcPr>
          <w:p>
            <w:pPr>
              <w:spacing w:line="360" w:lineRule="auto"/>
              <w:jc w:val="center"/>
              <w:rPr>
                <w:rFonts w:ascii="宋体" w:hAnsi="宋体" w:cs="宋体"/>
              </w:rPr>
            </w:pPr>
            <w:r>
              <w:rPr>
                <w:rFonts w:hint="eastAsia" w:ascii="宋体" w:hAnsi="宋体" w:cs="宋体"/>
              </w:rPr>
              <w:t>8</w:t>
            </w:r>
          </w:p>
        </w:tc>
        <w:tc>
          <w:tcPr>
            <w:tcW w:w="8053" w:type="dxa"/>
            <w:vAlign w:val="center"/>
          </w:tcPr>
          <w:p>
            <w:pPr>
              <w:spacing w:line="360" w:lineRule="auto"/>
              <w:rPr>
                <w:rFonts w:ascii="宋体" w:hAnsi="宋体" w:cs="宋体"/>
              </w:rPr>
            </w:pPr>
            <w:r>
              <w:rPr>
                <w:rFonts w:hint="eastAsia" w:ascii="宋体" w:hAnsi="宋体" w:cs="宋体"/>
              </w:rPr>
              <w:t>不存在下述情形：投标文件载明的工期不满足招标文件规定的；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dxa"/>
            <w:vAlign w:val="center"/>
          </w:tcPr>
          <w:p>
            <w:pPr>
              <w:spacing w:line="360" w:lineRule="auto"/>
              <w:jc w:val="center"/>
              <w:rPr>
                <w:rFonts w:ascii="宋体" w:hAnsi="宋体" w:cs="宋体"/>
              </w:rPr>
            </w:pPr>
            <w:r>
              <w:rPr>
                <w:rFonts w:hint="eastAsia" w:ascii="宋体" w:hAnsi="宋体" w:cs="宋体"/>
              </w:rPr>
              <w:t>9</w:t>
            </w:r>
          </w:p>
        </w:tc>
        <w:tc>
          <w:tcPr>
            <w:tcW w:w="8053" w:type="dxa"/>
            <w:vAlign w:val="center"/>
          </w:tcPr>
          <w:p>
            <w:pPr>
              <w:spacing w:line="360" w:lineRule="auto"/>
              <w:rPr>
                <w:rFonts w:ascii="宋体" w:hAnsi="宋体" w:cs="宋体"/>
              </w:rPr>
            </w:pPr>
            <w:r>
              <w:rPr>
                <w:rFonts w:hint="eastAsia" w:ascii="宋体" w:hAnsi="宋体" w:cs="宋体"/>
              </w:rPr>
              <w:t>不存在下述情形：投标报价有严重缺漏项目；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76" w:type="dxa"/>
            <w:vAlign w:val="center"/>
          </w:tcPr>
          <w:p>
            <w:pPr>
              <w:spacing w:line="360" w:lineRule="auto"/>
              <w:jc w:val="center"/>
              <w:rPr>
                <w:rFonts w:ascii="宋体" w:hAnsi="宋体" w:cs="宋体"/>
              </w:rPr>
            </w:pPr>
            <w:r>
              <w:rPr>
                <w:rFonts w:hint="eastAsia" w:ascii="宋体" w:hAnsi="宋体" w:cs="宋体"/>
              </w:rPr>
              <w:t>10</w:t>
            </w:r>
          </w:p>
        </w:tc>
        <w:tc>
          <w:tcPr>
            <w:tcW w:w="8053" w:type="dxa"/>
          </w:tcPr>
          <w:p>
            <w:pPr>
              <w:spacing w:line="360" w:lineRule="auto"/>
              <w:rPr>
                <w:rFonts w:ascii="宋体" w:hAnsi="宋体" w:cs="宋体"/>
              </w:rPr>
            </w:pPr>
            <w:r>
              <w:rPr>
                <w:rFonts w:hint="eastAsia" w:ascii="宋体" w:hAnsi="宋体" w:cs="宋体"/>
              </w:rPr>
              <w:t>不存在下述情形：法律、法规、规章、规范性文件规定的其他情形。</w:t>
            </w:r>
          </w:p>
        </w:tc>
      </w:tr>
    </w:tbl>
    <w:p>
      <w:pPr>
        <w:spacing w:line="360" w:lineRule="auto"/>
        <w:rPr>
          <w:rFonts w:ascii="宋体" w:hAnsi="宋体" w:cs="宋体"/>
        </w:rPr>
      </w:pPr>
    </w:p>
    <w:p>
      <w:pPr>
        <w:pStyle w:val="4"/>
        <w:spacing w:line="360" w:lineRule="auto"/>
        <w:rPr>
          <w:rFonts w:ascii="宋体" w:hAnsi="宋体" w:cs="宋体"/>
          <w:b/>
          <w:bCs/>
          <w:sz w:val="28"/>
          <w:szCs w:val="21"/>
        </w:rPr>
      </w:pPr>
      <w:r>
        <w:rPr>
          <w:rFonts w:hint="eastAsia" w:ascii="宋体" w:hAnsi="宋体" w:cs="宋体"/>
          <w:b/>
          <w:bCs/>
          <w:sz w:val="28"/>
          <w:szCs w:val="21"/>
        </w:rPr>
        <w:t>评标方法</w:t>
      </w:r>
    </w:p>
    <w:tbl>
      <w:tblPr>
        <w:tblStyle w:val="45"/>
        <w:tblW w:w="5000" w:type="pct"/>
        <w:jc w:val="center"/>
        <w:tblCellSpacing w:w="0" w:type="dxa"/>
        <w:tblLayout w:type="autofit"/>
        <w:tblCellMar>
          <w:top w:w="45" w:type="dxa"/>
          <w:left w:w="45" w:type="dxa"/>
          <w:bottom w:w="45" w:type="dxa"/>
          <w:right w:w="45" w:type="dxa"/>
        </w:tblCellMar>
      </w:tblPr>
      <w:tblGrid>
        <w:gridCol w:w="8403"/>
      </w:tblGrid>
      <w:tr>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pPr>
              <w:spacing w:line="360" w:lineRule="auto"/>
              <w:rPr>
                <w:rFonts w:ascii="宋体" w:hAnsi="宋体" w:cs="宋体"/>
                <w:b/>
                <w:bCs/>
              </w:rPr>
            </w:pPr>
            <w:r>
              <w:rPr>
                <w:rFonts w:hint="eastAsia" w:ascii="宋体" w:hAnsi="宋体" w:cs="宋体"/>
                <w:b/>
                <w:bCs/>
              </w:rPr>
              <w:t xml:space="preserve">    </w:t>
            </w:r>
          </w:p>
          <w:p>
            <w:pPr>
              <w:spacing w:line="360" w:lineRule="auto"/>
              <w:rPr>
                <w:rFonts w:ascii="宋体" w:hAnsi="宋体" w:cs="宋体"/>
                <w:b/>
                <w:bCs/>
              </w:rPr>
            </w:pPr>
            <w:r>
              <w:rPr>
                <w:rFonts w:hint="eastAsia" w:ascii="宋体" w:hAnsi="宋体" w:cs="宋体"/>
                <w:b/>
                <w:bCs/>
              </w:rPr>
              <w:t>一、评标方法：综合评分法（新价格分算法）</w:t>
            </w:r>
          </w:p>
        </w:tc>
      </w:tr>
      <w:tr>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pPr>
              <w:spacing w:line="360" w:lineRule="auto"/>
              <w:rPr>
                <w:rFonts w:ascii="宋体" w:hAnsi="宋体" w:cs="宋体"/>
              </w:rPr>
            </w:pPr>
            <w:r>
              <w:rPr>
                <w:rFonts w:hint="eastAsia" w:ascii="宋体" w:hAnsi="宋体" w:cs="宋体"/>
              </w:rPr>
              <w:t xml:space="preserve">    综合评分法，是指投标文件满足招标文件全部实质性要求，且按照评审因素的量化指标评审得分最高的投标人为中标候选人的评标方法。 </w:t>
            </w:r>
          </w:p>
          <w:p>
            <w:pPr>
              <w:spacing w:line="360" w:lineRule="auto"/>
              <w:rPr>
                <w:rFonts w:ascii="宋体" w:hAnsi="宋体" w:cs="宋体"/>
              </w:rPr>
            </w:pPr>
            <w:r>
              <w:rPr>
                <w:rFonts w:hint="eastAsia" w:ascii="宋体" w:hAnsi="宋体" w:cs="宋体"/>
              </w:rPr>
              <w:t xml:space="preserve">    价格分计算方法：</w:t>
            </w:r>
          </w:p>
          <w:p>
            <w:pPr>
              <w:spacing w:line="360" w:lineRule="auto"/>
              <w:rPr>
                <w:rFonts w:ascii="宋体" w:hAnsi="宋体" w:cs="宋体"/>
              </w:rPr>
            </w:pPr>
            <w:r>
              <w:rPr>
                <w:rFonts w:hint="eastAsia" w:ascii="宋体" w:hAnsi="宋体" w:cs="宋体"/>
              </w:rPr>
              <w:t xml:space="preserve">    采用低价优先法计算，即满足招标文件要求且投标价格最低的投标报价为评标基准价，其价格分为满分。其他投标人的价格分统一按照下列公式计算： </w:t>
            </w:r>
          </w:p>
          <w:p>
            <w:pPr>
              <w:spacing w:line="360" w:lineRule="auto"/>
              <w:rPr>
                <w:rFonts w:ascii="宋体" w:hAnsi="宋体" w:cs="宋体"/>
              </w:rPr>
            </w:pPr>
            <w:r>
              <w:rPr>
                <w:rFonts w:hint="eastAsia" w:ascii="宋体" w:hAnsi="宋体" w:cs="宋体"/>
              </w:rPr>
              <w:t xml:space="preserve">    投标报价得分=(评标基准价／投标报价)×40 </w:t>
            </w:r>
          </w:p>
          <w:p>
            <w:pPr>
              <w:spacing w:line="360" w:lineRule="auto"/>
              <w:rPr>
                <w:rFonts w:ascii="宋体" w:hAnsi="宋体" w:cs="宋体"/>
              </w:rPr>
            </w:pPr>
            <w:r>
              <w:rPr>
                <w:rFonts w:hint="eastAsia" w:ascii="宋体" w:hAnsi="宋体" w:cs="宋体"/>
              </w:rPr>
              <w:t xml:space="preserve">    评标总得分＝F1×A1＋F2×A2＋……＋Fn×An </w:t>
            </w:r>
          </w:p>
          <w:p>
            <w:pPr>
              <w:spacing w:line="360" w:lineRule="auto"/>
              <w:rPr>
                <w:rFonts w:ascii="宋体" w:hAnsi="宋体" w:cs="宋体"/>
              </w:rPr>
            </w:pPr>
            <w:r>
              <w:rPr>
                <w:rFonts w:hint="eastAsia" w:ascii="宋体" w:hAnsi="宋体" w:cs="宋体"/>
              </w:rPr>
              <w:t xml:space="preserve">    F1、F2……Fn分别为各项评审因素的得分； </w:t>
            </w:r>
          </w:p>
          <w:p>
            <w:pPr>
              <w:spacing w:line="360" w:lineRule="auto"/>
              <w:rPr>
                <w:rFonts w:ascii="宋体" w:hAnsi="宋体" w:cs="宋体"/>
              </w:rPr>
            </w:pPr>
            <w:r>
              <w:rPr>
                <w:rFonts w:hint="eastAsia" w:ascii="宋体" w:hAnsi="宋体" w:cs="宋体"/>
              </w:rPr>
              <w:t xml:space="preserve">    A1、A2、……An 分别为各项评审因素所占的权重(A1＋A2＋……＋An＝1)。 </w:t>
            </w:r>
          </w:p>
          <w:p>
            <w:pPr>
              <w:spacing w:line="360" w:lineRule="auto"/>
              <w:rPr>
                <w:rFonts w:ascii="宋体" w:hAnsi="宋体" w:cs="宋体"/>
              </w:rPr>
            </w:pPr>
            <w:r>
              <w:rPr>
                <w:rFonts w:hint="eastAsia" w:ascii="宋体" w:hAnsi="宋体" w:cs="宋体"/>
              </w:rPr>
              <w:t xml:space="preserve">    评标过程中，不得去掉报价中的最高报价和最低报价。 </w:t>
            </w:r>
          </w:p>
          <w:p>
            <w:pPr>
              <w:spacing w:line="360" w:lineRule="auto"/>
              <w:rPr>
                <w:rFonts w:ascii="宋体" w:hAnsi="宋体" w:cs="宋体"/>
                <w:b/>
                <w:bCs/>
              </w:rPr>
            </w:pPr>
            <w:r>
              <w:rPr>
                <w:rFonts w:hint="eastAsia" w:ascii="宋体" w:hAnsi="宋体" w:cs="宋体"/>
              </w:rPr>
              <w:t xml:space="preserve">    此方法适用于货物类、服务类、工程类项目。 </w:t>
            </w:r>
          </w:p>
          <w:p>
            <w:pPr>
              <w:spacing w:line="360" w:lineRule="auto"/>
              <w:rPr>
                <w:rFonts w:ascii="宋体" w:hAnsi="宋体" w:cs="宋体"/>
                <w:b/>
                <w:bCs/>
                <w:szCs w:val="21"/>
              </w:rPr>
            </w:pPr>
            <w:r>
              <w:rPr>
                <w:rFonts w:hint="eastAsia" w:ascii="宋体" w:hAnsi="宋体" w:cs="宋体"/>
                <w:b/>
                <w:bCs/>
                <w:szCs w:val="21"/>
              </w:rPr>
              <w:t>二、关于享受优惠政策的主体及价格扣除比例</w:t>
            </w:r>
          </w:p>
          <w:p>
            <w:pPr>
              <w:spacing w:line="360" w:lineRule="auto"/>
              <w:ind w:firstLine="420" w:firstLineChars="200"/>
              <w:rPr>
                <w:rFonts w:ascii="宋体" w:hAnsi="宋体" w:cs="宋体"/>
                <w:szCs w:val="21"/>
              </w:rPr>
            </w:pPr>
            <w:r>
              <w:rPr>
                <w:rFonts w:hint="eastAsia" w:ascii="宋体" w:hAnsi="宋体" w:cs="宋体"/>
                <w:szCs w:val="21"/>
              </w:rPr>
              <w:t>（一）小型企业、微型企业、监狱企业、残疾人福利性单位提供符合优惠主体资格条件企业制造的货物，或承担服务或工程，对其所投产品的价格给予</w:t>
            </w:r>
            <w:r>
              <w:rPr>
                <w:rFonts w:hint="eastAsia" w:ascii="宋体" w:hAnsi="宋体" w:cs="宋体"/>
                <w:b/>
                <w:bCs/>
                <w:szCs w:val="21"/>
                <w:u w:val="single"/>
              </w:rPr>
              <w:t xml:space="preserve"> 5%</w:t>
            </w:r>
            <w:r>
              <w:rPr>
                <w:rFonts w:hint="eastAsia" w:ascii="宋体" w:hAnsi="宋体" w:cs="宋体"/>
                <w:szCs w:val="21"/>
                <w:u w:val="single"/>
              </w:rPr>
              <w:t xml:space="preserve"> </w:t>
            </w:r>
            <w:r>
              <w:rPr>
                <w:rFonts w:hint="eastAsia" w:ascii="宋体" w:hAnsi="宋体" w:cs="宋体"/>
                <w:szCs w:val="21"/>
              </w:rPr>
              <w:t>（3%-5%）的扣除，用扣除后的价格参与评审，具体扣除比例由采购人或者采购代理机构确定。满足多项优惠政策的企业，不重复享受多项价格扣除政策。</w:t>
            </w:r>
          </w:p>
          <w:p>
            <w:pPr>
              <w:spacing w:line="360" w:lineRule="auto"/>
              <w:ind w:firstLine="420" w:firstLineChars="200"/>
              <w:rPr>
                <w:rFonts w:ascii="宋体" w:hAnsi="宋体" w:cs="宋体"/>
                <w:szCs w:val="21"/>
              </w:rPr>
            </w:pPr>
            <w:r>
              <w:rPr>
                <w:rFonts w:hint="eastAsia" w:ascii="宋体" w:hAnsi="宋体" w:cs="宋体"/>
                <w:szCs w:val="21"/>
              </w:rPr>
              <w:t>（二）优惠主体资格的认定资料为《中小企业声明函》、《残疾人福利性单位声明函》、《监狱企业声明函》以及《含有小型、微型企业的联合体声明函》等承诺性质的资料（声明函样式见“第三章 投标文件格式”）；监狱企业或者代理提供监狱企业货物的供应商如须享受优惠政策，除上述资料外，还须提供省级以上监狱管理局、戒毒管理局出具的监狱企业证明文件。</w:t>
            </w:r>
          </w:p>
          <w:p>
            <w:pPr>
              <w:spacing w:line="360" w:lineRule="auto"/>
              <w:ind w:firstLine="422" w:firstLineChars="200"/>
              <w:rPr>
                <w:rFonts w:ascii="宋体" w:hAnsi="宋体" w:cs="宋体"/>
                <w:b/>
                <w:bCs/>
                <w:szCs w:val="21"/>
              </w:rPr>
            </w:pPr>
            <w:r>
              <w:rPr>
                <w:rFonts w:hint="eastAsia" w:ascii="宋体" w:hAnsi="宋体" w:cs="宋体"/>
                <w:b/>
                <w:bCs/>
                <w:szCs w:val="21"/>
              </w:rPr>
              <w:t>备注：根据《政府采购促进中小企业发展管理办法》</w:t>
            </w:r>
          </w:p>
          <w:p>
            <w:pPr>
              <w:spacing w:line="360" w:lineRule="auto"/>
              <w:ind w:firstLine="420"/>
              <w:rPr>
                <w:rFonts w:ascii="宋体" w:hAnsi="宋体" w:cs="宋体"/>
                <w:b/>
                <w:bCs/>
                <w:szCs w:val="21"/>
              </w:rPr>
            </w:pPr>
            <w:r>
              <w:rPr>
                <w:rFonts w:hint="eastAsia" w:ascii="宋体" w:hAnsi="宋体" w:cs="宋体"/>
                <w:b/>
                <w:bCs/>
                <w:szCs w:val="21"/>
              </w:rPr>
              <w:t>1.在货物采购项目中，供应商提供的货物既有中小企业制造货物，也有大型企业制造货物的，不享受本办法规定的中小企业扶持政策。</w:t>
            </w:r>
          </w:p>
          <w:p>
            <w:pPr>
              <w:spacing w:line="360" w:lineRule="auto"/>
              <w:ind w:firstLine="422" w:firstLineChars="200"/>
              <w:rPr>
                <w:rFonts w:hint="eastAsia" w:ascii="宋体" w:hAnsi="宋体" w:cs="宋体"/>
                <w:b/>
                <w:bCs/>
                <w:szCs w:val="21"/>
              </w:rPr>
            </w:pPr>
            <w:r>
              <w:rPr>
                <w:rFonts w:hint="eastAsia" w:ascii="宋体" w:hAnsi="宋体" w:cs="宋体"/>
                <w:b/>
                <w:bCs/>
                <w:szCs w:val="21"/>
              </w:rPr>
              <w:t>2.享受扶持政策获得政府采购合同的，小微企业不得将合同分包给大中型企业，中型企业不得将合同分包给大型企业。</w:t>
            </w:r>
          </w:p>
          <w:p>
            <w:pPr>
              <w:spacing w:line="360" w:lineRule="auto"/>
              <w:ind w:firstLine="422" w:firstLineChars="200"/>
              <w:rPr>
                <w:rFonts w:ascii="宋体" w:hAnsi="宋体" w:cs="宋体"/>
              </w:rPr>
            </w:pPr>
            <w:r>
              <w:rPr>
                <w:rFonts w:hint="eastAsia" w:ascii="宋体" w:hAnsi="宋体" w:cs="宋体"/>
                <w:b/>
                <w:bCs/>
                <w:szCs w:val="21"/>
              </w:rPr>
              <w:t>3.事业单位、社会组织等非企业主体不享受中小企业扶持政策，但事业单位、社会组织等非企业主体提供全部由中小企业制造的货物参加货物采购项目的除外。</w:t>
            </w:r>
          </w:p>
        </w:tc>
      </w:tr>
    </w:tbl>
    <w:p>
      <w:pPr>
        <w:spacing w:line="360" w:lineRule="auto"/>
        <w:rPr>
          <w:rFonts w:ascii="宋体" w:hAnsi="宋体" w:cs="宋体"/>
          <w:b/>
          <w:bCs/>
        </w:rPr>
      </w:pPr>
    </w:p>
    <w:p>
      <w:pPr>
        <w:spacing w:line="360" w:lineRule="auto"/>
        <w:rPr>
          <w:rFonts w:ascii="宋体" w:hAnsi="宋体" w:cs="宋体"/>
        </w:rPr>
      </w:pPr>
      <w:r>
        <w:rPr>
          <w:rFonts w:hint="eastAsia" w:ascii="宋体" w:hAnsi="宋体" w:cs="宋体"/>
          <w:b/>
          <w:bCs/>
        </w:rPr>
        <w:t>三、评标信息</w:t>
      </w:r>
    </w:p>
    <w:tbl>
      <w:tblPr>
        <w:tblStyle w:val="4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99"/>
        <w:gridCol w:w="1159"/>
        <w:gridCol w:w="482"/>
        <w:gridCol w:w="735"/>
        <w:gridCol w:w="5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序号</w:t>
            </w:r>
          </w:p>
        </w:tc>
        <w:tc>
          <w:tcPr>
            <w:tcW w:w="162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评分项</w:t>
            </w:r>
          </w:p>
        </w:tc>
        <w:tc>
          <w:tcPr>
            <w:tcW w:w="29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1</w:t>
            </w:r>
          </w:p>
        </w:tc>
        <w:tc>
          <w:tcPr>
            <w:tcW w:w="162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价格</w:t>
            </w:r>
          </w:p>
        </w:tc>
        <w:tc>
          <w:tcPr>
            <w:tcW w:w="29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2</w:t>
            </w:r>
          </w:p>
        </w:tc>
        <w:tc>
          <w:tcPr>
            <w:tcW w:w="162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技术部分</w:t>
            </w:r>
          </w:p>
        </w:tc>
        <w:tc>
          <w:tcPr>
            <w:tcW w:w="29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序号</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评分因素</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权重</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评分方式</w:t>
            </w:r>
          </w:p>
        </w:tc>
        <w:tc>
          <w:tcPr>
            <w:tcW w:w="29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overflowPunct/>
              <w:topLinePunct w:val="0"/>
              <w:bidi w:val="0"/>
              <w:spacing w:line="360" w:lineRule="auto"/>
              <w:ind w:left="0" w:right="0"/>
              <w:jc w:val="left"/>
              <w:rPr>
                <w:rFonts w:hint="eastAsia" w:ascii="宋体" w:hAnsi="宋体" w:eastAsia="宋体" w:cs="宋体"/>
                <w:szCs w:val="21"/>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1</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项目总体概述及理解</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3</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专家打分</w:t>
            </w:r>
          </w:p>
        </w:tc>
        <w:tc>
          <w:tcPr>
            <w:tcW w:w="2968" w:type="pct"/>
            <w:tcBorders>
              <w:top w:val="single" w:color="auto" w:sz="4" w:space="0"/>
              <w:left w:val="single" w:color="auto" w:sz="4" w:space="0"/>
              <w:bottom w:val="single" w:color="auto" w:sz="4" w:space="0"/>
              <w:right w:val="single" w:color="auto" w:sz="4" w:space="0"/>
            </w:tcBorders>
            <w:noWrap w:val="0"/>
            <w:vAlign w:val="top"/>
          </w:tcPr>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一、评审内容：</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1、对项目基本情况的分析；</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2、工作内容理解；</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3、总体思路和综合措施满足施工要求。</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二、评审标准：</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1、满足以上三项标准得1.5分，满足两项标准得1分，满足一项标准得0.5分，其他情况不得分。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2、在第1项得分基础上，专家根据投标人的具体响应内容进一步评审：</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（1）优：内容全面、清晰、针对性强、科学合理、可操作性强的，得1.5分；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（2）良：内容较全面、较清晰、针对性较强、较科学合理、可操作性较强的，得1分；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（3）中：内容基本完整，针对性一般，可操作性一般的，得0.5分；</w:t>
            </w:r>
          </w:p>
          <w:p>
            <w:pPr>
              <w:kinsoku/>
              <w:overflowPunct/>
              <w:topLinePunct w:val="0"/>
              <w:bidi w:val="0"/>
              <w:spacing w:line="360" w:lineRule="auto"/>
              <w:ind w:left="0" w:right="0"/>
              <w:jc w:val="left"/>
              <w:rPr>
                <w:rFonts w:hint="eastAsia" w:ascii="宋体" w:hAnsi="宋体" w:eastAsia="宋体" w:cs="宋体"/>
                <w:b/>
                <w:i/>
                <w:szCs w:val="21"/>
                <w:u w:val="single"/>
              </w:rPr>
            </w:pPr>
            <w:r>
              <w:rPr>
                <w:rFonts w:hint="eastAsia" w:ascii="宋体" w:hAnsi="宋体" w:eastAsia="宋体" w:cs="宋体"/>
                <w:szCs w:val="21"/>
              </w:rPr>
              <w:t>（4）差：内容缺失或与项目关联度不大、以及未提供方案的不得分。如果评审为差，要求专家书面说明理由，并记录在档。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overflowPunct/>
              <w:topLinePunct w:val="0"/>
              <w:bidi w:val="0"/>
              <w:spacing w:line="360" w:lineRule="auto"/>
              <w:ind w:left="0" w:right="0"/>
              <w:jc w:val="left"/>
              <w:rPr>
                <w:rFonts w:hint="eastAsia" w:ascii="宋体" w:hAnsi="宋体" w:eastAsia="宋体" w:cs="宋体"/>
                <w:szCs w:val="21"/>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2</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施工组织计划、施工技术、施工工艺及相关的合理化建议</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8</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专家打分</w:t>
            </w:r>
          </w:p>
        </w:tc>
        <w:tc>
          <w:tcPr>
            <w:tcW w:w="2968" w:type="pct"/>
            <w:tcBorders>
              <w:top w:val="single" w:color="auto" w:sz="4" w:space="0"/>
              <w:left w:val="single" w:color="auto" w:sz="4" w:space="0"/>
              <w:bottom w:val="single" w:color="auto" w:sz="4" w:space="0"/>
              <w:right w:val="single" w:color="auto" w:sz="4" w:space="0"/>
            </w:tcBorders>
            <w:noWrap w:val="0"/>
            <w:vAlign w:val="top"/>
          </w:tcPr>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一、评审内容：</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（1）项目组织岗位职责明确、人员结构完善；</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（2）施工准备阶段技术准备措施充分；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（3）施工方法措施具体、技术规范、工艺实用；</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（4）为学校提出完善的合理化建议。</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二、评审标准：</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1、满足以上</w:t>
            </w:r>
            <w:r>
              <w:rPr>
                <w:rFonts w:hint="eastAsia" w:ascii="宋体" w:hAnsi="宋体" w:cs="宋体"/>
                <w:snapToGrid w:val="0"/>
                <w:kern w:val="0"/>
                <w:szCs w:val="21"/>
                <w:lang w:val="en-US" w:eastAsia="zh-CN"/>
              </w:rPr>
              <w:t>四</w:t>
            </w:r>
            <w:r>
              <w:rPr>
                <w:rFonts w:hint="eastAsia" w:ascii="宋体" w:hAnsi="宋体" w:eastAsia="宋体" w:cs="宋体"/>
                <w:snapToGrid w:val="0"/>
                <w:kern w:val="0"/>
                <w:szCs w:val="21"/>
              </w:rPr>
              <w:t>项标准得3分，满足</w:t>
            </w:r>
            <w:r>
              <w:rPr>
                <w:rFonts w:hint="eastAsia" w:ascii="宋体" w:hAnsi="宋体" w:cs="宋体"/>
                <w:snapToGrid w:val="0"/>
                <w:kern w:val="0"/>
                <w:szCs w:val="21"/>
                <w:lang w:val="en-US" w:eastAsia="zh-CN"/>
              </w:rPr>
              <w:t>三</w:t>
            </w:r>
            <w:r>
              <w:rPr>
                <w:rFonts w:hint="eastAsia" w:ascii="宋体" w:hAnsi="宋体" w:eastAsia="宋体" w:cs="宋体"/>
                <w:snapToGrid w:val="0"/>
                <w:kern w:val="0"/>
                <w:szCs w:val="21"/>
              </w:rPr>
              <w:t>项标准得2分，满足</w:t>
            </w:r>
            <w:r>
              <w:rPr>
                <w:rFonts w:hint="eastAsia" w:ascii="宋体" w:hAnsi="宋体" w:cs="宋体"/>
                <w:snapToGrid w:val="0"/>
                <w:kern w:val="0"/>
                <w:szCs w:val="21"/>
                <w:lang w:val="en-US" w:eastAsia="zh-CN"/>
              </w:rPr>
              <w:t>二</w:t>
            </w:r>
            <w:r>
              <w:rPr>
                <w:rFonts w:hint="eastAsia" w:ascii="宋体" w:hAnsi="宋体" w:eastAsia="宋体" w:cs="宋体"/>
                <w:snapToGrid w:val="0"/>
                <w:kern w:val="0"/>
                <w:szCs w:val="21"/>
              </w:rPr>
              <w:t>项标准得1分，其他情况不得分。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2、在第1项得分基础上，专家根据投标人的具体响应内容进一步评审：</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（1）优：内容全面、清晰、针对性强、科学合理、可操作性强的，得5分；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（2）良：内容较全面、较清晰、针对性较强、较科学合理、可操作性较强的，得3分；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（3）中：内容基本完整，针对性一般，可操作性一般的，得1分；</w:t>
            </w:r>
          </w:p>
          <w:p>
            <w:pPr>
              <w:kinsoku/>
              <w:overflowPunct/>
              <w:topLinePunct w:val="0"/>
              <w:bidi w:val="0"/>
              <w:spacing w:line="360" w:lineRule="auto"/>
              <w:ind w:left="0" w:right="0"/>
              <w:jc w:val="left"/>
              <w:rPr>
                <w:rFonts w:hint="eastAsia" w:ascii="宋体" w:hAnsi="宋体" w:eastAsia="宋体" w:cs="宋体"/>
                <w:b/>
                <w:i/>
                <w:szCs w:val="21"/>
                <w:u w:val="single"/>
              </w:rPr>
            </w:pPr>
            <w:r>
              <w:rPr>
                <w:rFonts w:hint="eastAsia" w:ascii="宋体" w:hAnsi="宋体" w:eastAsia="宋体" w:cs="宋体"/>
                <w:szCs w:val="21"/>
              </w:rPr>
              <w:t>（4）差：内容缺失或与项目关联度不大、以及未提供方案的不得分。如果评审为差，要求专家书面说明理由，并记录在档。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overflowPunct/>
              <w:topLinePunct w:val="0"/>
              <w:bidi w:val="0"/>
              <w:spacing w:line="360" w:lineRule="auto"/>
              <w:ind w:left="0" w:right="0"/>
              <w:jc w:val="left"/>
              <w:rPr>
                <w:rFonts w:hint="eastAsia" w:ascii="宋体" w:hAnsi="宋体" w:eastAsia="宋体" w:cs="宋体"/>
                <w:szCs w:val="21"/>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3</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项目实施关键施工技术（重点难点）分析及解决方案</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8</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专家打分</w:t>
            </w:r>
          </w:p>
        </w:tc>
        <w:tc>
          <w:tcPr>
            <w:tcW w:w="2968" w:type="pct"/>
            <w:tcBorders>
              <w:top w:val="single" w:color="auto" w:sz="4" w:space="0"/>
              <w:left w:val="single" w:color="auto" w:sz="4" w:space="0"/>
              <w:bottom w:val="single" w:color="auto" w:sz="4" w:space="0"/>
              <w:right w:val="single" w:color="auto" w:sz="4" w:space="0"/>
            </w:tcBorders>
            <w:noWrap w:val="0"/>
            <w:vAlign w:val="top"/>
          </w:tcPr>
          <w:p>
            <w:pPr>
              <w:kinsoku/>
              <w:overflowPunct/>
              <w:topLinePunct w:val="0"/>
              <w:bidi w:val="0"/>
              <w:spacing w:line="360" w:lineRule="auto"/>
              <w:ind w:left="0" w:right="0"/>
              <w:jc w:val="left"/>
              <w:rPr>
                <w:rFonts w:hint="eastAsia" w:ascii="宋体" w:hAnsi="宋体" w:eastAsia="宋体" w:cs="宋体"/>
                <w:szCs w:val="21"/>
                <w:u w:val="none"/>
              </w:rPr>
            </w:pPr>
            <w:r>
              <w:rPr>
                <w:rFonts w:hint="eastAsia" w:ascii="宋体" w:hAnsi="宋体" w:eastAsia="宋体" w:cs="宋体"/>
                <w:szCs w:val="21"/>
              </w:rPr>
              <w:t>一、评审内容</w:t>
            </w:r>
            <w:r>
              <w:rPr>
                <w:rFonts w:hint="eastAsia" w:ascii="宋体" w:hAnsi="宋体" w:eastAsia="宋体" w:cs="宋体"/>
                <w:szCs w:val="21"/>
                <w:u w:val="none"/>
              </w:rPr>
              <w:t>：根据采购文件的要求，对项目的重点和难点进行分析，内容应包括：</w:t>
            </w:r>
          </w:p>
          <w:p>
            <w:pPr>
              <w:kinsoku/>
              <w:overflowPunct/>
              <w:topLinePunct w:val="0"/>
              <w:bidi w:val="0"/>
              <w:spacing w:line="360" w:lineRule="auto"/>
              <w:ind w:left="0" w:right="0"/>
              <w:jc w:val="left"/>
              <w:rPr>
                <w:rFonts w:hint="eastAsia" w:ascii="宋体" w:hAnsi="宋体" w:eastAsia="宋体" w:cs="宋体"/>
                <w:szCs w:val="21"/>
                <w:u w:val="none"/>
              </w:rPr>
            </w:pPr>
            <w:r>
              <w:rPr>
                <w:rFonts w:hint="eastAsia" w:ascii="宋体" w:hAnsi="宋体" w:eastAsia="宋体" w:cs="宋体"/>
                <w:szCs w:val="21"/>
                <w:u w:val="none"/>
              </w:rPr>
              <w:t>1、重点分析和解决方案；</w:t>
            </w:r>
          </w:p>
          <w:p>
            <w:pPr>
              <w:kinsoku/>
              <w:overflowPunct/>
              <w:topLinePunct w:val="0"/>
              <w:bidi w:val="0"/>
              <w:spacing w:line="360" w:lineRule="auto"/>
              <w:ind w:left="0" w:right="0"/>
              <w:jc w:val="left"/>
              <w:rPr>
                <w:rFonts w:hint="eastAsia" w:ascii="宋体" w:hAnsi="宋体" w:eastAsia="宋体" w:cs="宋体"/>
                <w:szCs w:val="21"/>
                <w:u w:val="none"/>
              </w:rPr>
            </w:pPr>
            <w:r>
              <w:rPr>
                <w:rFonts w:hint="eastAsia" w:ascii="宋体" w:hAnsi="宋体" w:eastAsia="宋体" w:cs="宋体"/>
                <w:szCs w:val="21"/>
                <w:u w:val="none"/>
              </w:rPr>
              <w:t>2、难点分析及解决方案；</w:t>
            </w:r>
          </w:p>
          <w:p>
            <w:pPr>
              <w:kinsoku/>
              <w:overflowPunct/>
              <w:topLinePunct w:val="0"/>
              <w:bidi w:val="0"/>
              <w:spacing w:line="360" w:lineRule="auto"/>
              <w:ind w:left="0" w:right="0"/>
              <w:jc w:val="left"/>
              <w:rPr>
                <w:rFonts w:hint="eastAsia" w:ascii="宋体" w:hAnsi="宋体" w:eastAsia="宋体" w:cs="宋体"/>
                <w:b/>
                <w:i/>
                <w:szCs w:val="21"/>
                <w:u w:val="none"/>
              </w:rPr>
            </w:pPr>
            <w:r>
              <w:rPr>
                <w:rFonts w:hint="eastAsia" w:ascii="宋体" w:hAnsi="宋体" w:eastAsia="宋体" w:cs="宋体"/>
                <w:szCs w:val="21"/>
                <w:u w:val="none"/>
              </w:rPr>
              <w:t>3、项目实施的优化方案。</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二、评审标准：</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1、满足以上三项标准得3分，满足两项标准得2分，满足一项标准得1分，其他情况不得分。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2、在第1项得分基础上，专家根据投标人的具体响应内容进一步评审：</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（1）优：方案内容全面、清晰、针对性强、科学合理、可操作性强的，得5分；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（2）良：方案内容较全面、较清晰、针对性较强、较科学合理、可操作性较强的，得3分；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（3）中：方案内容基本完整，针对性一般，可操作性一般的，得1分；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（4）差：方案内容缺失或与项目关联度不大、以及未提供方案的不得分。如果评审为差，要求专家书面说明理由，并记录在档。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overflowPunct/>
              <w:topLinePunct w:val="0"/>
              <w:bidi w:val="0"/>
              <w:spacing w:line="360" w:lineRule="auto"/>
              <w:ind w:left="0" w:right="0"/>
              <w:jc w:val="left"/>
              <w:rPr>
                <w:rFonts w:hint="eastAsia" w:ascii="宋体" w:hAnsi="宋体" w:eastAsia="宋体" w:cs="宋体"/>
                <w:szCs w:val="21"/>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4</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拟采用设备（材料）的性能（节能环保情况）、档次及质量可靠性</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 w:val="20"/>
              </w:rPr>
              <w:t>8</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专家打分</w:t>
            </w:r>
          </w:p>
        </w:tc>
        <w:tc>
          <w:tcPr>
            <w:tcW w:w="2968" w:type="pct"/>
            <w:tcBorders>
              <w:top w:val="single" w:color="auto" w:sz="4" w:space="0"/>
              <w:left w:val="single" w:color="auto" w:sz="4" w:space="0"/>
              <w:bottom w:val="single" w:color="auto" w:sz="4" w:space="0"/>
              <w:right w:val="single" w:color="auto" w:sz="4" w:space="0"/>
            </w:tcBorders>
            <w:noWrap w:val="0"/>
            <w:vAlign w:val="top"/>
          </w:tcPr>
          <w:p>
            <w:pPr>
              <w:kinsoku/>
              <w:overflowPunct/>
              <w:topLinePunct w:val="0"/>
              <w:bidi w:val="0"/>
              <w:spacing w:line="360" w:lineRule="auto"/>
              <w:ind w:left="0" w:right="0"/>
              <w:jc w:val="left"/>
              <w:rPr>
                <w:rFonts w:hint="eastAsia" w:ascii="宋体" w:hAnsi="宋体" w:eastAsia="宋体" w:cs="宋体"/>
                <w:b/>
                <w:i/>
                <w:szCs w:val="21"/>
                <w:u w:val="single"/>
              </w:rPr>
            </w:pPr>
            <w:r>
              <w:rPr>
                <w:rFonts w:hint="eastAsia" w:ascii="宋体" w:hAnsi="宋体" w:eastAsia="宋体" w:cs="宋体"/>
                <w:szCs w:val="21"/>
              </w:rPr>
              <w:t>一、评审内容：</w:t>
            </w:r>
            <w:r>
              <w:rPr>
                <w:rFonts w:hint="eastAsia" w:ascii="宋体" w:hAnsi="宋体" w:eastAsia="宋体" w:cs="宋体"/>
                <w:szCs w:val="21"/>
                <w:u w:val="none"/>
              </w:rPr>
              <w:t>材料符合现行标准并检测合格，要求提供相应的证明资料。内容包括：</w:t>
            </w:r>
          </w:p>
          <w:p>
            <w:pPr>
              <w:kinsoku/>
              <w:overflowPunct/>
              <w:topLinePunct w:val="0"/>
              <w:bidi w:val="0"/>
              <w:spacing w:line="360" w:lineRule="auto"/>
              <w:ind w:left="0" w:right="0"/>
              <w:rPr>
                <w:rFonts w:hint="eastAsia" w:ascii="宋体" w:hAnsi="宋体" w:eastAsia="宋体" w:cs="宋体"/>
                <w:szCs w:val="21"/>
              </w:rPr>
            </w:pPr>
            <w:r>
              <w:rPr>
                <w:rFonts w:hint="eastAsia" w:ascii="宋体" w:hAnsi="宋体" w:eastAsia="宋体" w:cs="宋体"/>
                <w:szCs w:val="21"/>
              </w:rPr>
              <w:t>（1）丙烯酸材料供应商合格生产证明，提供在有效期内的</w:t>
            </w:r>
            <w:r>
              <w:rPr>
                <w:rFonts w:hint="eastAsia" w:ascii="宋体" w:hAnsi="宋体" w:eastAsia="宋体" w:cs="宋体"/>
              </w:rPr>
              <w:t>中国环境标志产品认证证书</w:t>
            </w:r>
            <w:r>
              <w:rPr>
                <w:rFonts w:hint="eastAsia" w:ascii="宋体" w:hAnsi="宋体" w:eastAsia="宋体" w:cs="宋体"/>
                <w:szCs w:val="21"/>
              </w:rPr>
              <w:t>和排污许可证。</w:t>
            </w:r>
          </w:p>
          <w:p>
            <w:pPr>
              <w:kinsoku/>
              <w:overflowPunct/>
              <w:topLinePunct w:val="0"/>
              <w:bidi w:val="0"/>
              <w:spacing w:line="360" w:lineRule="auto"/>
              <w:ind w:left="0" w:right="0"/>
              <w:rPr>
                <w:rFonts w:hint="eastAsia" w:ascii="宋体" w:hAnsi="宋体" w:eastAsia="宋体" w:cs="宋体"/>
                <w:szCs w:val="21"/>
              </w:rPr>
            </w:pPr>
            <w:r>
              <w:rPr>
                <w:rFonts w:hint="eastAsia" w:ascii="宋体" w:hAnsi="宋体" w:eastAsia="宋体" w:cs="宋体"/>
                <w:szCs w:val="21"/>
              </w:rPr>
              <w:t>（2）丙烯酸材料供应商有ITF国际网联认证，提供在有效期内的ITF国际网联认证证书。</w:t>
            </w:r>
          </w:p>
          <w:p>
            <w:pPr>
              <w:kinsoku/>
              <w:overflowPunct/>
              <w:topLinePunct w:val="0"/>
              <w:bidi w:val="0"/>
              <w:spacing w:line="360" w:lineRule="auto"/>
              <w:ind w:left="0" w:right="0"/>
              <w:rPr>
                <w:rFonts w:hint="eastAsia" w:ascii="宋体" w:hAnsi="宋体" w:eastAsia="宋体" w:cs="宋体"/>
                <w:szCs w:val="21"/>
              </w:rPr>
            </w:pPr>
            <w:r>
              <w:rPr>
                <w:rFonts w:hint="eastAsia" w:ascii="宋体" w:hAnsi="宋体" w:eastAsia="宋体" w:cs="宋体"/>
                <w:szCs w:val="21"/>
              </w:rPr>
              <w:t>（3）丙烯酸材料耐洗刷性通过GB/T 9266-2009检测15000次后，无底材露出。并提供具有CMA资质检测机构出具的合格检测报告。</w:t>
            </w:r>
          </w:p>
          <w:p>
            <w:pPr>
              <w:kinsoku/>
              <w:overflowPunct/>
              <w:topLinePunct w:val="0"/>
              <w:bidi w:val="0"/>
              <w:spacing w:line="360" w:lineRule="auto"/>
              <w:ind w:left="0" w:right="0"/>
              <w:rPr>
                <w:rFonts w:hint="eastAsia" w:ascii="宋体" w:hAnsi="宋体" w:eastAsia="宋体" w:cs="宋体"/>
                <w:szCs w:val="21"/>
              </w:rPr>
            </w:pPr>
            <w:r>
              <w:rPr>
                <w:rFonts w:hint="eastAsia" w:ascii="宋体" w:hAnsi="宋体" w:eastAsia="宋体" w:cs="宋体"/>
                <w:szCs w:val="21"/>
              </w:rPr>
              <w:t>（4）丙烯酸材料邵氏硬度通过GB/T 2411-2008《塑料和硬橡胶 适用硬度计测定压痕硬度（邵氏硬度）》检测，检测结果≥90。并提供具有CMA资质检测机构出具的合格检测报告。</w:t>
            </w:r>
          </w:p>
          <w:p>
            <w:pPr>
              <w:kinsoku/>
              <w:overflowPunct/>
              <w:topLinePunct w:val="0"/>
              <w:bidi w:val="0"/>
              <w:spacing w:line="360" w:lineRule="auto"/>
              <w:ind w:left="0" w:right="0"/>
              <w:rPr>
                <w:rFonts w:hint="eastAsia" w:ascii="宋体" w:hAnsi="宋体" w:eastAsia="宋体" w:cs="宋体"/>
                <w:szCs w:val="21"/>
              </w:rPr>
            </w:pPr>
            <w:r>
              <w:rPr>
                <w:rFonts w:hint="eastAsia" w:ascii="宋体" w:hAnsi="宋体" w:eastAsia="宋体" w:cs="宋体"/>
                <w:szCs w:val="21"/>
              </w:rPr>
              <w:t>（5）丙烯酸材料抗细菌性能通过HC/T 3950-2007检测，大肠杆菌、金黄色葡萄球菌和绿脓杆菌的抗（细）菌率≥99%，防霉等级为0。并提供具有CMA资质检测机构出具的合格检测报告。</w:t>
            </w:r>
          </w:p>
          <w:p>
            <w:pPr>
              <w:kinsoku/>
              <w:overflowPunct/>
              <w:topLinePunct w:val="0"/>
              <w:bidi w:val="0"/>
              <w:spacing w:line="360" w:lineRule="auto"/>
              <w:ind w:left="0" w:right="0"/>
              <w:rPr>
                <w:rFonts w:hint="eastAsia" w:ascii="宋体" w:hAnsi="宋体" w:eastAsia="宋体" w:cs="宋体"/>
                <w:szCs w:val="21"/>
              </w:rPr>
            </w:pPr>
            <w:r>
              <w:rPr>
                <w:rFonts w:hint="eastAsia" w:ascii="宋体" w:hAnsi="宋体" w:eastAsia="宋体" w:cs="宋体"/>
              </w:rPr>
              <w:t>（6）组合围网（钢管）耐紫外线老化试验（240h）通过</w:t>
            </w:r>
            <w:r>
              <w:rPr>
                <w:rFonts w:hint="eastAsia" w:ascii="宋体" w:hAnsi="宋体" w:eastAsia="宋体" w:cs="宋体"/>
                <w:szCs w:val="21"/>
              </w:rPr>
              <w:t>GB/T 14522-2008、GB/T 250-2008检测，</w:t>
            </w:r>
            <w:r>
              <w:rPr>
                <w:rFonts w:hint="eastAsia" w:ascii="宋体" w:hAnsi="宋体" w:eastAsia="宋体" w:cs="宋体"/>
              </w:rPr>
              <w:t>检测结果：元明显变色，无粉化，无开裂。</w:t>
            </w:r>
            <w:r>
              <w:rPr>
                <w:rFonts w:hint="eastAsia" w:ascii="宋体" w:hAnsi="宋体" w:eastAsia="宋体" w:cs="宋体"/>
                <w:szCs w:val="21"/>
              </w:rPr>
              <w:t>并提供具有CMA资质检测机构出具的合格检测报告。</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二、评审标准：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满足以上六项要求得8分，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满足第一、二、六项及其他任意二项要求得7分，满足第一、二、六项及其他任意一项要求得6分，</w:t>
            </w:r>
          </w:p>
          <w:p>
            <w:pPr>
              <w:kinsoku/>
              <w:overflowPunct/>
              <w:topLinePunct w:val="0"/>
              <w:bidi w:val="0"/>
              <w:spacing w:line="360" w:lineRule="auto"/>
              <w:ind w:left="0" w:right="0"/>
              <w:jc w:val="left"/>
              <w:rPr>
                <w:rFonts w:hint="eastAsia" w:ascii="宋体" w:hAnsi="宋体" w:eastAsia="宋体" w:cs="宋体"/>
                <w:b/>
                <w:szCs w:val="21"/>
                <w:u w:val="single"/>
              </w:rPr>
            </w:pPr>
            <w:r>
              <w:rPr>
                <w:rFonts w:hint="eastAsia" w:ascii="宋体" w:hAnsi="宋体" w:eastAsia="宋体" w:cs="宋体"/>
                <w:szCs w:val="21"/>
              </w:rPr>
              <w:t>只满足第一、二项要求得5分，其它情况不得分。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overflowPunct/>
              <w:topLinePunct w:val="0"/>
              <w:bidi w:val="0"/>
              <w:spacing w:line="360" w:lineRule="auto"/>
              <w:ind w:left="0" w:right="0"/>
              <w:jc w:val="left"/>
              <w:rPr>
                <w:rFonts w:hint="eastAsia" w:ascii="宋体" w:hAnsi="宋体" w:eastAsia="宋体" w:cs="宋体"/>
                <w:szCs w:val="21"/>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5</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施工质量（安全、环保）保障措施及相关的违约承诺</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6</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专家打分</w:t>
            </w:r>
          </w:p>
        </w:tc>
        <w:tc>
          <w:tcPr>
            <w:tcW w:w="2968"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left"/>
              <w:rPr>
                <w:rFonts w:hint="eastAsia" w:ascii="宋体" w:hAnsi="宋体" w:eastAsia="宋体" w:cs="宋体"/>
                <w:szCs w:val="21"/>
                <w:u w:val="none"/>
              </w:rPr>
            </w:pPr>
            <w:r>
              <w:rPr>
                <w:rFonts w:hint="eastAsia" w:ascii="宋体" w:hAnsi="宋体" w:eastAsia="宋体" w:cs="宋体"/>
                <w:szCs w:val="21"/>
              </w:rPr>
              <w:t>一、</w:t>
            </w:r>
            <w:r>
              <w:rPr>
                <w:rFonts w:hint="eastAsia" w:ascii="宋体" w:hAnsi="宋体" w:eastAsia="宋体" w:cs="宋体"/>
                <w:szCs w:val="21"/>
                <w:u w:val="none"/>
              </w:rPr>
              <w:t xml:space="preserve">评审内容：根据采购文件的要求，提供项目的施工质量（安全、环保）保障措施等，内容包括： </w:t>
            </w:r>
          </w:p>
          <w:p>
            <w:pPr>
              <w:kinsoku/>
              <w:overflowPunct/>
              <w:topLinePunct w:val="0"/>
              <w:bidi w:val="0"/>
              <w:spacing w:line="360" w:lineRule="auto"/>
              <w:ind w:left="0" w:right="0"/>
              <w:jc w:val="left"/>
              <w:rPr>
                <w:rFonts w:hint="eastAsia" w:ascii="宋体" w:hAnsi="宋体" w:eastAsia="宋体" w:cs="宋体"/>
                <w:szCs w:val="21"/>
                <w:u w:val="none"/>
              </w:rPr>
            </w:pPr>
            <w:r>
              <w:rPr>
                <w:rFonts w:hint="eastAsia" w:ascii="宋体" w:hAnsi="宋体" w:eastAsia="宋体" w:cs="宋体"/>
                <w:szCs w:val="21"/>
                <w:u w:val="none"/>
              </w:rPr>
              <w:t>（1）项目质量管理及相关的违约承诺；</w:t>
            </w:r>
          </w:p>
          <w:p>
            <w:pPr>
              <w:kinsoku/>
              <w:overflowPunct/>
              <w:topLinePunct w:val="0"/>
              <w:bidi w:val="0"/>
              <w:spacing w:line="360" w:lineRule="auto"/>
              <w:ind w:left="0" w:right="0"/>
              <w:jc w:val="left"/>
              <w:rPr>
                <w:rFonts w:hint="eastAsia" w:ascii="宋体" w:hAnsi="宋体" w:eastAsia="宋体" w:cs="宋体"/>
                <w:szCs w:val="21"/>
                <w:u w:val="none"/>
              </w:rPr>
            </w:pPr>
            <w:r>
              <w:rPr>
                <w:rFonts w:hint="eastAsia" w:ascii="宋体" w:hAnsi="宋体" w:eastAsia="宋体" w:cs="宋体"/>
                <w:szCs w:val="21"/>
                <w:u w:val="none"/>
              </w:rPr>
              <w:t>（2）项目安全管理及相关的违约承诺；</w:t>
            </w:r>
          </w:p>
          <w:p>
            <w:pPr>
              <w:kinsoku/>
              <w:overflowPunct/>
              <w:topLinePunct w:val="0"/>
              <w:bidi w:val="0"/>
              <w:spacing w:line="360" w:lineRule="auto"/>
              <w:ind w:left="0" w:right="0"/>
              <w:jc w:val="left"/>
              <w:rPr>
                <w:rFonts w:hint="eastAsia" w:ascii="宋体" w:hAnsi="宋体" w:eastAsia="宋体" w:cs="宋体"/>
                <w:b/>
                <w:i/>
                <w:szCs w:val="21"/>
                <w:u w:val="none"/>
              </w:rPr>
            </w:pPr>
            <w:r>
              <w:rPr>
                <w:rFonts w:hint="eastAsia" w:ascii="宋体" w:hAnsi="宋体" w:eastAsia="宋体" w:cs="宋体"/>
                <w:szCs w:val="21"/>
                <w:u w:val="none"/>
              </w:rPr>
              <w:t>（3）项目环保管理及相关的违约承诺；</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二、评审标准：</w:t>
            </w:r>
          </w:p>
          <w:p>
            <w:pPr>
              <w:kinsoku/>
              <w:overflowPunct/>
              <w:topLinePunct w:val="0"/>
              <w:bidi w:val="0"/>
              <w:spacing w:line="360" w:lineRule="auto"/>
              <w:ind w:left="0" w:right="0"/>
              <w:rPr>
                <w:rFonts w:hint="eastAsia" w:ascii="宋体" w:hAnsi="宋体" w:eastAsia="宋体" w:cs="宋体"/>
                <w:snapToGrid w:val="0"/>
                <w:kern w:val="0"/>
                <w:szCs w:val="21"/>
              </w:rPr>
            </w:pPr>
            <w:r>
              <w:rPr>
                <w:rFonts w:hint="eastAsia" w:ascii="宋体" w:hAnsi="宋体" w:eastAsia="宋体" w:cs="宋体"/>
                <w:snapToGrid w:val="0"/>
                <w:kern w:val="0"/>
                <w:szCs w:val="21"/>
              </w:rPr>
              <w:t>1、满足以上三项标准得3分，满足两项标准得2分，满足一项标准得1分，其他情况不得分。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2、在第1项得分基础上，专家根据投标人的具体响应内容进一步评审：</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（1）优：内容全面、清晰、针对性强、科学合理、可操作性强的，得3分；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（2）良：内容较全面、较清晰、针对性较强、较科学合理、可操作性较强的，得2分；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（3）中：内容基本完整，针对性一般，可操作性一般的，得1分；</w:t>
            </w:r>
          </w:p>
          <w:p>
            <w:pPr>
              <w:kinsoku/>
              <w:overflowPunct/>
              <w:topLinePunct w:val="0"/>
              <w:bidi w:val="0"/>
              <w:spacing w:line="360" w:lineRule="auto"/>
              <w:ind w:left="0" w:right="0"/>
              <w:jc w:val="left"/>
              <w:rPr>
                <w:rFonts w:hint="eastAsia" w:ascii="宋体" w:hAnsi="宋体" w:eastAsia="宋体" w:cs="宋体"/>
                <w:b/>
                <w:i/>
                <w:szCs w:val="21"/>
                <w:u w:val="single"/>
              </w:rPr>
            </w:pPr>
            <w:r>
              <w:rPr>
                <w:rFonts w:hint="eastAsia" w:ascii="宋体" w:hAnsi="宋体" w:eastAsia="宋体" w:cs="宋体"/>
                <w:szCs w:val="21"/>
              </w:rPr>
              <w:t>（4）差：内容缺失或与项目关联度不大、以及未提供方案的不得分。如果评审为差，要求专家书面说明理由，并记录在档。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3</w:t>
            </w:r>
          </w:p>
        </w:tc>
        <w:tc>
          <w:tcPr>
            <w:tcW w:w="162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商务部分</w:t>
            </w:r>
          </w:p>
        </w:tc>
        <w:tc>
          <w:tcPr>
            <w:tcW w:w="29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序号</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评分因素</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权重</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评分方式</w:t>
            </w:r>
          </w:p>
        </w:tc>
        <w:tc>
          <w:tcPr>
            <w:tcW w:w="29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bCs/>
                <w:szCs w:val="21"/>
              </w:rPr>
            </w:pPr>
            <w:r>
              <w:rPr>
                <w:rFonts w:hint="eastAsia" w:ascii="宋体" w:hAnsi="宋体" w:eastAsia="宋体" w:cs="宋体"/>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overflowPunct/>
              <w:topLinePunct w:val="0"/>
              <w:bidi w:val="0"/>
              <w:spacing w:line="360" w:lineRule="auto"/>
              <w:ind w:left="0" w:right="0"/>
              <w:jc w:val="left"/>
              <w:rPr>
                <w:rFonts w:hint="eastAsia" w:ascii="宋体" w:hAnsi="宋体" w:eastAsia="宋体" w:cs="宋体"/>
                <w:szCs w:val="21"/>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1</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投标人同类项目业绩情况</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9</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专家打分</w:t>
            </w:r>
          </w:p>
        </w:tc>
        <w:tc>
          <w:tcPr>
            <w:tcW w:w="2968"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（一）评分内容：</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投标人自2021年1月起至投标截止日（以业绩合同竣工时间为准）的施工合同，具有体育场地工程等同类项目业绩，每提供1项得2.25分，满分9分。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（二）评分依据：</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1.要求同时提供合同关键信息和竣工验收报告合格（或以上）评价证明文件作为得分依据。竣工验收报告合格（或以上）评价证明文件需加盖甲方公章（或甲方合同专用章）。</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2.通过合同关键信息无法判断是否得分的，还须同时提供能证明得分的其它证明资料，如项目报告或合同甲方出具的证明文件等。</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3.以上资料均要求提供扫描件，原件备查。评分中出现无证明资料或专家无法凭所提供资料判断是否得分的情况，一律作不得分处理。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overflowPunct/>
              <w:topLinePunct w:val="0"/>
              <w:bidi w:val="0"/>
              <w:spacing w:line="360" w:lineRule="auto"/>
              <w:ind w:left="0" w:right="0"/>
              <w:jc w:val="left"/>
              <w:rPr>
                <w:rFonts w:hint="eastAsia" w:ascii="宋体" w:hAnsi="宋体" w:eastAsia="宋体" w:cs="宋体"/>
                <w:szCs w:val="21"/>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2</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服务网点</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5</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专家打分</w:t>
            </w:r>
          </w:p>
        </w:tc>
        <w:tc>
          <w:tcPr>
            <w:tcW w:w="2968" w:type="pct"/>
            <w:tcBorders>
              <w:top w:val="single" w:color="auto" w:sz="4" w:space="0"/>
              <w:left w:val="single" w:color="auto" w:sz="4" w:space="0"/>
              <w:bottom w:val="single" w:color="auto" w:sz="4" w:space="0"/>
              <w:right w:val="single" w:color="auto" w:sz="4" w:space="0"/>
            </w:tcBorders>
            <w:noWrap w:val="0"/>
            <w:vAlign w:val="top"/>
          </w:tcPr>
          <w:p>
            <w:pPr>
              <w:pStyle w:val="18"/>
              <w:kinsoku/>
              <w:overflowPunct/>
              <w:topLinePunct w:val="0"/>
              <w:bidi w:val="0"/>
              <w:spacing w:line="360" w:lineRule="auto"/>
              <w:ind w:left="0" w:right="0"/>
              <w:rPr>
                <w:rFonts w:hint="eastAsia" w:ascii="宋体" w:hAnsi="宋体" w:eastAsia="宋体" w:cs="宋体"/>
                <w:bCs/>
                <w:sz w:val="21"/>
                <w:szCs w:val="21"/>
              </w:rPr>
            </w:pPr>
            <w:r>
              <w:rPr>
                <w:rFonts w:hint="eastAsia" w:ascii="宋体" w:hAnsi="宋体" w:eastAsia="宋体" w:cs="宋体"/>
                <w:bCs/>
                <w:sz w:val="21"/>
                <w:szCs w:val="21"/>
              </w:rPr>
              <w:t>（一）评分内容：</w:t>
            </w:r>
          </w:p>
          <w:p>
            <w:pPr>
              <w:pStyle w:val="18"/>
              <w:kinsoku/>
              <w:overflowPunct/>
              <w:topLinePunct w:val="0"/>
              <w:bidi w:val="0"/>
              <w:spacing w:line="360" w:lineRule="auto"/>
              <w:ind w:left="0" w:right="0"/>
              <w:rPr>
                <w:rFonts w:hint="eastAsia" w:ascii="宋体" w:hAnsi="宋体" w:eastAsia="宋体" w:cs="宋体"/>
                <w:bCs/>
                <w:sz w:val="21"/>
                <w:szCs w:val="21"/>
                <w:lang w:eastAsia="zh-CN"/>
              </w:rPr>
            </w:pPr>
            <w:r>
              <w:rPr>
                <w:rFonts w:hint="eastAsia" w:ascii="宋体" w:hAnsi="宋体" w:eastAsia="宋体" w:cs="宋体"/>
                <w:bCs/>
                <w:sz w:val="21"/>
                <w:szCs w:val="21"/>
              </w:rPr>
              <w:t>供应商承诺中标后提供本地经营（服务）网点的，得5分。</w:t>
            </w:r>
          </w:p>
          <w:p>
            <w:pPr>
              <w:pStyle w:val="18"/>
              <w:kinsoku/>
              <w:overflowPunct/>
              <w:topLinePunct w:val="0"/>
              <w:bidi w:val="0"/>
              <w:spacing w:line="360" w:lineRule="auto"/>
              <w:ind w:left="0" w:right="0"/>
              <w:rPr>
                <w:rFonts w:hint="eastAsia" w:ascii="宋体" w:hAnsi="宋体" w:eastAsia="宋体" w:cs="宋体"/>
                <w:bCs/>
                <w:sz w:val="21"/>
                <w:szCs w:val="21"/>
              </w:rPr>
            </w:pPr>
            <w:r>
              <w:rPr>
                <w:rFonts w:hint="eastAsia" w:ascii="宋体" w:hAnsi="宋体" w:eastAsia="宋体" w:cs="宋体"/>
                <w:bCs/>
                <w:sz w:val="21"/>
                <w:szCs w:val="21"/>
              </w:rPr>
              <w:t>（二）评分依据:</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bCs/>
                <w:szCs w:val="21"/>
              </w:rPr>
              <w:t>要求提供承诺函（</w:t>
            </w:r>
            <w:r>
              <w:rPr>
                <w:rFonts w:hint="eastAsia" w:ascii="宋体" w:hAnsi="宋体" w:eastAsia="宋体" w:cs="宋体"/>
                <w:szCs w:val="21"/>
              </w:rPr>
              <w:t>格式自定</w:t>
            </w:r>
            <w:r>
              <w:rPr>
                <w:rFonts w:hint="eastAsia" w:ascii="宋体" w:hAnsi="宋体" w:eastAsia="宋体" w:cs="宋体"/>
                <w:bCs/>
                <w:szCs w:val="21"/>
              </w:rPr>
              <w:t>）作为得分依据，未提供承诺函的不得分。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overflowPunct/>
              <w:topLinePunct w:val="0"/>
              <w:bidi w:val="0"/>
              <w:spacing w:line="360" w:lineRule="auto"/>
              <w:ind w:left="0" w:right="0"/>
              <w:jc w:val="left"/>
              <w:rPr>
                <w:rFonts w:hint="eastAsia" w:ascii="宋体" w:hAnsi="宋体" w:eastAsia="宋体" w:cs="宋体"/>
                <w:szCs w:val="21"/>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3</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拟投入劳动力（项目经理、项目团队成员、机械设备）情况</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 w:val="20"/>
              </w:rPr>
              <w:t>8</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专家打分</w:t>
            </w:r>
          </w:p>
        </w:tc>
        <w:tc>
          <w:tcPr>
            <w:tcW w:w="2968"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（一）评分内容：</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1.拟投入本项目的项目经理（仅限一人）：具有二级或以上注册建造师（建筑工程专业），得2分。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2.项目团队成员（不含项目经理）配置齐全，同时配置八大员包括安全员、质量员、材料员、资料员、劳务员、机械员、标准员、施工员等，且均具有相应的证书，得4分，不全不得分。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3.投标人提供《主要施工机械设备表》，得2分。</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（二）评分依据：</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1.要求提供相关证明资料作为得分依据。</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bCs/>
                <w:szCs w:val="21"/>
              </w:rPr>
              <w:t>提供上述人员开标日前三个月在投标单位缴纳的载有社保部门公章的社保缴交证明材料，如开标日上一个月的社保材料因社保部门原因暂时无法取得，则可以往前顺延一个月。（注：如投标人为新成立企业且成立时间不足三个月的可提供情况说明或者其他证明材料亦视为符合）</w:t>
            </w:r>
          </w:p>
          <w:p>
            <w:pPr>
              <w:kinsoku/>
              <w:overflowPunct/>
              <w:topLinePunct w:val="0"/>
              <w:bidi w:val="0"/>
              <w:spacing w:line="360" w:lineRule="auto"/>
              <w:ind w:left="0" w:right="0"/>
              <w:jc w:val="left"/>
              <w:rPr>
                <w:rFonts w:hint="eastAsia" w:ascii="宋体" w:hAnsi="宋体" w:eastAsia="宋体" w:cs="宋体"/>
                <w:szCs w:val="21"/>
              </w:rPr>
            </w:pPr>
            <w:r>
              <w:rPr>
                <w:rFonts w:hint="eastAsia" w:ascii="宋体" w:hAnsi="宋体" w:eastAsia="宋体" w:cs="宋体"/>
                <w:szCs w:val="21"/>
              </w:rPr>
              <w:t>3以上资料均要求提供扫描件（或官方网站截图），原件备查。评分中出现无证明资料或专家无法凭所提供资料判断是否得分的情况，一律作不得分处理。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kinsoku/>
              <w:overflowPunct/>
              <w:topLinePunct w:val="0"/>
              <w:bidi w:val="0"/>
              <w:spacing w:line="360" w:lineRule="auto"/>
              <w:ind w:left="0" w:right="0"/>
              <w:jc w:val="left"/>
              <w:rPr>
                <w:rFonts w:hint="eastAsia" w:ascii="宋体" w:hAnsi="宋体" w:eastAsia="宋体" w:cs="宋体"/>
                <w:sz w:val="28"/>
              </w:rPr>
            </w:pPr>
          </w:p>
        </w:tc>
        <w:tc>
          <w:tcPr>
            <w:tcW w:w="234"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4</w:t>
            </w:r>
          </w:p>
        </w:tc>
        <w:tc>
          <w:tcPr>
            <w:tcW w:w="680"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市财政局诚信管理情况</w:t>
            </w:r>
          </w:p>
        </w:tc>
        <w:tc>
          <w:tcPr>
            <w:tcW w:w="282"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5</w:t>
            </w:r>
          </w:p>
        </w:tc>
        <w:tc>
          <w:tcPr>
            <w:tcW w:w="431" w:type="pct"/>
            <w:tcBorders>
              <w:top w:val="single" w:color="auto" w:sz="4" w:space="0"/>
              <w:left w:val="single" w:color="auto" w:sz="4" w:space="0"/>
              <w:bottom w:val="single" w:color="auto" w:sz="4" w:space="0"/>
              <w:right w:val="single" w:color="auto" w:sz="4" w:space="0"/>
            </w:tcBorders>
            <w:noWrap w:val="0"/>
            <w:vAlign w:val="center"/>
          </w:tcPr>
          <w:p>
            <w:pPr>
              <w:kinsoku/>
              <w:overflowPunct/>
              <w:topLinePunct w:val="0"/>
              <w:bidi w:val="0"/>
              <w:spacing w:line="360" w:lineRule="auto"/>
              <w:ind w:left="0" w:right="0"/>
              <w:jc w:val="center"/>
              <w:rPr>
                <w:rFonts w:hint="eastAsia" w:ascii="宋体" w:hAnsi="宋体" w:eastAsia="宋体" w:cs="宋体"/>
                <w:szCs w:val="21"/>
              </w:rPr>
            </w:pPr>
            <w:r>
              <w:rPr>
                <w:rFonts w:hint="eastAsia" w:ascii="宋体" w:hAnsi="宋体" w:eastAsia="宋体" w:cs="宋体"/>
                <w:szCs w:val="21"/>
              </w:rPr>
              <w:t>专家打分</w:t>
            </w:r>
          </w:p>
        </w:tc>
        <w:tc>
          <w:tcPr>
            <w:tcW w:w="5059"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autoSpaceDE/>
              <w:autoSpaceDN/>
              <w:bidi w:val="0"/>
              <w:adjustRightInd/>
              <w:spacing w:line="360" w:lineRule="auto"/>
              <w:ind w:left="0" w:right="0"/>
              <w:textAlignment w:val="auto"/>
              <w:rPr>
                <w:rFonts w:hint="eastAsia" w:ascii="宋体" w:hAnsi="宋体" w:eastAsia="宋体" w:cs="宋体"/>
                <w:szCs w:val="21"/>
              </w:rPr>
            </w:pPr>
            <w:r>
              <w:rPr>
                <w:rFonts w:hint="eastAsia" w:ascii="宋体" w:hAnsi="宋体" w:eastAsia="宋体" w:cs="宋体"/>
                <w:kern w:val="0"/>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采购代理机构通过“信用中国”“中国政府采购网”、“深圳市政府采购监管网”以及市、区财政部门认定的其他渠道查询供应商信用信息，投标人无需提供证明材料。)</w:t>
            </w:r>
          </w:p>
        </w:tc>
      </w:tr>
    </w:tbl>
    <w:p>
      <w:pPr>
        <w:pStyle w:val="2"/>
        <w:tabs>
          <w:tab w:val="left" w:pos="562"/>
          <w:tab w:val="left" w:pos="3372"/>
          <w:tab w:val="left" w:pos="3653"/>
        </w:tabs>
        <w:rPr>
          <w:rFonts w:ascii="宋体" w:hAnsi="宋体" w:cs="宋体"/>
          <w:sz w:val="21"/>
          <w:szCs w:val="21"/>
        </w:rPr>
      </w:pPr>
      <w:r>
        <w:rPr>
          <w:rFonts w:hint="eastAsia" w:ascii="宋体" w:hAnsi="宋体" w:cs="宋体"/>
          <w:sz w:val="21"/>
          <w:szCs w:val="21"/>
        </w:rPr>
        <w:t>注：如无特殊说明，所有评分项的证明文件均需加盖投标人公章，原件备查。</w:t>
      </w:r>
    </w:p>
    <w:p>
      <w:pPr>
        <w:pStyle w:val="3"/>
        <w:pageBreakBefore/>
        <w:spacing w:before="0" w:after="0"/>
        <w:rPr>
          <w:rFonts w:ascii="宋体" w:hAnsi="宋体" w:eastAsia="宋体" w:cs="宋体"/>
          <w:b/>
          <w:bCs/>
          <w:sz w:val="32"/>
          <w:szCs w:val="72"/>
        </w:rPr>
      </w:pPr>
      <w:r>
        <w:rPr>
          <w:rFonts w:hint="eastAsia" w:ascii="宋体" w:hAnsi="宋体" w:eastAsia="宋体" w:cs="宋体"/>
          <w:b/>
          <w:bCs/>
          <w:sz w:val="32"/>
          <w:szCs w:val="72"/>
        </w:rPr>
        <w:t>目   录</w:t>
      </w:r>
    </w:p>
    <w:p>
      <w:pPr>
        <w:spacing w:line="360" w:lineRule="auto"/>
        <w:rPr>
          <w:b/>
          <w:sz w:val="24"/>
        </w:rPr>
      </w:pPr>
      <w:r>
        <w:rPr>
          <w:rFonts w:hint="eastAsia"/>
          <w:b/>
          <w:sz w:val="24"/>
        </w:rPr>
        <w:t>关键信息</w:t>
      </w:r>
    </w:p>
    <w:p>
      <w:pPr>
        <w:spacing w:line="360" w:lineRule="auto"/>
        <w:ind w:firstLine="630" w:firstLineChars="300"/>
        <w:rPr>
          <w:rFonts w:ascii="宋体" w:hAnsi="宋体" w:cs="宋体"/>
          <w:szCs w:val="21"/>
        </w:rPr>
      </w:pPr>
      <w:r>
        <w:rPr>
          <w:rFonts w:hint="eastAsia" w:ascii="宋体" w:hAnsi="宋体" w:cs="宋体"/>
          <w:szCs w:val="21"/>
        </w:rPr>
        <w:t>项目信息</w:t>
      </w:r>
    </w:p>
    <w:p>
      <w:pPr>
        <w:spacing w:line="360" w:lineRule="auto"/>
        <w:ind w:firstLine="630" w:firstLineChars="300"/>
        <w:rPr>
          <w:rFonts w:ascii="宋体" w:hAnsi="宋体" w:cs="宋体"/>
          <w:szCs w:val="21"/>
        </w:rPr>
      </w:pPr>
      <w:r>
        <w:rPr>
          <w:rFonts w:hint="eastAsia" w:ascii="宋体" w:hAnsi="宋体" w:cs="宋体"/>
          <w:szCs w:val="21"/>
        </w:rPr>
        <w:t>评标定标信息</w:t>
      </w:r>
    </w:p>
    <w:p>
      <w:pPr>
        <w:spacing w:line="360" w:lineRule="auto"/>
        <w:ind w:firstLine="630" w:firstLineChars="300"/>
        <w:rPr>
          <w:rFonts w:ascii="宋体" w:hAnsi="宋体" w:cs="宋体"/>
          <w:szCs w:val="21"/>
        </w:rPr>
      </w:pPr>
      <w:r>
        <w:rPr>
          <w:rFonts w:hint="eastAsia" w:ascii="宋体" w:hAnsi="宋体" w:cs="宋体"/>
          <w:szCs w:val="21"/>
        </w:rPr>
        <w:t>投标文件初审表</w:t>
      </w:r>
    </w:p>
    <w:p>
      <w:pPr>
        <w:spacing w:line="360" w:lineRule="auto"/>
        <w:ind w:firstLine="630" w:firstLineChars="300"/>
        <w:rPr>
          <w:rFonts w:ascii="宋体" w:hAnsi="宋体" w:cs="宋体"/>
          <w:szCs w:val="21"/>
        </w:rPr>
      </w:pPr>
      <w:r>
        <w:rPr>
          <w:rFonts w:ascii="宋体" w:hAnsi="宋体" w:cs="宋体"/>
          <w:szCs w:val="21"/>
        </w:rPr>
        <w:t>评标方法</w:t>
      </w:r>
    </w:p>
    <w:p>
      <w:pPr>
        <w:spacing w:line="360" w:lineRule="auto"/>
        <w:rPr>
          <w:rFonts w:ascii="宋体" w:hAnsi="宋体" w:cs="宋体"/>
          <w:b/>
          <w:sz w:val="24"/>
        </w:rPr>
      </w:pPr>
      <w:r>
        <w:rPr>
          <w:rFonts w:hint="eastAsia" w:ascii="宋体" w:hAnsi="宋体" w:cs="宋体"/>
          <w:b/>
          <w:sz w:val="24"/>
        </w:rPr>
        <w:t>第一册  专用条款</w:t>
      </w:r>
    </w:p>
    <w:p>
      <w:pPr>
        <w:spacing w:line="360" w:lineRule="auto"/>
        <w:ind w:firstLine="630" w:firstLineChars="300"/>
        <w:rPr>
          <w:rFonts w:ascii="宋体" w:hAnsi="宋体" w:cs="宋体"/>
          <w:szCs w:val="21"/>
        </w:rPr>
      </w:pPr>
      <w:r>
        <w:rPr>
          <w:rFonts w:hint="eastAsia" w:ascii="宋体" w:hAnsi="宋体" w:cs="宋体"/>
          <w:szCs w:val="21"/>
        </w:rPr>
        <w:t>第一章  招标公告</w:t>
      </w:r>
    </w:p>
    <w:p>
      <w:pPr>
        <w:spacing w:line="360" w:lineRule="auto"/>
        <w:ind w:firstLine="630" w:firstLineChars="300"/>
        <w:rPr>
          <w:rFonts w:ascii="宋体" w:hAnsi="宋体" w:cs="宋体"/>
          <w:szCs w:val="21"/>
        </w:rPr>
      </w:pPr>
      <w:r>
        <w:rPr>
          <w:rFonts w:hint="eastAsia" w:ascii="宋体" w:hAnsi="宋体" w:cs="宋体"/>
          <w:szCs w:val="21"/>
        </w:rPr>
        <w:t>第二章  招标项目需求</w:t>
      </w:r>
    </w:p>
    <w:p>
      <w:pPr>
        <w:spacing w:line="360" w:lineRule="auto"/>
        <w:ind w:firstLine="630" w:firstLineChars="300"/>
        <w:rPr>
          <w:rFonts w:ascii="宋体" w:hAnsi="宋体" w:cs="宋体"/>
          <w:szCs w:val="21"/>
        </w:rPr>
      </w:pPr>
      <w:r>
        <w:rPr>
          <w:rFonts w:hint="eastAsia" w:ascii="宋体" w:hAnsi="宋体" w:cs="宋体"/>
          <w:szCs w:val="21"/>
        </w:rPr>
        <w:t>第三章  投标文件格式</w:t>
      </w:r>
    </w:p>
    <w:p>
      <w:pPr>
        <w:spacing w:line="360" w:lineRule="auto"/>
        <w:ind w:firstLine="630" w:firstLineChars="300"/>
        <w:rPr>
          <w:rFonts w:ascii="宋体" w:hAnsi="宋体" w:cs="宋体"/>
          <w:szCs w:val="21"/>
        </w:rPr>
      </w:pPr>
      <w:r>
        <w:rPr>
          <w:rFonts w:hint="eastAsia" w:ascii="宋体" w:hAnsi="宋体" w:cs="宋体"/>
          <w:szCs w:val="21"/>
        </w:rPr>
        <w:t>第四章  合同条款及格式</w:t>
      </w:r>
    </w:p>
    <w:p>
      <w:pPr>
        <w:spacing w:line="360" w:lineRule="auto"/>
        <w:rPr>
          <w:rFonts w:ascii="宋体" w:hAnsi="宋体" w:cs="宋体"/>
          <w:b/>
          <w:sz w:val="24"/>
        </w:rPr>
      </w:pPr>
      <w:r>
        <w:rPr>
          <w:rFonts w:hint="eastAsia" w:ascii="宋体" w:hAnsi="宋体" w:cs="宋体"/>
          <w:b/>
          <w:sz w:val="24"/>
        </w:rPr>
        <w:t>第二册  通用条款</w:t>
      </w:r>
    </w:p>
    <w:p>
      <w:pPr>
        <w:spacing w:line="360" w:lineRule="auto"/>
        <w:ind w:firstLine="630" w:firstLineChars="300"/>
        <w:rPr>
          <w:rFonts w:ascii="宋体" w:hAnsi="宋体" w:cs="宋体"/>
          <w:szCs w:val="21"/>
        </w:rPr>
      </w:pPr>
      <w:r>
        <w:rPr>
          <w:rFonts w:hint="eastAsia" w:ascii="宋体" w:hAnsi="宋体" w:cs="宋体"/>
          <w:szCs w:val="21"/>
        </w:rPr>
        <w:t>第一章 总则</w:t>
      </w:r>
    </w:p>
    <w:p>
      <w:pPr>
        <w:spacing w:line="360" w:lineRule="auto"/>
        <w:ind w:firstLine="630" w:firstLineChars="300"/>
        <w:rPr>
          <w:rFonts w:ascii="宋体" w:hAnsi="宋体" w:cs="宋体"/>
          <w:szCs w:val="21"/>
        </w:rPr>
      </w:pPr>
      <w:r>
        <w:rPr>
          <w:rFonts w:hint="eastAsia" w:ascii="宋体" w:hAnsi="宋体" w:cs="宋体"/>
          <w:szCs w:val="21"/>
        </w:rPr>
        <w:t>第二章 招标文件</w:t>
      </w:r>
    </w:p>
    <w:p>
      <w:pPr>
        <w:spacing w:line="360" w:lineRule="auto"/>
        <w:ind w:firstLine="630" w:firstLineChars="300"/>
        <w:rPr>
          <w:rFonts w:ascii="宋体" w:hAnsi="宋体" w:cs="宋体"/>
          <w:szCs w:val="21"/>
        </w:rPr>
      </w:pPr>
      <w:r>
        <w:rPr>
          <w:rFonts w:hint="eastAsia" w:ascii="宋体" w:hAnsi="宋体" w:cs="宋体"/>
          <w:szCs w:val="21"/>
        </w:rPr>
        <w:t>第三章 投标文件的编制</w:t>
      </w:r>
    </w:p>
    <w:p>
      <w:pPr>
        <w:spacing w:line="360" w:lineRule="auto"/>
        <w:ind w:firstLine="630" w:firstLineChars="300"/>
        <w:rPr>
          <w:rFonts w:ascii="宋体" w:hAnsi="宋体" w:cs="宋体"/>
          <w:szCs w:val="21"/>
        </w:rPr>
      </w:pPr>
      <w:r>
        <w:rPr>
          <w:rFonts w:hint="eastAsia" w:ascii="宋体" w:hAnsi="宋体" w:cs="宋体"/>
          <w:szCs w:val="21"/>
        </w:rPr>
        <w:t>第四章 投标文件的递交</w:t>
      </w:r>
    </w:p>
    <w:p>
      <w:pPr>
        <w:spacing w:line="360" w:lineRule="auto"/>
        <w:ind w:firstLine="630" w:firstLineChars="300"/>
        <w:rPr>
          <w:rFonts w:ascii="宋体" w:hAnsi="宋体" w:cs="宋体"/>
          <w:szCs w:val="21"/>
        </w:rPr>
      </w:pPr>
      <w:r>
        <w:rPr>
          <w:rFonts w:hint="eastAsia" w:ascii="宋体" w:hAnsi="宋体" w:cs="宋体"/>
          <w:szCs w:val="21"/>
        </w:rPr>
        <w:t>第五章 开标</w:t>
      </w:r>
    </w:p>
    <w:p>
      <w:pPr>
        <w:spacing w:line="360" w:lineRule="auto"/>
        <w:ind w:firstLine="630" w:firstLineChars="300"/>
        <w:rPr>
          <w:rFonts w:ascii="宋体" w:hAnsi="宋体" w:cs="宋体"/>
          <w:szCs w:val="21"/>
        </w:rPr>
      </w:pPr>
      <w:r>
        <w:rPr>
          <w:rFonts w:hint="eastAsia" w:ascii="宋体" w:hAnsi="宋体" w:cs="宋体"/>
          <w:szCs w:val="21"/>
        </w:rPr>
        <w:t>第六章 评标要求</w:t>
      </w:r>
    </w:p>
    <w:p>
      <w:pPr>
        <w:spacing w:line="360" w:lineRule="auto"/>
        <w:ind w:firstLine="630" w:firstLineChars="300"/>
        <w:rPr>
          <w:rFonts w:ascii="宋体" w:hAnsi="宋体" w:cs="宋体"/>
          <w:szCs w:val="21"/>
        </w:rPr>
      </w:pPr>
      <w:r>
        <w:rPr>
          <w:rFonts w:hint="eastAsia" w:ascii="宋体" w:hAnsi="宋体" w:cs="宋体"/>
          <w:szCs w:val="21"/>
        </w:rPr>
        <w:t>第七章 评标程序及评标方法</w:t>
      </w:r>
    </w:p>
    <w:p>
      <w:pPr>
        <w:spacing w:line="360" w:lineRule="auto"/>
        <w:ind w:firstLine="630" w:firstLineChars="300"/>
        <w:rPr>
          <w:rFonts w:ascii="宋体" w:hAnsi="宋体" w:cs="宋体"/>
          <w:szCs w:val="21"/>
        </w:rPr>
      </w:pPr>
      <w:r>
        <w:rPr>
          <w:rFonts w:hint="eastAsia" w:ascii="宋体" w:hAnsi="宋体" w:cs="宋体"/>
          <w:szCs w:val="21"/>
        </w:rPr>
        <w:t>第八章 定标及公示</w:t>
      </w:r>
    </w:p>
    <w:p>
      <w:pPr>
        <w:spacing w:line="360" w:lineRule="auto"/>
        <w:ind w:firstLine="630" w:firstLineChars="300"/>
        <w:rPr>
          <w:rFonts w:ascii="宋体" w:hAnsi="宋体" w:cs="宋体"/>
          <w:szCs w:val="21"/>
        </w:rPr>
      </w:pPr>
      <w:r>
        <w:rPr>
          <w:rFonts w:hint="eastAsia" w:ascii="宋体" w:hAnsi="宋体" w:cs="宋体"/>
          <w:szCs w:val="21"/>
        </w:rPr>
        <w:t>第九章 公开招标失败的后续处理</w:t>
      </w:r>
    </w:p>
    <w:p>
      <w:pPr>
        <w:spacing w:line="360" w:lineRule="auto"/>
        <w:ind w:firstLine="630" w:firstLineChars="300"/>
        <w:rPr>
          <w:rFonts w:ascii="宋体" w:hAnsi="宋体" w:cs="宋体"/>
          <w:szCs w:val="21"/>
        </w:rPr>
      </w:pPr>
      <w:r>
        <w:rPr>
          <w:rFonts w:hint="eastAsia" w:ascii="宋体" w:hAnsi="宋体" w:cs="宋体"/>
          <w:szCs w:val="21"/>
        </w:rPr>
        <w:t>第十章 合同的授予与备案</w:t>
      </w:r>
    </w:p>
    <w:p>
      <w:pPr>
        <w:spacing w:line="360" w:lineRule="auto"/>
        <w:ind w:firstLine="630" w:firstLineChars="300"/>
        <w:rPr>
          <w:rFonts w:ascii="宋体" w:hAnsi="宋体" w:cs="宋体"/>
          <w:szCs w:val="21"/>
        </w:rPr>
      </w:pPr>
      <w:r>
        <w:rPr>
          <w:rFonts w:hint="eastAsia" w:ascii="宋体" w:hAnsi="宋体" w:cs="宋体"/>
          <w:szCs w:val="21"/>
        </w:rPr>
        <w:t>第十一章 质疑处理</w:t>
      </w:r>
    </w:p>
    <w:p>
      <w:pPr>
        <w:spacing w:line="360" w:lineRule="auto"/>
        <w:ind w:firstLine="630" w:firstLineChars="300"/>
        <w:rPr>
          <w:rFonts w:ascii="宋体" w:hAnsi="宋体" w:cs="宋体"/>
          <w:szCs w:val="21"/>
        </w:rPr>
      </w:pPr>
      <w:r>
        <w:rPr>
          <w:rFonts w:hint="eastAsia" w:ascii="宋体" w:hAnsi="宋体" w:cs="宋体"/>
          <w:szCs w:val="21"/>
        </w:rPr>
        <w:t>第十二章 中标服务费</w:t>
      </w:r>
    </w:p>
    <w:p>
      <w:pPr>
        <w:spacing w:line="360" w:lineRule="auto"/>
        <w:rPr>
          <w:rFonts w:ascii="宋体" w:hAnsi="宋体" w:cs="宋体"/>
          <w:sz w:val="24"/>
        </w:rPr>
      </w:pPr>
    </w:p>
    <w:p>
      <w:pPr>
        <w:spacing w:line="360" w:lineRule="auto"/>
        <w:rPr>
          <w:rFonts w:ascii="宋体" w:hAnsi="宋体" w:cs="宋体"/>
          <w:b/>
        </w:rPr>
      </w:pPr>
      <w:r>
        <w:rPr>
          <w:rFonts w:hint="eastAsia" w:ascii="宋体" w:hAnsi="宋体" w:cs="宋体"/>
          <w:b/>
        </w:rPr>
        <w:t>备注：</w:t>
      </w:r>
    </w:p>
    <w:p>
      <w:pPr>
        <w:spacing w:line="360" w:lineRule="auto"/>
        <w:ind w:firstLine="420" w:firstLineChars="200"/>
        <w:rPr>
          <w:rFonts w:ascii="宋体" w:hAnsi="宋体" w:cs="宋体"/>
          <w:b/>
        </w:rPr>
      </w:pPr>
      <w:r>
        <w:rPr>
          <w:rFonts w:hint="eastAsia" w:ascii="宋体" w:hAnsi="宋体" w:cs="宋体"/>
          <w:szCs w:val="21"/>
        </w:rPr>
        <w:t>1.本招标文件分为第一册“专用条款”和第二册“通用条款”。</w:t>
      </w:r>
    </w:p>
    <w:p>
      <w:pPr>
        <w:spacing w:line="360" w:lineRule="auto"/>
        <w:ind w:firstLine="420" w:firstLineChars="200"/>
        <w:jc w:val="left"/>
        <w:rPr>
          <w:rFonts w:ascii="宋体" w:hAnsi="宋体" w:cs="宋体"/>
          <w:szCs w:val="21"/>
        </w:rPr>
      </w:pPr>
      <w:r>
        <w:rPr>
          <w:rFonts w:hint="eastAsia" w:ascii="宋体" w:hAnsi="宋体" w:cs="宋体"/>
          <w:szCs w:val="21"/>
        </w:rPr>
        <w:t>2.“专用条款”是对本次采购项目的具体要求，包含招标公告、招标项目需求、投标文件格式、合同条款及格式等内容。</w:t>
      </w:r>
    </w:p>
    <w:p>
      <w:pPr>
        <w:spacing w:line="360" w:lineRule="auto"/>
        <w:ind w:firstLine="420" w:firstLineChars="200"/>
        <w:jc w:val="left"/>
        <w:rPr>
          <w:rFonts w:ascii="宋体" w:hAnsi="宋体" w:cs="宋体"/>
          <w:szCs w:val="21"/>
        </w:rPr>
      </w:pPr>
      <w:r>
        <w:rPr>
          <w:rFonts w:hint="eastAsia" w:ascii="宋体" w:hAnsi="宋体" w:cs="宋体"/>
          <w:szCs w:val="21"/>
        </w:rPr>
        <w:t>3.“通用条款”是通用于政府采购项目的基础性条款，具有普遍性和通用性。</w:t>
      </w:r>
    </w:p>
    <w:p>
      <w:pPr>
        <w:spacing w:line="360" w:lineRule="auto"/>
        <w:ind w:firstLine="420" w:firstLineChars="200"/>
        <w:jc w:val="center"/>
        <w:rPr>
          <w:rFonts w:ascii="宋体" w:hAnsi="宋体" w:cs="宋体"/>
          <w:szCs w:val="21"/>
        </w:rPr>
      </w:pPr>
      <w:r>
        <w:rPr>
          <w:rFonts w:hint="eastAsia" w:ascii="宋体" w:hAnsi="宋体" w:cs="宋体"/>
          <w:szCs w:val="21"/>
        </w:rPr>
        <w:t>4.当出现“专用条款”和“通用条款”表述不一致或有冲突时，以“专用条款”为准。</w:t>
      </w:r>
    </w:p>
    <w:p>
      <w:pPr>
        <w:spacing w:line="360" w:lineRule="auto"/>
        <w:jc w:val="center"/>
        <w:outlineLvl w:val="0"/>
        <w:rPr>
          <w:rFonts w:ascii="宋体" w:hAnsi="宋体" w:cs="宋体"/>
          <w:b/>
          <w:bCs/>
          <w:sz w:val="32"/>
          <w:szCs w:val="32"/>
        </w:rPr>
      </w:pPr>
      <w:r>
        <w:rPr>
          <w:rFonts w:hint="eastAsia" w:ascii="宋体" w:hAnsi="宋体" w:cs="宋体"/>
        </w:rPr>
        <w:br w:type="page"/>
      </w:r>
      <w:bookmarkStart w:id="0" w:name="bt说明"/>
      <w:bookmarkEnd w:id="0"/>
      <w:bookmarkStart w:id="1" w:name="bt合同格式"/>
      <w:bookmarkEnd w:id="1"/>
      <w:bookmarkStart w:id="2" w:name="bt投标人须知"/>
      <w:bookmarkEnd w:id="2"/>
      <w:bookmarkStart w:id="3" w:name="bt其他资料2"/>
      <w:bookmarkEnd w:id="3"/>
      <w:bookmarkStart w:id="4" w:name="合同格式"/>
      <w:bookmarkEnd w:id="4"/>
      <w:bookmarkStart w:id="5" w:name="bt技术标投标文件格式"/>
      <w:bookmarkEnd w:id="5"/>
      <w:bookmarkStart w:id="6" w:name="bt投标报价汇总表"/>
      <w:bookmarkEnd w:id="6"/>
      <w:bookmarkStart w:id="7" w:name="bt其他资料由投标人自定"/>
      <w:bookmarkEnd w:id="7"/>
      <w:bookmarkStart w:id="8" w:name="bt商务标投标文件格式"/>
      <w:bookmarkEnd w:id="8"/>
      <w:bookmarkStart w:id="9" w:name="bt本工程承诺书"/>
      <w:bookmarkEnd w:id="9"/>
      <w:bookmarkStart w:id="10" w:name="bt项目管理班子配备情况"/>
      <w:bookmarkEnd w:id="10"/>
      <w:bookmarkStart w:id="11" w:name="bt投标文件签署授权委托书"/>
      <w:bookmarkEnd w:id="11"/>
      <w:bookmarkStart w:id="12" w:name="bt投标函"/>
      <w:bookmarkEnd w:id="12"/>
      <w:bookmarkStart w:id="13" w:name="bt合同条款及格式"/>
      <w:bookmarkEnd w:id="13"/>
      <w:bookmarkStart w:id="14" w:name="bt开标一览表"/>
      <w:bookmarkEnd w:id="14"/>
      <w:bookmarkStart w:id="15" w:name="bt合同条款"/>
      <w:bookmarkEnd w:id="15"/>
      <w:bookmarkStart w:id="16" w:name="bt投标人情况介绍"/>
      <w:bookmarkEnd w:id="16"/>
      <w:r>
        <w:rPr>
          <w:rFonts w:hint="eastAsia" w:ascii="宋体" w:hAnsi="宋体" w:cs="宋体"/>
          <w:b/>
          <w:bCs/>
          <w:sz w:val="32"/>
          <w:szCs w:val="32"/>
        </w:rPr>
        <w:t>第一册  专用条款</w:t>
      </w:r>
    </w:p>
    <w:p>
      <w:pPr>
        <w:pStyle w:val="4"/>
        <w:spacing w:line="360" w:lineRule="auto"/>
        <w:rPr>
          <w:rFonts w:ascii="宋体" w:hAnsi="宋体" w:cs="宋体"/>
          <w:b/>
          <w:bCs/>
          <w:sz w:val="28"/>
          <w:szCs w:val="56"/>
        </w:rPr>
      </w:pPr>
      <w:r>
        <w:rPr>
          <w:rFonts w:hint="eastAsia" w:ascii="宋体" w:hAnsi="宋体" w:cs="宋体"/>
          <w:b/>
          <w:bCs/>
          <w:sz w:val="28"/>
          <w:szCs w:val="21"/>
        </w:rPr>
        <w:t>第一章  招标公告</w:t>
      </w:r>
    </w:p>
    <w:p>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cs="宋体"/>
          <w:szCs w:val="21"/>
        </w:rPr>
      </w:pPr>
      <w:r>
        <w:rPr>
          <w:rFonts w:hint="eastAsia" w:ascii="宋体" w:hAnsi="宋体" w:cs="宋体"/>
          <w:bCs/>
          <w:szCs w:val="18"/>
        </w:rPr>
        <w:t xml:space="preserve"> </w:t>
      </w:r>
      <w:r>
        <w:rPr>
          <w:rFonts w:hint="eastAsia" w:ascii="宋体" w:hAnsi="宋体" w:cs="宋体"/>
          <w:bCs/>
          <w:szCs w:val="21"/>
        </w:rPr>
        <w:t xml:space="preserve"> </w:t>
      </w: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 w:eastAsia="zh-CN"/>
        </w:rPr>
        <w:t>深圳中学文体楼屋顶网球场改造工程</w:t>
      </w:r>
      <w:r>
        <w:rPr>
          <w:rFonts w:hint="eastAsia" w:ascii="宋体" w:hAnsi="宋体" w:cs="宋体"/>
          <w:szCs w:val="21"/>
          <w:u w:val="single"/>
        </w:rPr>
        <w:t xml:space="preserve"> </w:t>
      </w:r>
      <w:r>
        <w:rPr>
          <w:rFonts w:hint="eastAsia" w:ascii="宋体" w:hAnsi="宋体" w:cs="宋体"/>
          <w:szCs w:val="21"/>
        </w:rPr>
        <w:t>招标项目的潜在投标人应在</w:t>
      </w:r>
      <w:r>
        <w:rPr>
          <w:rFonts w:hint="eastAsia" w:ascii="宋体" w:hAnsi="宋体" w:cs="宋体"/>
          <w:szCs w:val="21"/>
          <w:u w:val="single"/>
        </w:rPr>
        <w:t xml:space="preserve"> 深圳市罗湖区桂园街道老围社区红宝路139号蔡屋围金龙大厦10楼1003室（深圳市振东招标代理有限公司） </w:t>
      </w:r>
      <w:r>
        <w:rPr>
          <w:rFonts w:hint="eastAsia" w:ascii="宋体" w:hAnsi="宋体" w:cs="宋体"/>
          <w:szCs w:val="21"/>
        </w:rPr>
        <w:t>获取招标文件，并于</w:t>
      </w:r>
      <w:r>
        <w:rPr>
          <w:rFonts w:hint="eastAsia" w:ascii="宋体" w:hAnsi="宋体" w:cs="宋体"/>
          <w:szCs w:val="21"/>
          <w:u w:val="single"/>
        </w:rPr>
        <w:t xml:space="preserve"> 2024年 </w:t>
      </w:r>
      <w:r>
        <w:rPr>
          <w:rFonts w:hint="eastAsia" w:ascii="宋体" w:hAnsi="宋体" w:cs="宋体"/>
          <w:szCs w:val="21"/>
          <w:u w:val="single"/>
          <w:lang w:val="en-US" w:eastAsia="zh-CN"/>
        </w:rPr>
        <w:t>6</w:t>
      </w:r>
      <w:r>
        <w:rPr>
          <w:rFonts w:hint="eastAsia" w:ascii="宋体" w:hAnsi="宋体" w:cs="宋体"/>
          <w:szCs w:val="21"/>
          <w:u w:val="single"/>
        </w:rPr>
        <w:t xml:space="preserve"> 月 </w:t>
      </w:r>
      <w:r>
        <w:rPr>
          <w:rFonts w:hint="eastAsia" w:ascii="宋体" w:hAnsi="宋体" w:cs="宋体"/>
          <w:szCs w:val="21"/>
          <w:u w:val="single"/>
          <w:lang w:val="en-US" w:eastAsia="zh-CN"/>
        </w:rPr>
        <w:t>25</w:t>
      </w:r>
      <w:r>
        <w:rPr>
          <w:rFonts w:hint="eastAsia" w:ascii="宋体" w:hAnsi="宋体" w:cs="宋体"/>
          <w:szCs w:val="21"/>
          <w:u w:val="single"/>
        </w:rPr>
        <w:t xml:space="preserve"> 日 </w:t>
      </w:r>
      <w:r>
        <w:rPr>
          <w:rFonts w:hint="eastAsia" w:ascii="宋体" w:hAnsi="宋体" w:cs="宋体"/>
          <w:szCs w:val="21"/>
          <w:u w:val="single"/>
          <w:lang w:val="en-US" w:eastAsia="zh-CN"/>
        </w:rPr>
        <w:t>9</w:t>
      </w:r>
      <w:r>
        <w:rPr>
          <w:rFonts w:hint="eastAsia" w:ascii="宋体" w:hAnsi="宋体" w:cs="宋体"/>
          <w:szCs w:val="21"/>
          <w:u w:val="single"/>
        </w:rPr>
        <w:t xml:space="preserve"> 点 </w:t>
      </w:r>
      <w:r>
        <w:rPr>
          <w:rFonts w:hint="eastAsia" w:ascii="宋体" w:hAnsi="宋体" w:cs="宋体"/>
          <w:szCs w:val="21"/>
          <w:u w:val="single"/>
          <w:lang w:val="en-US" w:eastAsia="zh-CN"/>
        </w:rPr>
        <w:t>3</w:t>
      </w:r>
      <w:r>
        <w:rPr>
          <w:rFonts w:hint="eastAsia" w:ascii="宋体" w:hAnsi="宋体" w:cs="宋体"/>
          <w:szCs w:val="21"/>
          <w:u w:val="single"/>
        </w:rPr>
        <w:t>0 分</w:t>
      </w:r>
      <w:r>
        <w:rPr>
          <w:rFonts w:hint="eastAsia" w:ascii="宋体" w:hAnsi="宋体" w:cs="宋体"/>
          <w:bCs/>
          <w:szCs w:val="21"/>
          <w:u w:val="single"/>
        </w:rPr>
        <w:t>（</w:t>
      </w:r>
      <w:r>
        <w:rPr>
          <w:rFonts w:hint="eastAsia" w:ascii="宋体" w:hAnsi="宋体" w:cs="宋体"/>
          <w:bCs/>
          <w:szCs w:val="21"/>
        </w:rPr>
        <w:t>北京时间）前递交投标文件</w:t>
      </w:r>
      <w:r>
        <w:rPr>
          <w:rFonts w:hint="eastAsia" w:ascii="宋体" w:hAnsi="宋体" w:cs="宋体"/>
          <w:szCs w:val="21"/>
        </w:rPr>
        <w:t>。</w:t>
      </w:r>
    </w:p>
    <w:p>
      <w:pPr>
        <w:spacing w:line="360" w:lineRule="auto"/>
        <w:jc w:val="left"/>
        <w:rPr>
          <w:rFonts w:ascii="宋体" w:hAnsi="宋体" w:cs="宋体"/>
          <w:szCs w:val="21"/>
        </w:rPr>
      </w:pPr>
    </w:p>
    <w:p>
      <w:pPr>
        <w:pStyle w:val="5"/>
        <w:spacing w:before="0" w:after="0" w:line="360" w:lineRule="auto"/>
        <w:jc w:val="left"/>
        <w:rPr>
          <w:rFonts w:cs="宋体"/>
          <w:sz w:val="21"/>
          <w:szCs w:val="21"/>
        </w:rPr>
      </w:pPr>
      <w:r>
        <w:rPr>
          <w:rFonts w:hint="eastAsia" w:cs="宋体"/>
          <w:sz w:val="21"/>
          <w:szCs w:val="21"/>
        </w:rPr>
        <w:t>一、项目基本情况</w:t>
      </w:r>
    </w:p>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0868-2444ZD457G</w:t>
      </w:r>
    </w:p>
    <w:p>
      <w:pPr>
        <w:spacing w:line="360" w:lineRule="auto"/>
        <w:ind w:firstLine="420" w:firstLineChars="200"/>
        <w:jc w:val="left"/>
        <w:rPr>
          <w:rFonts w:hint="eastAsia" w:ascii="宋体" w:hAnsi="宋体" w:eastAsia="宋体" w:cs="宋体"/>
          <w:szCs w:val="21"/>
          <w:lang w:val="en" w:eastAsia="zh-CN"/>
        </w:rPr>
      </w:pPr>
      <w:r>
        <w:rPr>
          <w:rFonts w:hint="eastAsia" w:ascii="宋体" w:hAnsi="宋体" w:cs="宋体"/>
          <w:szCs w:val="21"/>
        </w:rPr>
        <w:t>项目名称：</w:t>
      </w:r>
      <w:r>
        <w:rPr>
          <w:rFonts w:hint="eastAsia" w:ascii="宋体" w:hAnsi="宋体" w:cs="宋体"/>
          <w:szCs w:val="21"/>
          <w:lang w:val="en" w:eastAsia="zh-CN"/>
        </w:rPr>
        <w:t>深圳中学文体楼屋顶网球场改造工程</w:t>
      </w:r>
    </w:p>
    <w:p>
      <w:pPr>
        <w:spacing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rPr>
        <w:t>预算金额：人民币38</w:t>
      </w:r>
      <w:r>
        <w:rPr>
          <w:rFonts w:hint="eastAsia" w:ascii="宋体" w:hAnsi="宋体" w:cs="宋体"/>
          <w:szCs w:val="21"/>
          <w:lang w:val="en-US" w:eastAsia="zh-CN"/>
        </w:rPr>
        <w:t>.</w:t>
      </w:r>
      <w:r>
        <w:rPr>
          <w:rFonts w:hint="eastAsia" w:ascii="宋体" w:hAnsi="宋体" w:cs="宋体"/>
          <w:szCs w:val="21"/>
        </w:rPr>
        <w:t>958822万元</w:t>
      </w:r>
    </w:p>
    <w:p>
      <w:pPr>
        <w:spacing w:line="360" w:lineRule="auto"/>
        <w:ind w:firstLine="420" w:firstLineChars="200"/>
        <w:jc w:val="left"/>
        <w:rPr>
          <w:rFonts w:ascii="宋体" w:hAnsi="宋体" w:cs="宋体"/>
        </w:rPr>
      </w:pPr>
      <w:r>
        <w:rPr>
          <w:rFonts w:hint="eastAsia" w:ascii="宋体" w:hAnsi="宋体" w:cs="宋体"/>
          <w:szCs w:val="21"/>
        </w:rPr>
        <w:t>最高限价：人民币38</w:t>
      </w:r>
      <w:r>
        <w:rPr>
          <w:rFonts w:hint="eastAsia" w:ascii="宋体" w:hAnsi="宋体" w:cs="宋体"/>
          <w:szCs w:val="21"/>
          <w:lang w:val="en-US" w:eastAsia="zh-CN"/>
        </w:rPr>
        <w:t>.</w:t>
      </w:r>
      <w:r>
        <w:rPr>
          <w:rFonts w:hint="eastAsia" w:ascii="宋体" w:hAnsi="宋体" w:cs="宋体"/>
          <w:szCs w:val="21"/>
        </w:rPr>
        <w:t>958822万元</w:t>
      </w:r>
    </w:p>
    <w:p>
      <w:pPr>
        <w:spacing w:line="360" w:lineRule="auto"/>
        <w:ind w:firstLine="420" w:firstLineChars="200"/>
        <w:jc w:val="left"/>
        <w:rPr>
          <w:rFonts w:ascii="宋体" w:hAnsi="宋体" w:cs="宋体"/>
          <w:szCs w:val="21"/>
        </w:rPr>
      </w:pPr>
      <w:r>
        <w:rPr>
          <w:rFonts w:hint="eastAsia" w:ascii="宋体" w:hAnsi="宋体" w:cs="宋体"/>
          <w:szCs w:val="21"/>
        </w:rPr>
        <w:t>采购需求：本工程场地不在常规的地面上，而是在深圳中学文体楼屋顶（4楼顶）上，由四片网球场（标准网球场尺寸：长36.6米*宽18.3米）组成，原场地是硅PU球场面层，偏软，打网球时，其网球的摩擦力和反弹力较差，达不到网球场地的性能要求。另外，网球场的围网高度是4米高的，相对于打网球来说，围网高度偏低，由于网球场在屋顶上，原围网框架承重偏细。因此，网球场翻新方案为将原网球场硅PU面层改造为硬地丙烯酸网球场面层，面积为2709.63㎡；并将原网球场的围网升高2米，面积668.20㎡。</w:t>
      </w:r>
    </w:p>
    <w:p>
      <w:pPr>
        <w:spacing w:line="360" w:lineRule="auto"/>
        <w:ind w:firstLine="420" w:firstLineChars="200"/>
        <w:jc w:val="left"/>
        <w:rPr>
          <w:rFonts w:ascii="宋体" w:hAnsi="宋体" w:cs="宋体"/>
          <w:szCs w:val="21"/>
          <w:lang w:val="en"/>
        </w:rPr>
      </w:pPr>
      <w:r>
        <w:rPr>
          <w:rFonts w:hint="eastAsia" w:ascii="宋体" w:hAnsi="宋体" w:cs="宋体"/>
          <w:szCs w:val="21"/>
        </w:rPr>
        <w:t>合同履行期限（工</w:t>
      </w:r>
      <w:r>
        <w:rPr>
          <w:rFonts w:hint="eastAsia" w:ascii="宋体" w:hAnsi="宋体" w:cs="宋体"/>
          <w:szCs w:val="21"/>
          <w:lang w:val="en"/>
        </w:rPr>
        <w:t>期）：</w:t>
      </w:r>
      <w:r>
        <w:rPr>
          <w:rFonts w:hint="eastAsia" w:ascii="宋体" w:hAnsi="宋体" w:eastAsia="宋体" w:cs="宋体"/>
        </w:rPr>
        <w:t>合同签订后30个日历天（雨天顺延）</w:t>
      </w:r>
    </w:p>
    <w:p>
      <w:pPr>
        <w:spacing w:line="360" w:lineRule="auto"/>
        <w:ind w:firstLine="420" w:firstLineChars="200"/>
        <w:jc w:val="left"/>
        <w:rPr>
          <w:rFonts w:ascii="宋体" w:hAnsi="宋体" w:cs="宋体"/>
          <w:szCs w:val="21"/>
        </w:rPr>
      </w:pPr>
      <w:r>
        <w:rPr>
          <w:rFonts w:hint="eastAsia" w:ascii="宋体" w:hAnsi="宋体" w:cs="宋体"/>
          <w:szCs w:val="21"/>
        </w:rPr>
        <w:t>本项目不接受联合体投标，不接受投标人选用进口产品参与投标。</w:t>
      </w:r>
    </w:p>
    <w:p>
      <w:pPr>
        <w:pStyle w:val="2"/>
        <w:rPr>
          <w:rFonts w:ascii="宋体" w:hAnsi="宋体" w:cs="宋体"/>
        </w:rPr>
      </w:pPr>
    </w:p>
    <w:p>
      <w:pPr>
        <w:pStyle w:val="5"/>
        <w:spacing w:before="0" w:after="0" w:line="360" w:lineRule="auto"/>
        <w:jc w:val="left"/>
        <w:rPr>
          <w:rFonts w:cs="宋体"/>
          <w:sz w:val="21"/>
          <w:szCs w:val="21"/>
        </w:rPr>
      </w:pPr>
      <w:r>
        <w:rPr>
          <w:rFonts w:hint="eastAsia" w:cs="宋体"/>
          <w:sz w:val="21"/>
          <w:szCs w:val="21"/>
        </w:rPr>
        <w:t>二、投标人的资格要求：</w:t>
      </w:r>
    </w:p>
    <w:p>
      <w:pPr>
        <w:spacing w:line="360" w:lineRule="auto"/>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pPr>
        <w:spacing w:line="360" w:lineRule="auto"/>
        <w:ind w:firstLine="420" w:firstLineChars="200"/>
        <w:jc w:val="left"/>
        <w:rPr>
          <w:rFonts w:ascii="宋体" w:hAnsi="宋体" w:cs="宋体"/>
          <w:szCs w:val="21"/>
        </w:rPr>
      </w:pPr>
      <w:r>
        <w:rPr>
          <w:rFonts w:hint="eastAsia" w:ascii="宋体" w:hAnsi="宋体" w:cs="宋体"/>
          <w:szCs w:val="21"/>
        </w:rPr>
        <w:t>2.落实政府采购政策需满足的资格要求：无；</w:t>
      </w:r>
    </w:p>
    <w:p>
      <w:pPr>
        <w:spacing w:line="360" w:lineRule="auto"/>
        <w:ind w:firstLine="420" w:firstLineChars="200"/>
        <w:jc w:val="left"/>
        <w:rPr>
          <w:rFonts w:ascii="宋体" w:hAnsi="宋体" w:cs="宋体"/>
          <w:szCs w:val="21"/>
        </w:rPr>
      </w:pPr>
      <w:r>
        <w:rPr>
          <w:rFonts w:hint="eastAsia" w:ascii="宋体" w:hAnsi="宋体" w:cs="宋体"/>
          <w:szCs w:val="21"/>
        </w:rPr>
        <w:t>3.本项目的特定资格要求：</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（1）具有独立法人资格或具有独立承担民事责任的能力的其它组织（提供营业执照或事业单位法人证等法人证明扫描件，原件备查）；</w:t>
      </w:r>
    </w:p>
    <w:p>
      <w:pPr>
        <w:spacing w:line="360" w:lineRule="auto"/>
        <w:ind w:firstLine="420" w:firstLineChars="200"/>
        <w:jc w:val="left"/>
        <w:rPr>
          <w:rFonts w:hint="eastAsia" w:ascii="宋体" w:hAnsi="宋体" w:cs="宋体"/>
          <w:b w:val="0"/>
          <w:bCs w:val="0"/>
          <w:sz w:val="21"/>
          <w:szCs w:val="21"/>
          <w:highlight w:val="none"/>
        </w:rPr>
      </w:pPr>
      <w:r>
        <w:rPr>
          <w:rFonts w:hint="eastAsia" w:ascii="宋体" w:hAnsi="宋体" w:cs="宋体"/>
          <w:b w:val="0"/>
          <w:bCs w:val="0"/>
          <w:sz w:val="21"/>
          <w:szCs w:val="21"/>
          <w:highlight w:val="none"/>
        </w:rPr>
        <w:t>（2）具有建设行政主管部门核发的“建筑工程施工总承包二级（及以上）资质”或“建筑装修装饰工程专业承包二级（及以上）资质”（提供证书扫描件，原件备查）。</w:t>
      </w:r>
    </w:p>
    <w:p>
      <w:pPr>
        <w:spacing w:line="360" w:lineRule="auto"/>
        <w:ind w:firstLine="420" w:firstLineChars="200"/>
        <w:jc w:val="left"/>
        <w:rPr>
          <w:rFonts w:hint="eastAsia" w:ascii="宋体" w:hAnsi="宋体" w:cs="宋体"/>
          <w:b w:val="0"/>
          <w:bCs w:val="0"/>
          <w:sz w:val="21"/>
          <w:szCs w:val="21"/>
          <w:highlight w:val="none"/>
        </w:rPr>
      </w:pPr>
      <w:r>
        <w:rPr>
          <w:rFonts w:hint="eastAsia" w:ascii="宋体" w:hAnsi="宋体" w:cs="宋体"/>
          <w:b w:val="0"/>
          <w:bCs w:val="0"/>
          <w:sz w:val="21"/>
          <w:szCs w:val="21"/>
          <w:highlight w:val="none"/>
        </w:rPr>
        <w:t>（3）具有建设行政主管部门颁发的有效期内的安全生产许可证（须提供证书扫描件，原件备查）。</w:t>
      </w:r>
    </w:p>
    <w:p>
      <w:pPr>
        <w:spacing w:line="360" w:lineRule="auto"/>
        <w:ind w:firstLine="420" w:firstLineChars="200"/>
        <w:jc w:val="left"/>
        <w:rPr>
          <w:rFonts w:ascii="宋体" w:hAnsi="宋体" w:cs="宋体"/>
          <w:szCs w:val="21"/>
        </w:rPr>
      </w:pPr>
      <w:r>
        <w:rPr>
          <w:rFonts w:hint="eastAsia" w:ascii="宋体" w:hAnsi="宋体" w:cs="宋体"/>
          <w:highlight w:val="none"/>
        </w:rPr>
        <w:t>（4）①具备《中华人民共和国</w:t>
      </w:r>
      <w:r>
        <w:rPr>
          <w:rFonts w:hint="eastAsia" w:ascii="宋体" w:hAnsi="宋体" w:cs="宋体"/>
        </w:rPr>
        <w:t>政府采购法》第二十二条规定的条件；②参加本项目政府采购活动前三年内无行贿犯罪记录，不存在《深圳市财政局政府采购供应商信用信息管理办法》（深财规〔2023〕3号）列明的严重违法失信行为；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w:t>
      </w:r>
      <w:r>
        <w:rPr>
          <w:rFonts w:hint="eastAsia" w:ascii="宋体" w:hAnsi="宋体" w:cs="宋体"/>
          <w:szCs w:val="21"/>
        </w:rPr>
        <w:t>(须提供《政府采购投标及履约承诺函》）；</w:t>
      </w:r>
    </w:p>
    <w:p>
      <w:pPr>
        <w:spacing w:line="360" w:lineRule="auto"/>
        <w:ind w:firstLine="420" w:firstLineChars="200"/>
        <w:jc w:val="left"/>
        <w:rPr>
          <w:rFonts w:ascii="宋体" w:hAnsi="宋体" w:cs="宋体"/>
          <w:szCs w:val="21"/>
        </w:rPr>
      </w:pPr>
      <w:r>
        <w:rPr>
          <w:rFonts w:hint="eastAsia" w:ascii="宋体" w:hAnsi="宋体" w:cs="宋体"/>
          <w:szCs w:val="21"/>
        </w:rPr>
        <w:t>（5）投标截止时间前，投标人未被列入</w:t>
      </w:r>
      <w:r>
        <w:rPr>
          <w:rFonts w:hint="eastAsia" w:ascii="宋体" w:hAnsi="宋体" w:cs="宋体"/>
          <w:szCs w:val="21"/>
          <w:lang w:eastAsia="zh-CN"/>
        </w:rPr>
        <w:t>“</w:t>
      </w:r>
      <w:r>
        <w:rPr>
          <w:rFonts w:hint="eastAsia" w:ascii="宋体" w:hAnsi="宋体" w:cs="宋体"/>
          <w:szCs w:val="21"/>
        </w:rPr>
        <w:t>失信被执行人</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重大税收违法失信主体</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政府采购严重违法失信行为记录名单</w:t>
      </w:r>
      <w:r>
        <w:rPr>
          <w:rFonts w:hint="eastAsia" w:ascii="宋体" w:hAnsi="宋体" w:cs="宋体"/>
          <w:szCs w:val="21"/>
          <w:lang w:eastAsia="zh-CN"/>
        </w:rPr>
        <w:t>”</w:t>
      </w:r>
      <w:r>
        <w:rPr>
          <w:rFonts w:hint="eastAsia" w:ascii="宋体" w:hAnsi="宋体" w:cs="宋体"/>
          <w:szCs w:val="21"/>
        </w:rPr>
        <w:t>（采购代理机构将通过“信用中国”网站（www.creditchina.gov.cn）、中国政府采购网（www.ccgp.gov.cn）、深圳市政府采购监管网（http://zfcg.sz.gov.cn/）、深圳信用网（https://www.szcredit.org.cn）渠道查询相关主体信用记录，相关信息以开标当日的查询结果为准。信用信息查询记录（包含“信用中国”网站提供的信用信息报告）应当作为项目档案材料一并保存。</w:t>
      </w:r>
    </w:p>
    <w:p>
      <w:pPr>
        <w:pStyle w:val="2"/>
        <w:rPr>
          <w:rFonts w:ascii="宋体" w:hAnsi="宋体" w:cs="宋体"/>
        </w:rPr>
      </w:pPr>
    </w:p>
    <w:p>
      <w:pPr>
        <w:pStyle w:val="5"/>
        <w:spacing w:before="0" w:after="0" w:line="360" w:lineRule="auto"/>
        <w:jc w:val="left"/>
        <w:rPr>
          <w:rFonts w:cs="宋体"/>
          <w:sz w:val="21"/>
          <w:szCs w:val="21"/>
        </w:rPr>
      </w:pPr>
      <w:r>
        <w:rPr>
          <w:rFonts w:hint="eastAsia" w:cs="宋体"/>
          <w:sz w:val="21"/>
          <w:szCs w:val="21"/>
        </w:rPr>
        <w:t>三、获取招标文件</w:t>
      </w:r>
    </w:p>
    <w:p>
      <w:pPr>
        <w:spacing w:line="360" w:lineRule="auto"/>
        <w:ind w:firstLine="540"/>
        <w:jc w:val="left"/>
        <w:rPr>
          <w:rFonts w:ascii="宋体" w:hAnsi="宋体" w:cs="宋体"/>
          <w:szCs w:val="21"/>
        </w:rPr>
      </w:pPr>
      <w:r>
        <w:rPr>
          <w:rFonts w:hint="eastAsia" w:ascii="宋体" w:hAnsi="宋体" w:cs="宋体"/>
          <w:szCs w:val="21"/>
        </w:rPr>
        <w:t>时间：</w:t>
      </w:r>
      <w:r>
        <w:rPr>
          <w:rFonts w:hint="eastAsia" w:ascii="宋体" w:hAnsi="宋体" w:cs="宋体"/>
          <w:szCs w:val="21"/>
          <w:u w:val="single"/>
        </w:rPr>
        <w:t xml:space="preserve">2024年 </w:t>
      </w:r>
      <w:r>
        <w:rPr>
          <w:rFonts w:hint="eastAsia" w:ascii="宋体" w:hAnsi="宋体" w:cs="宋体"/>
          <w:szCs w:val="21"/>
          <w:u w:val="single"/>
          <w:lang w:val="en-US" w:eastAsia="zh-CN"/>
        </w:rPr>
        <w:t>6</w:t>
      </w:r>
      <w:r>
        <w:rPr>
          <w:rFonts w:hint="eastAsia" w:ascii="宋体" w:hAnsi="宋体" w:cs="宋体"/>
          <w:szCs w:val="21"/>
          <w:u w:val="single"/>
        </w:rPr>
        <w:t xml:space="preserve"> 月 </w:t>
      </w:r>
      <w:r>
        <w:rPr>
          <w:rFonts w:hint="eastAsia" w:ascii="宋体" w:hAnsi="宋体" w:cs="宋体"/>
          <w:szCs w:val="21"/>
          <w:u w:val="single"/>
          <w:lang w:val="en-US" w:eastAsia="zh-CN"/>
        </w:rPr>
        <w:t>13</w:t>
      </w:r>
      <w:r>
        <w:rPr>
          <w:rFonts w:hint="eastAsia" w:ascii="宋体" w:hAnsi="宋体" w:cs="宋体"/>
          <w:szCs w:val="21"/>
          <w:u w:val="single"/>
        </w:rPr>
        <w:t xml:space="preserve"> 日</w:t>
      </w:r>
      <w:r>
        <w:rPr>
          <w:rFonts w:hint="eastAsia" w:ascii="宋体" w:hAnsi="宋体" w:cs="宋体"/>
          <w:szCs w:val="21"/>
        </w:rPr>
        <w:t>至</w:t>
      </w:r>
      <w:r>
        <w:rPr>
          <w:rFonts w:hint="eastAsia" w:ascii="宋体" w:hAnsi="宋体" w:cs="宋体"/>
          <w:szCs w:val="21"/>
          <w:u w:val="single"/>
        </w:rPr>
        <w:t xml:space="preserve"> 2024年 </w:t>
      </w:r>
      <w:r>
        <w:rPr>
          <w:rFonts w:hint="eastAsia" w:ascii="宋体" w:hAnsi="宋体" w:cs="宋体"/>
          <w:szCs w:val="21"/>
          <w:u w:val="single"/>
          <w:lang w:val="en-US" w:eastAsia="zh-CN"/>
        </w:rPr>
        <w:t>6</w:t>
      </w:r>
      <w:r>
        <w:rPr>
          <w:rFonts w:hint="eastAsia" w:ascii="宋体" w:hAnsi="宋体" w:cs="宋体"/>
          <w:szCs w:val="21"/>
          <w:u w:val="single"/>
        </w:rPr>
        <w:t xml:space="preserve"> 月 </w:t>
      </w:r>
      <w:r>
        <w:rPr>
          <w:rFonts w:hint="eastAsia" w:ascii="宋体" w:hAnsi="宋体" w:cs="宋体"/>
          <w:szCs w:val="21"/>
          <w:u w:val="single"/>
          <w:lang w:val="en-US" w:eastAsia="zh-CN"/>
        </w:rPr>
        <w:t>20</w:t>
      </w:r>
      <w:r>
        <w:rPr>
          <w:rFonts w:hint="eastAsia" w:ascii="宋体" w:hAnsi="宋体" w:cs="宋体"/>
          <w:szCs w:val="21"/>
          <w:u w:val="single"/>
        </w:rPr>
        <w:t xml:space="preserve"> 日</w:t>
      </w:r>
      <w:r>
        <w:rPr>
          <w:rFonts w:hint="eastAsia" w:ascii="宋体" w:hAnsi="宋体" w:cs="宋体"/>
          <w:szCs w:val="21"/>
        </w:rPr>
        <w:t>（上午9:30-12:00，下午14:00-17:30）（北京时间，法定节假日除外）</w:t>
      </w:r>
    </w:p>
    <w:p>
      <w:pPr>
        <w:spacing w:line="360" w:lineRule="auto"/>
        <w:ind w:firstLine="540"/>
        <w:jc w:val="left"/>
        <w:rPr>
          <w:rFonts w:ascii="宋体" w:hAnsi="宋体" w:cs="宋体"/>
          <w:szCs w:val="21"/>
        </w:rPr>
      </w:pPr>
      <w:r>
        <w:rPr>
          <w:rFonts w:hint="eastAsia" w:ascii="宋体" w:hAnsi="宋体" w:cs="宋体"/>
          <w:szCs w:val="21"/>
        </w:rPr>
        <w:t>地点：</w:t>
      </w:r>
      <w:r>
        <w:rPr>
          <w:rFonts w:hint="eastAsia" w:ascii="宋体" w:hAnsi="宋体" w:cs="宋体"/>
          <w:szCs w:val="21"/>
          <w:u w:val="single"/>
        </w:rPr>
        <w:t>深圳市罗湖区桂园街道老围社区红宝路139号蔡屋围金龙大厦10楼1003室</w:t>
      </w:r>
    </w:p>
    <w:p>
      <w:pPr>
        <w:spacing w:line="360" w:lineRule="auto"/>
        <w:ind w:firstLine="540"/>
        <w:jc w:val="left"/>
        <w:rPr>
          <w:rFonts w:ascii="宋体" w:hAnsi="宋体" w:cs="宋体"/>
          <w:i/>
          <w:szCs w:val="21"/>
        </w:rPr>
      </w:pPr>
      <w:r>
        <w:rPr>
          <w:rFonts w:hint="eastAsia" w:ascii="宋体" w:hAnsi="宋体" w:cs="宋体"/>
          <w:szCs w:val="21"/>
        </w:rPr>
        <w:t>方式：在线获取</w:t>
      </w:r>
    </w:p>
    <w:p>
      <w:pPr>
        <w:spacing w:line="360" w:lineRule="auto"/>
        <w:ind w:firstLine="540"/>
        <w:jc w:val="left"/>
        <w:rPr>
          <w:rFonts w:ascii="宋体" w:hAnsi="宋体" w:cs="宋体"/>
          <w:szCs w:val="21"/>
        </w:rPr>
      </w:pPr>
      <w:r>
        <w:rPr>
          <w:rFonts w:hint="eastAsia" w:ascii="宋体" w:hAnsi="宋体" w:cs="宋体"/>
          <w:szCs w:val="21"/>
        </w:rPr>
        <w:t>售价：￥500.00</w:t>
      </w:r>
    </w:p>
    <w:p>
      <w:pPr>
        <w:pStyle w:val="2"/>
        <w:rPr>
          <w:rFonts w:ascii="宋体" w:hAnsi="宋体" w:cs="宋体"/>
        </w:rPr>
      </w:pPr>
    </w:p>
    <w:p>
      <w:pPr>
        <w:pStyle w:val="5"/>
        <w:spacing w:before="0" w:after="0" w:line="360" w:lineRule="auto"/>
        <w:jc w:val="left"/>
        <w:rPr>
          <w:rFonts w:cs="宋体"/>
          <w:sz w:val="21"/>
          <w:szCs w:val="21"/>
        </w:rPr>
      </w:pPr>
      <w:r>
        <w:rPr>
          <w:rFonts w:hint="eastAsia" w:cs="宋体"/>
          <w:sz w:val="21"/>
          <w:szCs w:val="21"/>
        </w:rPr>
        <w:t>四、提交投标文件截止时间、开标时间和地点</w:t>
      </w:r>
    </w:p>
    <w:p>
      <w:pPr>
        <w:spacing w:line="360" w:lineRule="auto"/>
        <w:ind w:firstLine="420" w:firstLineChars="200"/>
        <w:jc w:val="left"/>
        <w:rPr>
          <w:rFonts w:ascii="宋体" w:hAnsi="宋体" w:cs="宋体"/>
          <w:bCs/>
          <w:szCs w:val="21"/>
        </w:rPr>
      </w:pPr>
      <w:r>
        <w:rPr>
          <w:rFonts w:hint="eastAsia" w:ascii="宋体" w:hAnsi="宋体" w:cs="宋体"/>
          <w:szCs w:val="21"/>
          <w:u w:val="single"/>
        </w:rPr>
        <w:t xml:space="preserve"> 2024年 </w:t>
      </w:r>
      <w:r>
        <w:rPr>
          <w:rFonts w:hint="eastAsia" w:ascii="宋体" w:hAnsi="宋体" w:cs="宋体"/>
          <w:szCs w:val="21"/>
          <w:u w:val="single"/>
          <w:lang w:val="en-US" w:eastAsia="zh-CN"/>
        </w:rPr>
        <w:t>6</w:t>
      </w:r>
      <w:r>
        <w:rPr>
          <w:rFonts w:hint="eastAsia" w:ascii="宋体" w:hAnsi="宋体" w:cs="宋体"/>
          <w:szCs w:val="21"/>
          <w:u w:val="single"/>
        </w:rPr>
        <w:t xml:space="preserve"> 月 </w:t>
      </w:r>
      <w:r>
        <w:rPr>
          <w:rFonts w:hint="eastAsia" w:ascii="宋体" w:hAnsi="宋体" w:cs="宋体"/>
          <w:szCs w:val="21"/>
          <w:u w:val="single"/>
          <w:lang w:val="en-US" w:eastAsia="zh-CN"/>
        </w:rPr>
        <w:t>25</w:t>
      </w:r>
      <w:r>
        <w:rPr>
          <w:rFonts w:hint="eastAsia" w:ascii="宋体" w:hAnsi="宋体" w:cs="宋体"/>
          <w:szCs w:val="21"/>
          <w:u w:val="single"/>
        </w:rPr>
        <w:t xml:space="preserve"> 日 </w:t>
      </w:r>
      <w:r>
        <w:rPr>
          <w:rFonts w:hint="eastAsia" w:ascii="宋体" w:hAnsi="宋体" w:cs="宋体"/>
          <w:szCs w:val="21"/>
          <w:u w:val="single"/>
          <w:lang w:val="en-US" w:eastAsia="zh-CN"/>
        </w:rPr>
        <w:t>9</w:t>
      </w:r>
      <w:r>
        <w:rPr>
          <w:rFonts w:hint="eastAsia" w:ascii="宋体" w:hAnsi="宋体" w:cs="宋体"/>
          <w:szCs w:val="21"/>
          <w:u w:val="single"/>
        </w:rPr>
        <w:t xml:space="preserve"> 点 </w:t>
      </w:r>
      <w:r>
        <w:rPr>
          <w:rFonts w:hint="eastAsia" w:ascii="宋体" w:hAnsi="宋体" w:cs="宋体"/>
          <w:szCs w:val="21"/>
          <w:u w:val="single"/>
          <w:lang w:val="en-US" w:eastAsia="zh-CN"/>
        </w:rPr>
        <w:t>3</w:t>
      </w:r>
      <w:r>
        <w:rPr>
          <w:rFonts w:hint="eastAsia" w:ascii="宋体" w:hAnsi="宋体" w:cs="宋体"/>
          <w:szCs w:val="21"/>
          <w:u w:val="single"/>
        </w:rPr>
        <w:t>0 分</w:t>
      </w:r>
      <w:r>
        <w:rPr>
          <w:rFonts w:hint="eastAsia" w:ascii="宋体" w:hAnsi="宋体" w:cs="宋体"/>
          <w:bCs/>
          <w:szCs w:val="21"/>
        </w:rPr>
        <w:t>（北京时间）</w:t>
      </w:r>
    </w:p>
    <w:p>
      <w:pPr>
        <w:spacing w:line="360" w:lineRule="auto"/>
        <w:ind w:firstLine="420" w:firstLineChars="200"/>
        <w:jc w:val="left"/>
        <w:rPr>
          <w:rFonts w:ascii="宋体" w:hAnsi="宋体" w:cs="宋体"/>
          <w:szCs w:val="21"/>
        </w:rPr>
      </w:pPr>
      <w:r>
        <w:rPr>
          <w:rFonts w:hint="eastAsia" w:ascii="宋体" w:hAnsi="宋体" w:cs="宋体"/>
          <w:szCs w:val="21"/>
        </w:rPr>
        <w:t>地点：深圳市罗湖区桂园街道老围社区红宝路139号蔡屋围金龙大厦10楼03-06号</w:t>
      </w:r>
    </w:p>
    <w:p>
      <w:pPr>
        <w:spacing w:line="360" w:lineRule="auto"/>
        <w:ind w:firstLine="420" w:firstLineChars="200"/>
        <w:jc w:val="left"/>
        <w:rPr>
          <w:rFonts w:ascii="宋体" w:hAnsi="宋体" w:cs="宋体"/>
          <w:szCs w:val="21"/>
        </w:rPr>
      </w:pPr>
      <w:r>
        <w:rPr>
          <w:rFonts w:hint="eastAsia" w:ascii="宋体" w:hAnsi="宋体" w:cs="宋体"/>
          <w:szCs w:val="21"/>
        </w:rPr>
        <w:t>特别说明：投标人应于截标前30分钟内递交投标文件，除邮寄投标文件的情形之外不接受投标人提前递交投标文件。截标之后不再接收投标文件。具体要求详见“六、其他补充事宜”“5.其他事项”。</w:t>
      </w:r>
    </w:p>
    <w:p>
      <w:pPr>
        <w:pStyle w:val="2"/>
        <w:rPr>
          <w:rFonts w:ascii="宋体" w:hAnsi="宋体" w:cs="宋体"/>
        </w:rPr>
      </w:pPr>
    </w:p>
    <w:p>
      <w:pPr>
        <w:pStyle w:val="5"/>
        <w:spacing w:before="0" w:after="0" w:line="360" w:lineRule="auto"/>
        <w:jc w:val="left"/>
        <w:rPr>
          <w:rFonts w:cs="宋体"/>
          <w:sz w:val="21"/>
          <w:szCs w:val="21"/>
        </w:rPr>
      </w:pPr>
      <w:r>
        <w:rPr>
          <w:rFonts w:hint="eastAsia" w:cs="宋体"/>
          <w:sz w:val="21"/>
          <w:szCs w:val="21"/>
        </w:rPr>
        <w:t>五、公告期限</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自本公告发布之日起5个工作日。</w:t>
      </w:r>
    </w:p>
    <w:p>
      <w:pPr>
        <w:pStyle w:val="2"/>
        <w:rPr>
          <w:rFonts w:ascii="宋体" w:hAnsi="宋体" w:cs="宋体"/>
        </w:rPr>
      </w:pPr>
    </w:p>
    <w:p>
      <w:pPr>
        <w:pStyle w:val="5"/>
        <w:spacing w:before="0" w:after="0" w:line="360" w:lineRule="auto"/>
        <w:jc w:val="left"/>
        <w:rPr>
          <w:rFonts w:cs="宋体"/>
          <w:sz w:val="21"/>
          <w:szCs w:val="21"/>
        </w:rPr>
      </w:pPr>
      <w:r>
        <w:rPr>
          <w:rFonts w:hint="eastAsia" w:cs="宋体"/>
          <w:sz w:val="21"/>
          <w:szCs w:val="21"/>
        </w:rPr>
        <w:t>六、其他补充事宜</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1.报名相关事项：</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凡有意参加投标者，请在“三、获取招标文件”所述时间内进行报名登记。提供“报名须提供的资料”（盖章彩色扫描件，形成一个PDF格式）发送至邮箱：339288519@qq.com进行报名，并缴纳标书费（仅接受现金或对公转账），逾期不接受报名。</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（2）联系人：杨女士  联系电话/传真：0755-82786028（仅提供招标文件获取相关咨询服务，其它投标事宜请联系下方采购代理机构联系人）。</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（3）报名成功条件：①供应商按要求提供“报名须提供的资料”；②供应商正常缴纳标书费。相关事项均需在获取招标文件时间前办理。</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2.报名须提供的资料：</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（1）投标登记表（下载地址：http://www.szzdzb.cn/ “下载中心”）；</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（2）营业执照（法人证书等）副本扫描件；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（3）法定代表人授权委托书（投标人代表为法定代表人的无须提供）；</w:t>
      </w:r>
    </w:p>
    <w:p>
      <w:pPr>
        <w:pStyle w:val="2"/>
        <w:ind w:firstLine="420" w:firstLineChars="200"/>
        <w:rPr>
          <w:rFonts w:hint="eastAsia" w:ascii="宋体" w:hAnsi="宋体" w:eastAsia="宋体" w:cs="宋体"/>
          <w:b w:val="0"/>
          <w:bCs w:val="0"/>
          <w:color w:val="000000"/>
          <w:kern w:val="0"/>
          <w:sz w:val="21"/>
          <w:szCs w:val="21"/>
          <w:lang w:eastAsia="zh-CN"/>
        </w:rPr>
      </w:pPr>
      <w:r>
        <w:rPr>
          <w:rFonts w:hint="eastAsia" w:ascii="宋体" w:hAnsi="宋体" w:cs="宋体"/>
          <w:b w:val="0"/>
          <w:bCs w:val="0"/>
          <w:color w:val="000000"/>
          <w:kern w:val="0"/>
          <w:sz w:val="21"/>
          <w:szCs w:val="21"/>
          <w:lang w:eastAsia="zh-CN"/>
        </w:rPr>
        <w:t>（</w:t>
      </w:r>
      <w:r>
        <w:rPr>
          <w:rFonts w:hint="eastAsia" w:ascii="宋体" w:hAnsi="宋体" w:cs="宋体"/>
          <w:b w:val="0"/>
          <w:bCs w:val="0"/>
          <w:color w:val="000000"/>
          <w:kern w:val="0"/>
          <w:sz w:val="21"/>
          <w:szCs w:val="21"/>
          <w:lang w:val="en-US" w:eastAsia="zh-CN"/>
        </w:rPr>
        <w:t>4</w:t>
      </w:r>
      <w:r>
        <w:rPr>
          <w:rFonts w:hint="eastAsia" w:ascii="宋体" w:hAnsi="宋体" w:cs="宋体"/>
          <w:b w:val="0"/>
          <w:bCs w:val="0"/>
          <w:color w:val="000000"/>
          <w:kern w:val="0"/>
          <w:sz w:val="21"/>
          <w:szCs w:val="21"/>
          <w:lang w:eastAsia="zh-CN"/>
        </w:rPr>
        <w:t>）授权代表近一个月社保证明（投标人代表为法定代表人的无须提供）。</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以上资料均需加盖投标人公章。</w:t>
      </w:r>
    </w:p>
    <w:p>
      <w:pPr>
        <w:spacing w:line="360" w:lineRule="auto"/>
        <w:ind w:firstLine="630" w:firstLineChars="300"/>
        <w:jc w:val="left"/>
        <w:rPr>
          <w:rFonts w:ascii="宋体" w:hAnsi="宋体" w:cs="宋体"/>
          <w:kern w:val="0"/>
          <w:szCs w:val="21"/>
        </w:rPr>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pPr>
        <w:pStyle w:val="2"/>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pPr>
        <w:pStyle w:val="2"/>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pPr>
        <w:pStyle w:val="2"/>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pPr>
        <w:pStyle w:val="2"/>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银行账号：755914788210601</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4.公示网址:</w:t>
      </w:r>
    </w:p>
    <w:p>
      <w:pPr>
        <w:keepNext w:val="0"/>
        <w:keepLines w:val="0"/>
        <w:pageBreakBefore w:val="0"/>
        <w:kinsoku/>
        <w:wordWrap/>
        <w:overflowPunct/>
        <w:topLinePunct w:val="0"/>
        <w:autoSpaceDE/>
        <w:autoSpaceDN/>
        <w:bidi w:val="0"/>
        <w:snapToGrid w:val="0"/>
        <w:spacing w:beforeAutospacing="0" w:afterAutospacing="0" w:line="360" w:lineRule="auto"/>
        <w:ind w:left="0" w:leftChars="0" w:right="0" w:rightChars="0" w:firstLine="420" w:firstLineChars="200"/>
        <w:jc w:val="left"/>
        <w:textAlignment w:val="baseline"/>
        <w:rPr>
          <w:rFonts w:hint="eastAsia" w:ascii="宋体" w:hAnsi="宋体" w:eastAsia="宋体" w:cs="宋体"/>
          <w:kern w:val="0"/>
          <w:sz w:val="20"/>
          <w:szCs w:val="21"/>
        </w:rPr>
      </w:pPr>
      <w:r>
        <w:rPr>
          <w:rFonts w:hint="eastAsia" w:ascii="宋体" w:hAnsi="宋体" w:eastAsia="宋体" w:cs="宋体"/>
          <w:kern w:val="0"/>
          <w:szCs w:val="21"/>
        </w:rPr>
        <w:t>（1）深圳公共资源交易中心市区政府采购统一平台（www.szzfcg.cn）；</w:t>
      </w:r>
    </w:p>
    <w:p>
      <w:pPr>
        <w:keepNext w:val="0"/>
        <w:keepLines w:val="0"/>
        <w:pageBreakBefore w:val="0"/>
        <w:kinsoku/>
        <w:wordWrap/>
        <w:overflowPunct/>
        <w:topLinePunct w:val="0"/>
        <w:autoSpaceDE/>
        <w:autoSpaceDN/>
        <w:bidi w:val="0"/>
        <w:snapToGrid w:val="0"/>
        <w:spacing w:beforeAutospacing="0" w:afterAutospacing="0" w:line="360" w:lineRule="auto"/>
        <w:ind w:left="0" w:leftChars="0" w:right="0" w:rightChars="0" w:firstLine="420" w:firstLineChars="200"/>
        <w:jc w:val="left"/>
        <w:textAlignment w:val="baseline"/>
        <w:rPr>
          <w:rFonts w:hint="eastAsia" w:ascii="宋体" w:hAnsi="宋体" w:eastAsia="宋体" w:cs="宋体"/>
          <w:kern w:val="0"/>
          <w:szCs w:val="21"/>
        </w:rPr>
      </w:pPr>
      <w:r>
        <w:rPr>
          <w:rFonts w:hint="eastAsia" w:ascii="宋体" w:hAnsi="宋体" w:eastAsia="宋体" w:cs="宋体"/>
          <w:kern w:val="0"/>
          <w:szCs w:val="21"/>
        </w:rPr>
        <w:t>（2）深圳中学（https://www.shenzhong.net/）；</w:t>
      </w:r>
    </w:p>
    <w:p>
      <w:pPr>
        <w:kinsoku/>
        <w:overflowPunct/>
        <w:topLinePunct w:val="0"/>
        <w:bidi w:val="0"/>
        <w:spacing w:line="360" w:lineRule="auto"/>
        <w:ind w:left="0" w:right="0" w:firstLine="420" w:firstLineChars="200"/>
        <w:jc w:val="left"/>
        <w:rPr>
          <w:rFonts w:hint="eastAsia" w:ascii="宋体" w:hAnsi="宋体" w:eastAsia="宋体" w:cs="宋体"/>
          <w:kern w:val="0"/>
          <w:szCs w:val="21"/>
        </w:rPr>
      </w:pPr>
      <w:r>
        <w:rPr>
          <w:rFonts w:hint="eastAsia" w:ascii="宋体" w:hAnsi="宋体" w:eastAsia="宋体" w:cs="宋体"/>
          <w:kern w:val="0"/>
          <w:szCs w:val="21"/>
        </w:rPr>
        <w:t>（3）深圳市振东招标代理有限公司（http://www.szzdzb.cn）；</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pPr>
        <w:pStyle w:val="2"/>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5.其他事项</w:t>
      </w:r>
    </w:p>
    <w:p>
      <w:pPr>
        <w:spacing w:line="360" w:lineRule="auto"/>
        <w:ind w:firstLine="420" w:firstLineChars="200"/>
        <w:rPr>
          <w:rFonts w:ascii="宋体" w:hAnsi="宋体" w:cs="宋体"/>
          <w:b/>
          <w:bCs/>
          <w:kern w:val="0"/>
          <w:szCs w:val="21"/>
        </w:rPr>
      </w:pPr>
      <w:r>
        <w:rPr>
          <w:rFonts w:hint="eastAsia" w:ascii="宋体" w:hAnsi="宋体" w:cs="宋体"/>
          <w:kern w:val="0"/>
          <w:szCs w:val="21"/>
        </w:rPr>
        <w:t>（1）各供应商</w:t>
      </w:r>
      <w:r>
        <w:rPr>
          <w:rFonts w:hint="eastAsia" w:ascii="宋体" w:hAnsi="宋体" w:cs="宋体"/>
          <w:color w:val="000000"/>
          <w:kern w:val="0"/>
          <w:szCs w:val="21"/>
        </w:rPr>
        <w:t>法定</w:t>
      </w:r>
      <w:r>
        <w:rPr>
          <w:rFonts w:hint="eastAsia" w:ascii="宋体" w:hAnsi="宋体" w:cs="宋体"/>
          <w:kern w:val="0"/>
          <w:szCs w:val="21"/>
        </w:rPr>
        <w:t>代表人或其授权代表可通过“中国邮政”、“EMS”、“顺丰速运”的邮寄方式，按照规定的递交投标文件截至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“下载中心”），扫描件优先发送至项目负责人邮箱946842001@qq.com，原件（无需密封）同投标文件一并邮寄至代理机构。供应商通过邮寄递交投标文件的视为不参与现场开标环节且认同开标结果。</w:t>
      </w:r>
    </w:p>
    <w:p>
      <w:pPr>
        <w:pStyle w:val="2"/>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（2）不接受供应商以顺丰同城、闪送、美团跑腿等同城服务递交投标文件。不接受供应商派专人提前送达投标文件。</w:t>
      </w:r>
    </w:p>
    <w:p>
      <w:pPr>
        <w:spacing w:line="360" w:lineRule="auto"/>
        <w:rPr>
          <w:rFonts w:ascii="宋体" w:hAnsi="宋体" w:cs="宋体"/>
        </w:rPr>
      </w:pPr>
    </w:p>
    <w:p>
      <w:pPr>
        <w:pStyle w:val="5"/>
        <w:spacing w:before="0" w:after="0" w:line="360" w:lineRule="auto"/>
        <w:jc w:val="left"/>
        <w:rPr>
          <w:rFonts w:cs="宋体"/>
          <w:sz w:val="21"/>
          <w:szCs w:val="21"/>
        </w:rPr>
      </w:pPr>
      <w:r>
        <w:rPr>
          <w:rFonts w:hint="eastAsia" w:cs="宋体"/>
          <w:sz w:val="21"/>
          <w:szCs w:val="21"/>
        </w:rPr>
        <w:t>七、对本次招标提出询问，请按以下方式联系。</w:t>
      </w:r>
    </w:p>
    <w:p>
      <w:pPr>
        <w:widowControl/>
        <w:spacing w:line="360" w:lineRule="auto"/>
        <w:ind w:firstLine="420" w:firstLineChars="200"/>
        <w:jc w:val="left"/>
        <w:rPr>
          <w:rFonts w:ascii="宋体" w:hAnsi="宋体" w:cs="宋体"/>
          <w:szCs w:val="21"/>
        </w:rPr>
      </w:pPr>
      <w:r>
        <w:rPr>
          <w:rFonts w:hint="eastAsia" w:ascii="宋体" w:hAnsi="宋体" w:cs="宋体"/>
          <w:szCs w:val="21"/>
        </w:rPr>
        <w:t>1.采购人信息</w:t>
      </w:r>
    </w:p>
    <w:p>
      <w:pPr>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名　称：</w:t>
      </w:r>
      <w:r>
        <w:rPr>
          <w:rFonts w:hint="eastAsia" w:ascii="宋体" w:hAnsi="宋体" w:cs="宋体"/>
          <w:szCs w:val="21"/>
          <w:lang w:eastAsia="zh-CN"/>
        </w:rPr>
        <w:t>深圳中学</w:t>
      </w:r>
    </w:p>
    <w:p>
      <w:pPr>
        <w:pageBreakBefore w:val="0"/>
        <w:widowControl/>
        <w:kinsoku/>
        <w:overflowPunct/>
        <w:topLinePunct w:val="0"/>
        <w:bidi w:val="0"/>
        <w:spacing w:beforeAutospacing="0" w:afterAutospacing="0" w:line="360" w:lineRule="auto"/>
        <w:ind w:left="0" w:leftChars="0" w:right="0" w:rightChars="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地　址：深圳市罗湖区清水河街道泥岗西路1068号</w:t>
      </w:r>
    </w:p>
    <w:p>
      <w:pPr>
        <w:pageBreakBefore w:val="0"/>
        <w:widowControl/>
        <w:kinsoku/>
        <w:overflowPunct/>
        <w:topLinePunct w:val="0"/>
        <w:bidi w:val="0"/>
        <w:spacing w:beforeAutospacing="0" w:afterAutospacing="0" w:line="360" w:lineRule="auto"/>
        <w:ind w:left="0" w:leftChars="0" w:right="0" w:rightChars="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联系方式：潘老师 0755-29391984</w:t>
      </w:r>
    </w:p>
    <w:p>
      <w:pPr>
        <w:spacing w:line="360" w:lineRule="auto"/>
        <w:ind w:firstLine="420" w:firstLineChars="200"/>
        <w:jc w:val="left"/>
        <w:rPr>
          <w:rFonts w:ascii="宋体" w:hAnsi="宋体" w:cs="宋体"/>
          <w:szCs w:val="21"/>
        </w:rPr>
      </w:pPr>
      <w:r>
        <w:rPr>
          <w:rFonts w:hint="eastAsia" w:ascii="宋体" w:hAnsi="宋体" w:cs="宋体"/>
          <w:szCs w:val="21"/>
        </w:rPr>
        <w:t>2.采购代理机构信息</w:t>
      </w:r>
    </w:p>
    <w:p>
      <w:pPr>
        <w:spacing w:line="360" w:lineRule="auto"/>
        <w:ind w:firstLine="420" w:firstLineChars="200"/>
        <w:jc w:val="left"/>
        <w:rPr>
          <w:rFonts w:ascii="宋体" w:hAnsi="宋体" w:cs="宋体"/>
          <w:szCs w:val="21"/>
        </w:rPr>
      </w:pPr>
      <w:r>
        <w:rPr>
          <w:rFonts w:hint="eastAsia" w:ascii="宋体" w:hAnsi="宋体" w:cs="宋体"/>
          <w:szCs w:val="21"/>
        </w:rPr>
        <w:t>名　称：深圳市振东招标代理有限公司</w:t>
      </w:r>
    </w:p>
    <w:p>
      <w:pPr>
        <w:spacing w:line="360" w:lineRule="auto"/>
        <w:ind w:firstLine="420" w:firstLineChars="200"/>
        <w:jc w:val="left"/>
        <w:rPr>
          <w:rFonts w:ascii="宋体" w:hAnsi="宋体" w:cs="宋体"/>
          <w:szCs w:val="21"/>
        </w:rPr>
      </w:pPr>
      <w:r>
        <w:rPr>
          <w:rFonts w:hint="eastAsia" w:ascii="宋体" w:hAnsi="宋体" w:cs="宋体"/>
          <w:szCs w:val="21"/>
        </w:rPr>
        <w:t>地　址：深圳市罗湖区红宝路京基金融中心D座（蔡屋围金龙大厦）10楼03号-06号</w:t>
      </w:r>
    </w:p>
    <w:p>
      <w:pPr>
        <w:spacing w:line="360" w:lineRule="auto"/>
        <w:ind w:firstLine="420" w:firstLineChars="200"/>
        <w:jc w:val="left"/>
        <w:rPr>
          <w:rFonts w:ascii="宋体" w:hAnsi="宋体" w:cs="宋体"/>
          <w:szCs w:val="21"/>
        </w:rPr>
      </w:pPr>
      <w:r>
        <w:rPr>
          <w:rFonts w:hint="eastAsia" w:ascii="宋体" w:hAnsi="宋体" w:cs="宋体"/>
          <w:szCs w:val="21"/>
        </w:rPr>
        <w:t>联系方式：</w:t>
      </w:r>
      <w:r>
        <w:rPr>
          <w:rFonts w:hint="eastAsia" w:ascii="宋体" w:hAnsi="宋体" w:cs="宋体"/>
          <w:color w:val="000000" w:themeColor="text1"/>
          <w:szCs w:val="21"/>
          <w14:textFill>
            <w14:solidFill>
              <w14:schemeClr w14:val="tx1"/>
            </w14:solidFill>
          </w14:textFill>
        </w:rPr>
        <w:t>0755-82786018/82786038 分机号：813</w:t>
      </w:r>
    </w:p>
    <w:p>
      <w:pPr>
        <w:spacing w:line="360" w:lineRule="auto"/>
        <w:ind w:firstLine="420" w:firstLineChars="200"/>
        <w:jc w:val="left"/>
        <w:rPr>
          <w:rFonts w:ascii="宋体" w:hAnsi="宋体" w:cs="宋体"/>
          <w:szCs w:val="21"/>
        </w:rPr>
      </w:pPr>
      <w:r>
        <w:rPr>
          <w:rFonts w:hint="eastAsia" w:ascii="宋体" w:hAnsi="宋体" w:cs="宋体"/>
          <w:szCs w:val="21"/>
        </w:rPr>
        <w:t>3.项目联系方式</w:t>
      </w:r>
    </w:p>
    <w:p>
      <w:pPr>
        <w:spacing w:line="360" w:lineRule="auto"/>
        <w:ind w:firstLine="420" w:firstLineChars="200"/>
        <w:jc w:val="left"/>
        <w:rPr>
          <w:rFonts w:ascii="宋体" w:hAnsi="宋体" w:cs="宋体"/>
          <w:szCs w:val="21"/>
        </w:rPr>
      </w:pPr>
      <w:r>
        <w:rPr>
          <w:rFonts w:hint="eastAsia" w:ascii="宋体" w:hAnsi="宋体" w:cs="宋体"/>
          <w:szCs w:val="21"/>
        </w:rPr>
        <w:t>项目联系人：黎工</w:t>
      </w:r>
    </w:p>
    <w:p>
      <w:pPr>
        <w:spacing w:line="360" w:lineRule="auto"/>
        <w:ind w:firstLine="420" w:firstLineChars="200"/>
        <w:jc w:val="left"/>
        <w:rPr>
          <w:rFonts w:ascii="宋体" w:hAnsi="宋体" w:cs="宋体"/>
          <w:szCs w:val="21"/>
        </w:rPr>
      </w:pPr>
      <w:r>
        <w:rPr>
          <w:rFonts w:hint="eastAsia" w:ascii="宋体" w:hAnsi="宋体" w:cs="宋体"/>
          <w:szCs w:val="21"/>
        </w:rPr>
        <w:t>电　话：</w:t>
      </w:r>
      <w:r>
        <w:rPr>
          <w:rFonts w:hint="eastAsia" w:ascii="宋体" w:hAnsi="宋体" w:cs="宋体"/>
          <w:color w:val="000000" w:themeColor="text1"/>
          <w:szCs w:val="21"/>
          <w14:textFill>
            <w14:solidFill>
              <w14:schemeClr w14:val="tx1"/>
            </w14:solidFill>
          </w14:textFill>
        </w:rPr>
        <w:t>0755-82786018/82786038 分机号：813</w:t>
      </w:r>
    </w:p>
    <w:p>
      <w:pPr>
        <w:spacing w:line="360" w:lineRule="auto"/>
        <w:rPr>
          <w:rFonts w:ascii="宋体" w:hAnsi="宋体" w:cs="宋体"/>
          <w:b/>
          <w:bCs/>
          <w:sz w:val="28"/>
          <w:szCs w:val="21"/>
        </w:rPr>
      </w:pPr>
      <w:r>
        <w:rPr>
          <w:rFonts w:hint="eastAsia" w:ascii="宋体" w:hAnsi="宋体" w:cs="宋体"/>
          <w:b/>
          <w:bCs/>
          <w:sz w:val="28"/>
          <w:szCs w:val="21"/>
        </w:rPr>
        <w:br w:type="page"/>
      </w:r>
    </w:p>
    <w:p>
      <w:pPr>
        <w:pStyle w:val="4"/>
        <w:spacing w:line="360" w:lineRule="auto"/>
        <w:rPr>
          <w:rFonts w:ascii="宋体" w:hAnsi="宋体" w:cs="宋体"/>
          <w:b/>
          <w:bCs/>
          <w:sz w:val="28"/>
          <w:szCs w:val="21"/>
        </w:rPr>
      </w:pPr>
      <w:r>
        <w:rPr>
          <w:rFonts w:hint="eastAsia" w:ascii="宋体" w:hAnsi="宋体" w:cs="宋体"/>
          <w:b/>
          <w:bCs/>
          <w:sz w:val="28"/>
          <w:szCs w:val="21"/>
        </w:rPr>
        <w:t>第二章  招标项目需求</w:t>
      </w:r>
    </w:p>
    <w:p>
      <w:pPr>
        <w:pStyle w:val="5"/>
        <w:spacing w:before="0" w:after="0" w:line="360" w:lineRule="auto"/>
        <w:jc w:val="left"/>
        <w:rPr>
          <w:rFonts w:cs="宋体"/>
          <w:b/>
          <w:bCs/>
          <w:szCs w:val="21"/>
        </w:rPr>
      </w:pPr>
      <w:bookmarkStart w:id="17" w:name="_Toc73517639"/>
      <w:bookmarkStart w:id="18" w:name="_Toc101074876"/>
      <w:bookmarkStart w:id="19" w:name="_Toc73518117"/>
      <w:bookmarkStart w:id="20" w:name="_Toc60631620"/>
      <w:bookmarkStart w:id="21" w:name="_Toc60560625"/>
      <w:bookmarkStart w:id="22" w:name="_Toc100052364"/>
      <w:bookmarkStart w:id="23" w:name="_Toc73521635"/>
      <w:bookmarkStart w:id="24" w:name="_Toc73521547"/>
      <w:r>
        <w:rPr>
          <w:rFonts w:hint="eastAsia" w:cs="宋体"/>
          <w:b/>
          <w:bCs/>
          <w:sz w:val="21"/>
          <w:szCs w:val="21"/>
        </w:rPr>
        <w:t>一、对通用条款的补充内容</w:t>
      </w:r>
    </w:p>
    <w:bookmarkEnd w:id="17"/>
    <w:bookmarkEnd w:id="18"/>
    <w:bookmarkEnd w:id="19"/>
    <w:bookmarkEnd w:id="20"/>
    <w:bookmarkEnd w:id="21"/>
    <w:bookmarkEnd w:id="22"/>
    <w:bookmarkEnd w:id="23"/>
    <w:bookmarkEnd w:id="24"/>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snapToGrid w:val="0"/>
              <w:spacing w:line="360" w:lineRule="auto"/>
              <w:contextualSpacing/>
              <w:jc w:val="center"/>
              <w:rPr>
                <w:rFonts w:ascii="宋体" w:hAnsi="宋体" w:cs="宋体"/>
              </w:rPr>
            </w:pPr>
            <w:r>
              <w:rPr>
                <w:rFonts w:hint="eastAsia" w:ascii="宋体" w:hAnsi="宋体" w:cs="宋体"/>
              </w:rPr>
              <w:t>序号</w:t>
            </w:r>
          </w:p>
        </w:tc>
        <w:tc>
          <w:tcPr>
            <w:tcW w:w="4613" w:type="pct"/>
          </w:tcPr>
          <w:p>
            <w:pPr>
              <w:snapToGrid w:val="0"/>
              <w:spacing w:line="360" w:lineRule="auto"/>
              <w:ind w:firstLine="3101" w:firstLineChars="1477"/>
              <w:contextualSpacing/>
              <w:rPr>
                <w:rFonts w:ascii="宋体" w:hAnsi="宋体" w:cs="宋体"/>
              </w:rPr>
            </w:pPr>
            <w:r>
              <w:rPr>
                <w:rFonts w:hint="eastAsia" w:ascii="宋体" w:hAnsi="宋体" w:cs="宋体"/>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snapToGrid w:val="0"/>
              <w:spacing w:line="360" w:lineRule="auto"/>
              <w:contextualSpacing/>
              <w:jc w:val="center"/>
              <w:rPr>
                <w:rFonts w:ascii="宋体" w:hAnsi="宋体" w:cs="宋体"/>
              </w:rPr>
            </w:pPr>
            <w:r>
              <w:rPr>
                <w:rFonts w:hint="eastAsia" w:ascii="宋体" w:hAnsi="宋体" w:cs="宋体"/>
              </w:rPr>
              <w:t>1</w:t>
            </w:r>
          </w:p>
        </w:tc>
        <w:tc>
          <w:tcPr>
            <w:tcW w:w="4613" w:type="pct"/>
          </w:tcPr>
          <w:p>
            <w:pPr>
              <w:snapToGrid w:val="0"/>
              <w:spacing w:line="360" w:lineRule="auto"/>
              <w:contextualSpacing/>
              <w:rPr>
                <w:rFonts w:ascii="宋体" w:hAnsi="宋体" w:cs="宋体"/>
              </w:rPr>
            </w:pPr>
            <w:r>
              <w:rPr>
                <w:rFonts w:hint="eastAsia" w:ascii="宋体" w:hAnsi="宋体" w:cs="宋体"/>
                <w:b/>
                <w:bCs/>
              </w:rPr>
              <w:t>投标有效期：</w:t>
            </w:r>
            <w:r>
              <w:rPr>
                <w:rFonts w:hint="eastAsia" w:ascii="宋体" w:hAnsi="宋体" w:cs="宋体"/>
              </w:rPr>
              <w:t>投标截止之日起</w:t>
            </w:r>
            <w:r>
              <w:rPr>
                <w:rFonts w:hint="eastAsia" w:ascii="宋体" w:hAnsi="宋体" w:cs="宋体"/>
                <w:u w:val="single"/>
              </w:rPr>
              <w:t>90</w:t>
            </w:r>
            <w:r>
              <w:rPr>
                <w:rFonts w:hint="eastAsia" w:ascii="宋体" w:hAnsi="宋体" w:cs="宋体"/>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snapToGrid w:val="0"/>
              <w:spacing w:line="360" w:lineRule="auto"/>
              <w:contextualSpacing/>
              <w:jc w:val="center"/>
              <w:rPr>
                <w:rFonts w:ascii="宋体" w:hAnsi="宋体" w:cs="宋体"/>
              </w:rPr>
            </w:pPr>
            <w:r>
              <w:rPr>
                <w:rFonts w:hint="eastAsia" w:ascii="宋体" w:hAnsi="宋体" w:cs="宋体"/>
              </w:rPr>
              <w:t>2</w:t>
            </w:r>
          </w:p>
        </w:tc>
        <w:tc>
          <w:tcPr>
            <w:tcW w:w="4613" w:type="pct"/>
            <w:vAlign w:val="center"/>
          </w:tcPr>
          <w:p>
            <w:pPr>
              <w:jc w:val="left"/>
              <w:rPr>
                <w:rFonts w:ascii="宋体" w:hAnsi="宋体" w:cs="宋体"/>
              </w:rPr>
            </w:pPr>
            <w:r>
              <w:rPr>
                <w:rFonts w:hint="eastAsia" w:ascii="宋体" w:hAnsi="宋体"/>
                <w:b/>
                <w:bCs/>
              </w:rPr>
              <w:t>踏勘现场：</w:t>
            </w:r>
            <w:r>
              <w:rPr>
                <w:rFonts w:hint="eastAsia" w:ascii="宋体" w:hAnsi="宋体"/>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snapToGrid w:val="0"/>
              <w:spacing w:line="360" w:lineRule="auto"/>
              <w:contextualSpacing/>
              <w:jc w:val="center"/>
              <w:rPr>
                <w:rFonts w:ascii="宋体" w:hAnsi="宋体" w:cs="宋体"/>
              </w:rPr>
            </w:pPr>
            <w:r>
              <w:rPr>
                <w:rFonts w:hint="eastAsia" w:ascii="宋体" w:hAnsi="宋体" w:cs="宋体"/>
              </w:rPr>
              <w:t>3</w:t>
            </w:r>
          </w:p>
        </w:tc>
        <w:tc>
          <w:tcPr>
            <w:tcW w:w="4613" w:type="pct"/>
            <w:vAlign w:val="center"/>
          </w:tcPr>
          <w:p>
            <w:pPr>
              <w:jc w:val="left"/>
              <w:rPr>
                <w:rFonts w:ascii="宋体" w:hAnsi="宋体" w:cs="宋体"/>
                <w:szCs w:val="21"/>
              </w:rPr>
            </w:pPr>
            <w:r>
              <w:rPr>
                <w:rFonts w:hint="eastAsia" w:ascii="宋体" w:hAnsi="宋体"/>
                <w:b/>
                <w:bCs/>
              </w:rPr>
              <w:t>标前会议：</w:t>
            </w:r>
            <w:r>
              <w:rPr>
                <w:rFonts w:hint="eastAsia" w:ascii="宋体" w:hAnsi="宋体"/>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vAlign w:val="center"/>
          </w:tcPr>
          <w:p>
            <w:pPr>
              <w:snapToGrid w:val="0"/>
              <w:spacing w:line="360" w:lineRule="auto"/>
              <w:contextualSpacing/>
              <w:jc w:val="center"/>
              <w:rPr>
                <w:rFonts w:ascii="宋体" w:hAnsi="宋体" w:cs="宋体"/>
              </w:rPr>
            </w:pPr>
            <w:r>
              <w:rPr>
                <w:rFonts w:hint="eastAsia" w:ascii="宋体" w:hAnsi="宋体" w:cs="宋体"/>
              </w:rPr>
              <w:t>4</w:t>
            </w:r>
          </w:p>
        </w:tc>
        <w:tc>
          <w:tcPr>
            <w:tcW w:w="4613" w:type="pct"/>
            <w:vAlign w:val="center"/>
          </w:tcPr>
          <w:p>
            <w:pPr>
              <w:jc w:val="left"/>
              <w:rPr>
                <w:rFonts w:ascii="宋体" w:hAnsi="宋体" w:cs="宋体"/>
                <w:szCs w:val="21"/>
              </w:rPr>
            </w:pPr>
            <w:r>
              <w:rPr>
                <w:rFonts w:hint="eastAsia" w:ascii="宋体" w:hAnsi="宋体"/>
                <w:b/>
                <w:bCs/>
              </w:rPr>
              <w:t>样品、演示、方案讲解：</w:t>
            </w:r>
            <w:r>
              <w:rPr>
                <w:rFonts w:hint="eastAsia" w:ascii="宋体" w:hAnsi="宋体"/>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ascii="宋体" w:hAnsi="宋体" w:cs="宋体"/>
              </w:rPr>
            </w:pPr>
            <w:r>
              <w:rPr>
                <w:rFonts w:hint="eastAsia" w:ascii="宋体" w:hAnsi="宋体" w:cs="宋体"/>
              </w:rPr>
              <w:t>5</w:t>
            </w:r>
          </w:p>
        </w:tc>
        <w:tc>
          <w:tcPr>
            <w:tcW w:w="4613" w:type="pct"/>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rPr>
            </w:pPr>
            <w:r>
              <w:rPr>
                <w:rFonts w:hint="eastAsia" w:ascii="宋体" w:hAnsi="宋体" w:cs="宋体"/>
              </w:rPr>
              <w:t>投标文件份数：一份正本、五份副本、一份唱标信封、一份电子文档（U盘或光盘储存）</w:t>
            </w:r>
          </w:p>
          <w:p>
            <w:pPr>
              <w:snapToGrid w:val="0"/>
              <w:spacing w:line="360" w:lineRule="auto"/>
              <w:rPr>
                <w:rFonts w:ascii="宋体" w:hAnsi="宋体" w:cs="宋体"/>
                <w:szCs w:val="21"/>
              </w:rPr>
            </w:pPr>
            <w:r>
              <w:rPr>
                <w:rFonts w:hint="eastAsia" w:ascii="宋体" w:hAnsi="宋体" w:cs="宋体"/>
                <w:b/>
                <w:bCs/>
                <w:szCs w:val="21"/>
              </w:rPr>
              <w:t>电子文档要求</w:t>
            </w:r>
            <w:r>
              <w:rPr>
                <w:rFonts w:hint="eastAsia" w:ascii="宋体" w:hAnsi="宋体" w:cs="宋体"/>
                <w:szCs w:val="21"/>
              </w:rPr>
              <w:t>：</w:t>
            </w:r>
          </w:p>
          <w:p>
            <w:pPr>
              <w:snapToGrid w:val="0"/>
              <w:spacing w:line="360" w:lineRule="auto"/>
              <w:rPr>
                <w:rFonts w:ascii="宋体" w:hAnsi="宋体" w:cs="宋体"/>
                <w:szCs w:val="21"/>
              </w:rPr>
            </w:pPr>
            <w:r>
              <w:rPr>
                <w:rFonts w:hint="eastAsia" w:ascii="宋体" w:hAnsi="宋体" w:cs="宋体"/>
                <w:szCs w:val="21"/>
              </w:rPr>
              <w:t>①投标文件完整的Word版本（DOC或者DOCX格式）；</w:t>
            </w:r>
          </w:p>
          <w:p>
            <w:pPr>
              <w:snapToGrid w:val="0"/>
              <w:spacing w:line="360" w:lineRule="auto"/>
              <w:rPr>
                <w:rFonts w:ascii="宋体" w:hAnsi="宋体" w:cs="宋体"/>
              </w:rPr>
            </w:pPr>
            <w:r>
              <w:rPr>
                <w:rFonts w:hint="eastAsia" w:ascii="宋体" w:hAnsi="宋体" w:cs="宋体"/>
                <w:szCs w:val="21"/>
              </w:rPr>
              <w:t>②投标文件正本PDF格式扫描件（单个PDF格式文件保存，要求彩色扫描，扫描页面清晰、完整），内容包括：由投标人自行制作的与投标文件正本一致的所有文件；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ascii="宋体" w:hAnsi="宋体" w:cs="宋体"/>
              </w:rPr>
            </w:pPr>
            <w:r>
              <w:rPr>
                <w:rFonts w:hint="eastAsia" w:ascii="宋体" w:hAnsi="宋体" w:cs="宋体"/>
                <w:szCs w:val="21"/>
              </w:rPr>
              <w:t>6</w:t>
            </w:r>
          </w:p>
        </w:tc>
        <w:tc>
          <w:tcPr>
            <w:tcW w:w="4613" w:type="pct"/>
            <w:tcBorders>
              <w:top w:val="single" w:color="auto" w:sz="4" w:space="0"/>
              <w:left w:val="single" w:color="auto" w:sz="4" w:space="0"/>
              <w:bottom w:val="single" w:color="auto" w:sz="4" w:space="0"/>
              <w:right w:val="single" w:color="auto" w:sz="4" w:space="0"/>
            </w:tcBorders>
          </w:tcPr>
          <w:p>
            <w:pPr>
              <w:snapToGrid w:val="0"/>
              <w:spacing w:line="360" w:lineRule="auto"/>
              <w:contextualSpacing/>
              <w:rPr>
                <w:rFonts w:ascii="宋体" w:hAnsi="宋体" w:cs="宋体"/>
                <w:b/>
                <w:bCs/>
                <w:szCs w:val="21"/>
              </w:rPr>
            </w:pPr>
            <w:r>
              <w:rPr>
                <w:rFonts w:hint="eastAsia" w:ascii="宋体" w:hAnsi="宋体" w:cs="宋体"/>
                <w:b/>
                <w:bCs/>
                <w:szCs w:val="21"/>
              </w:rPr>
              <w:t>招标文件答疑及回复：</w:t>
            </w:r>
          </w:p>
          <w:p>
            <w:pPr>
              <w:snapToGrid w:val="0"/>
              <w:spacing w:line="360" w:lineRule="auto"/>
              <w:contextualSpacing/>
              <w:rPr>
                <w:rFonts w:ascii="宋体" w:hAnsi="宋体"/>
                <w:szCs w:val="21"/>
              </w:rPr>
            </w:pPr>
            <w:r>
              <w:rPr>
                <w:rFonts w:hint="eastAsia" w:ascii="宋体" w:hAnsi="宋体"/>
                <w:szCs w:val="21"/>
              </w:rPr>
              <w:t>投标人对本招标文件如有疑问的，请于投标截止时间5日前将问题按招标公告中载明的邮政地址以书面函件形式（加盖投标人公章）交至采购代理机构，超出上述截止时间提出的任何疑问，采购代理机构可不予答复。所有问题采购代理机构将于投标截止日3日前书面回复，对招标文件的澄清或者修改的内容以书面形式通知所有获取招标文件的潜在投标人；并作为招标文件的组成部分。</w:t>
            </w:r>
          </w:p>
          <w:p>
            <w:pPr>
              <w:snapToGrid w:val="0"/>
              <w:spacing w:line="360" w:lineRule="auto"/>
              <w:contextualSpacing/>
              <w:rPr>
                <w:rFonts w:ascii="宋体" w:hAnsi="宋体" w:cs="宋体"/>
              </w:rPr>
            </w:pPr>
            <w:r>
              <w:rPr>
                <w:rFonts w:hint="eastAsia" w:ascii="宋体" w:hAnsi="宋体" w:cs="宋体"/>
                <w:kern w:val="0"/>
                <w:szCs w:val="21"/>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ascii="宋体" w:hAnsi="宋体" w:cs="宋体"/>
              </w:rPr>
            </w:pPr>
            <w:r>
              <w:rPr>
                <w:rFonts w:hint="eastAsia" w:ascii="宋体" w:hAnsi="宋体" w:cs="宋体"/>
                <w:szCs w:val="21"/>
              </w:rPr>
              <w:t>7</w:t>
            </w:r>
          </w:p>
        </w:tc>
        <w:tc>
          <w:tcPr>
            <w:tcW w:w="4613"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snapToGrid w:val="0"/>
              <w:spacing w:line="360" w:lineRule="auto"/>
              <w:textAlignment w:val="bottom"/>
              <w:rPr>
                <w:rFonts w:ascii="宋体" w:hAnsi="宋体" w:cs="宋体"/>
              </w:rPr>
            </w:pPr>
            <w:r>
              <w:rPr>
                <w:rFonts w:hint="eastAsia" w:ascii="宋体" w:hAnsi="宋体" w:cs="宋体"/>
                <w:b/>
                <w:bCs/>
              </w:rPr>
              <w:t>投标保证金：本项目无需缴纳。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rPr>
            </w:pPr>
            <w:r>
              <w:rPr>
                <w:rFonts w:hint="eastAsia" w:ascii="宋体" w:hAnsi="宋体" w:cs="宋体"/>
                <w:szCs w:val="21"/>
              </w:rPr>
              <w:t>8</w:t>
            </w:r>
          </w:p>
        </w:tc>
        <w:tc>
          <w:tcPr>
            <w:tcW w:w="461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cs="宋体"/>
                <w:bCs/>
                <w:kern w:val="0"/>
                <w:szCs w:val="21"/>
              </w:rPr>
            </w:pPr>
            <w:r>
              <w:rPr>
                <w:rFonts w:hint="eastAsia" w:ascii="宋体" w:hAnsi="宋体" w:cs="宋体"/>
                <w:b/>
                <w:kern w:val="0"/>
                <w:szCs w:val="21"/>
              </w:rPr>
              <w:t>履约保证金：</w:t>
            </w:r>
            <w:r>
              <w:rPr>
                <w:rFonts w:hint="eastAsia" w:ascii="宋体" w:hAnsi="宋体" w:cs="宋体"/>
                <w:bCs/>
                <w:kern w:val="0"/>
                <w:szCs w:val="21"/>
              </w:rPr>
              <w:t xml:space="preserve"> ☑ 无  □ 有：</w:t>
            </w:r>
            <w:r>
              <w:rPr>
                <w:rFonts w:hint="eastAsia" w:ascii="宋体" w:hAnsi="宋体" w:cs="宋体"/>
              </w:rPr>
              <w:t>合同金额的</w:t>
            </w:r>
            <w:r>
              <w:rPr>
                <w:rFonts w:hint="eastAsia" w:ascii="宋体" w:hAnsi="宋体" w:cs="宋体"/>
                <w:u w:val="single"/>
              </w:rPr>
              <w:t xml:space="preserve"> 0 </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rPr>
            </w:pPr>
            <w:r>
              <w:rPr>
                <w:rFonts w:hint="eastAsia" w:ascii="宋体" w:hAnsi="宋体" w:cs="宋体"/>
                <w:szCs w:val="21"/>
              </w:rPr>
              <w:t>9</w:t>
            </w:r>
          </w:p>
        </w:tc>
        <w:tc>
          <w:tcPr>
            <w:tcW w:w="4613" w:type="pct"/>
            <w:tcBorders>
              <w:top w:val="single" w:color="auto" w:sz="4" w:space="0"/>
              <w:left w:val="single" w:color="auto" w:sz="4" w:space="0"/>
              <w:bottom w:val="single" w:color="auto" w:sz="4" w:space="0"/>
              <w:right w:val="single" w:color="auto" w:sz="4" w:space="0"/>
            </w:tcBorders>
            <w:vAlign w:val="center"/>
          </w:tcPr>
          <w:p>
            <w:pPr>
              <w:widowControl/>
              <w:tabs>
                <w:tab w:val="left" w:pos="5352"/>
              </w:tabs>
              <w:autoSpaceDE w:val="0"/>
              <w:autoSpaceDN w:val="0"/>
              <w:snapToGrid w:val="0"/>
              <w:spacing w:line="360" w:lineRule="auto"/>
              <w:textAlignment w:val="bottom"/>
              <w:rPr>
                <w:rFonts w:ascii="宋体" w:hAnsi="宋体" w:cs="宋体"/>
              </w:rPr>
            </w:pPr>
            <w:r>
              <w:rPr>
                <w:rFonts w:hint="eastAsia" w:ascii="宋体" w:hAnsi="宋体" w:cs="宋体"/>
                <w:b/>
                <w:bCs/>
              </w:rPr>
              <w:t>投标截止时间：</w:t>
            </w:r>
            <w:r>
              <w:rPr>
                <w:rFonts w:hint="eastAsia" w:ascii="宋体" w:hAnsi="宋体" w:cs="宋体"/>
                <w:szCs w:val="21"/>
                <w:u w:val="single"/>
              </w:rPr>
              <w:t xml:space="preserve"> 2024年 </w:t>
            </w:r>
            <w:r>
              <w:rPr>
                <w:rFonts w:hint="eastAsia" w:ascii="宋体" w:hAnsi="宋体" w:cs="宋体"/>
                <w:szCs w:val="21"/>
                <w:u w:val="single"/>
                <w:lang w:val="en-US" w:eastAsia="zh-CN"/>
              </w:rPr>
              <w:t>6</w:t>
            </w:r>
            <w:r>
              <w:rPr>
                <w:rFonts w:hint="eastAsia" w:ascii="宋体" w:hAnsi="宋体" w:cs="宋体"/>
                <w:szCs w:val="21"/>
                <w:u w:val="single"/>
              </w:rPr>
              <w:t xml:space="preserve"> 月 </w:t>
            </w:r>
            <w:r>
              <w:rPr>
                <w:rFonts w:hint="eastAsia" w:ascii="宋体" w:hAnsi="宋体" w:cs="宋体"/>
                <w:szCs w:val="21"/>
                <w:u w:val="single"/>
                <w:lang w:val="en-US" w:eastAsia="zh-CN"/>
              </w:rPr>
              <w:t>25</w:t>
            </w:r>
            <w:r>
              <w:rPr>
                <w:rFonts w:hint="eastAsia" w:ascii="宋体" w:hAnsi="宋体" w:cs="宋体"/>
                <w:szCs w:val="21"/>
                <w:u w:val="single"/>
              </w:rPr>
              <w:t xml:space="preserve"> 日 </w:t>
            </w:r>
            <w:r>
              <w:rPr>
                <w:rFonts w:hint="eastAsia" w:ascii="宋体" w:hAnsi="宋体" w:cs="宋体"/>
                <w:szCs w:val="21"/>
                <w:u w:val="single"/>
                <w:lang w:val="en-US" w:eastAsia="zh-CN"/>
              </w:rPr>
              <w:t>9</w:t>
            </w:r>
            <w:r>
              <w:rPr>
                <w:rFonts w:hint="eastAsia" w:ascii="宋体" w:hAnsi="宋体" w:cs="宋体"/>
                <w:szCs w:val="21"/>
                <w:u w:val="single"/>
              </w:rPr>
              <w:t xml:space="preserve"> 点 </w:t>
            </w:r>
            <w:r>
              <w:rPr>
                <w:rFonts w:hint="eastAsia" w:ascii="宋体" w:hAnsi="宋体" w:cs="宋体"/>
                <w:szCs w:val="21"/>
                <w:u w:val="single"/>
                <w:lang w:val="en-US" w:eastAsia="zh-CN"/>
              </w:rPr>
              <w:t>3</w:t>
            </w:r>
            <w:r>
              <w:rPr>
                <w:rFonts w:hint="eastAsia" w:ascii="宋体" w:hAnsi="宋体" w:cs="宋体"/>
                <w:szCs w:val="21"/>
                <w:u w:val="single"/>
              </w:rPr>
              <w:t>0 分</w:t>
            </w:r>
            <w:r>
              <w:rPr>
                <w:rFonts w:hint="eastAsia" w:ascii="宋体" w:hAnsi="宋体" w:cs="宋体"/>
              </w:rPr>
              <w:t>（北京时间）</w:t>
            </w:r>
          </w:p>
          <w:p>
            <w:pPr>
              <w:pStyle w:val="2"/>
              <w:snapToGrid w:val="0"/>
              <w:rPr>
                <w:rFonts w:ascii="宋体" w:hAnsi="宋体" w:cs="宋体"/>
                <w:kern w:val="0"/>
                <w:szCs w:val="21"/>
              </w:rPr>
            </w:pPr>
            <w:r>
              <w:rPr>
                <w:rFonts w:hint="eastAsia" w:ascii="宋体" w:hAnsi="宋体" w:cs="宋体"/>
                <w:b w:val="0"/>
                <w:bCs w:val="0"/>
                <w:sz w:val="21"/>
                <w:szCs w:val="21"/>
                <w:u w:val="single"/>
              </w:rPr>
              <w:t>除邮寄投标文件情形外，</w:t>
            </w:r>
            <w:r>
              <w:rPr>
                <w:rFonts w:hint="eastAsia" w:ascii="宋体" w:hAnsi="宋体" w:cs="宋体"/>
                <w:sz w:val="21"/>
                <w:szCs w:val="21"/>
                <w:u w:val="single"/>
              </w:rPr>
              <w:t>投标人授权代表应携带身份证原件、法定代表人授权书原件、法定代表人证明书原件及按要求密封完好的投标文件</w:t>
            </w:r>
            <w:r>
              <w:rPr>
                <w:rFonts w:hint="eastAsia" w:ascii="宋体" w:hAnsi="宋体" w:cs="宋体"/>
                <w:b w:val="0"/>
                <w:bCs w:val="0"/>
                <w:sz w:val="21"/>
                <w:szCs w:val="21"/>
                <w:u w:val="single"/>
              </w:rPr>
              <w:t>到达投标文件递交地点，</w:t>
            </w:r>
            <w:r>
              <w:rPr>
                <w:rFonts w:hint="eastAsia" w:ascii="宋体" w:hAnsi="宋体" w:cs="宋体"/>
                <w:b w:val="0"/>
                <w:bCs w:val="0"/>
                <w:sz w:val="22"/>
                <w:szCs w:val="22"/>
              </w:rPr>
              <w:t>投标截止时间</w:t>
            </w:r>
            <w:r>
              <w:rPr>
                <w:rFonts w:hint="eastAsia" w:ascii="宋体" w:hAnsi="宋体" w:cs="宋体"/>
                <w:b w:val="0"/>
                <w:bCs w:val="0"/>
                <w:sz w:val="21"/>
                <w:szCs w:val="21"/>
              </w:rPr>
              <w:t>后，</w:t>
            </w:r>
            <w:r>
              <w:rPr>
                <w:rFonts w:hint="eastAsia" w:ascii="宋体" w:hAnsi="宋体" w:cs="宋体"/>
                <w:b w:val="0"/>
                <w:bCs w:val="0"/>
                <w:sz w:val="21"/>
                <w:szCs w:val="21"/>
                <w:u w:val="single"/>
              </w:rPr>
              <w:t>投标文件将不予接收。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10</w:t>
            </w:r>
          </w:p>
        </w:tc>
        <w:tc>
          <w:tcPr>
            <w:tcW w:w="4613" w:type="pct"/>
            <w:tcBorders>
              <w:top w:val="single" w:color="auto" w:sz="4" w:space="0"/>
              <w:left w:val="single" w:color="auto" w:sz="4" w:space="0"/>
              <w:bottom w:val="single" w:color="auto" w:sz="4" w:space="0"/>
              <w:right w:val="single" w:color="auto" w:sz="4" w:space="0"/>
            </w:tcBorders>
            <w:vAlign w:val="center"/>
          </w:tcPr>
          <w:p>
            <w:pPr>
              <w:widowControl/>
              <w:tabs>
                <w:tab w:val="left" w:pos="5352"/>
              </w:tabs>
              <w:autoSpaceDE w:val="0"/>
              <w:autoSpaceDN w:val="0"/>
              <w:snapToGrid w:val="0"/>
              <w:spacing w:line="360" w:lineRule="auto"/>
              <w:textAlignment w:val="bottom"/>
              <w:rPr>
                <w:rFonts w:ascii="宋体" w:hAnsi="宋体" w:cs="宋体"/>
              </w:rPr>
            </w:pPr>
            <w:r>
              <w:rPr>
                <w:rFonts w:hint="eastAsia" w:ascii="宋体" w:hAnsi="宋体" w:cs="宋体"/>
                <w:b/>
                <w:bCs/>
              </w:rPr>
              <w:t xml:space="preserve">开标时间: </w:t>
            </w:r>
            <w:r>
              <w:rPr>
                <w:rFonts w:hint="eastAsia" w:ascii="宋体" w:hAnsi="宋体" w:cs="宋体"/>
                <w:szCs w:val="21"/>
                <w:u w:val="single"/>
              </w:rPr>
              <w:t xml:space="preserve"> 2024年 </w:t>
            </w:r>
            <w:r>
              <w:rPr>
                <w:rFonts w:hint="eastAsia" w:ascii="宋体" w:hAnsi="宋体" w:cs="宋体"/>
                <w:szCs w:val="21"/>
                <w:u w:val="single"/>
                <w:lang w:val="en-US" w:eastAsia="zh-CN"/>
              </w:rPr>
              <w:t>6</w:t>
            </w:r>
            <w:r>
              <w:rPr>
                <w:rFonts w:hint="eastAsia" w:ascii="宋体" w:hAnsi="宋体" w:cs="宋体"/>
                <w:szCs w:val="21"/>
                <w:u w:val="single"/>
              </w:rPr>
              <w:t xml:space="preserve"> 月 </w:t>
            </w:r>
            <w:r>
              <w:rPr>
                <w:rFonts w:hint="eastAsia" w:ascii="宋体" w:hAnsi="宋体" w:cs="宋体"/>
                <w:szCs w:val="21"/>
                <w:u w:val="single"/>
                <w:lang w:val="en-US" w:eastAsia="zh-CN"/>
              </w:rPr>
              <w:t>25</w:t>
            </w:r>
            <w:r>
              <w:rPr>
                <w:rFonts w:hint="eastAsia" w:ascii="宋体" w:hAnsi="宋体" w:cs="宋体"/>
                <w:szCs w:val="21"/>
                <w:u w:val="single"/>
              </w:rPr>
              <w:t xml:space="preserve"> 日 </w:t>
            </w:r>
            <w:r>
              <w:rPr>
                <w:rFonts w:hint="eastAsia" w:ascii="宋体" w:hAnsi="宋体" w:cs="宋体"/>
                <w:szCs w:val="21"/>
                <w:u w:val="single"/>
                <w:lang w:val="en-US" w:eastAsia="zh-CN"/>
              </w:rPr>
              <w:t>9</w:t>
            </w:r>
            <w:r>
              <w:rPr>
                <w:rFonts w:hint="eastAsia" w:ascii="宋体" w:hAnsi="宋体" w:cs="宋体"/>
                <w:szCs w:val="21"/>
                <w:u w:val="single"/>
              </w:rPr>
              <w:t xml:space="preserve"> 点 </w:t>
            </w:r>
            <w:r>
              <w:rPr>
                <w:rFonts w:hint="eastAsia" w:ascii="宋体" w:hAnsi="宋体" w:cs="宋体"/>
                <w:szCs w:val="21"/>
                <w:u w:val="single"/>
                <w:lang w:val="en-US" w:eastAsia="zh-CN"/>
              </w:rPr>
              <w:t>3</w:t>
            </w:r>
            <w:r>
              <w:rPr>
                <w:rFonts w:hint="eastAsia" w:ascii="宋体" w:hAnsi="宋体" w:cs="宋体"/>
                <w:szCs w:val="21"/>
                <w:u w:val="single"/>
              </w:rPr>
              <w:t>0 分</w:t>
            </w:r>
            <w:bookmarkStart w:id="92" w:name="_GoBack"/>
            <w:bookmarkEnd w:id="92"/>
            <w:r>
              <w:rPr>
                <w:rFonts w:hint="eastAsia" w:ascii="宋体" w:hAnsi="宋体" w:cs="宋体"/>
              </w:rPr>
              <w:t>（北京时间）</w:t>
            </w:r>
          </w:p>
          <w:p>
            <w:pPr>
              <w:widowControl/>
              <w:tabs>
                <w:tab w:val="left" w:pos="5352"/>
              </w:tabs>
              <w:autoSpaceDE w:val="0"/>
              <w:autoSpaceDN w:val="0"/>
              <w:snapToGrid w:val="0"/>
              <w:spacing w:line="360" w:lineRule="auto"/>
              <w:textAlignment w:val="bottom"/>
              <w:rPr>
                <w:rFonts w:ascii="宋体" w:hAnsi="宋体" w:cs="宋体"/>
                <w:bCs/>
                <w:szCs w:val="21"/>
              </w:rPr>
            </w:pPr>
            <w:r>
              <w:rPr>
                <w:rFonts w:hint="eastAsia" w:ascii="宋体" w:hAnsi="宋体" w:cs="宋体"/>
                <w:b/>
                <w:bCs/>
              </w:rPr>
              <w:t>开标及递交投标文件地点：</w:t>
            </w:r>
            <w:r>
              <w:rPr>
                <w:rFonts w:hint="eastAsia" w:ascii="宋体" w:hAnsi="宋体" w:cs="宋体"/>
                <w:color w:val="000000"/>
                <w:szCs w:val="21"/>
              </w:rPr>
              <w:t>深圳市罗湖区桂园街道老围社区红宝路139号蔡屋围金龙大厦10楼03-06号</w:t>
            </w:r>
          </w:p>
          <w:p>
            <w:pPr>
              <w:widowControl/>
              <w:tabs>
                <w:tab w:val="left" w:pos="5352"/>
              </w:tabs>
              <w:autoSpaceDE w:val="0"/>
              <w:autoSpaceDN w:val="0"/>
              <w:snapToGrid w:val="0"/>
              <w:spacing w:line="360" w:lineRule="auto"/>
              <w:textAlignment w:val="bottom"/>
              <w:rPr>
                <w:rFonts w:ascii="宋体" w:hAnsi="宋体" w:cs="宋体"/>
                <w:szCs w:val="21"/>
              </w:rPr>
            </w:pPr>
            <w:r>
              <w:rPr>
                <w:rFonts w:hint="eastAsia" w:ascii="宋体" w:hAnsi="宋体" w:cs="宋体"/>
                <w:szCs w:val="21"/>
                <w:u w:val="single"/>
              </w:rPr>
              <w:t>除邮寄投标文件情形外</w:t>
            </w:r>
            <w:r>
              <w:rPr>
                <w:rFonts w:hint="eastAsia" w:ascii="宋体" w:hAnsi="宋体" w:cs="宋体"/>
                <w:b/>
                <w:bCs/>
                <w:szCs w:val="21"/>
                <w:u w:val="single"/>
              </w:rPr>
              <w:t>，投标人授权代表应携带身份证原件、法定代表人授权书原件、法定代表人证明书原件</w:t>
            </w:r>
            <w:r>
              <w:rPr>
                <w:rFonts w:hint="eastAsia" w:ascii="宋体" w:hAnsi="宋体" w:cs="宋体"/>
                <w:szCs w:val="21"/>
                <w:u w:val="single"/>
              </w:rPr>
              <w:t>出席开标环节。递交投标文件之后不出席开标环节的视为认可开标结果。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11</w:t>
            </w:r>
          </w:p>
        </w:tc>
        <w:tc>
          <w:tcPr>
            <w:tcW w:w="461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cs="宋体"/>
                <w:color w:val="0000FF"/>
              </w:rPr>
            </w:pPr>
            <w:r>
              <w:rPr>
                <w:rFonts w:hint="eastAsia" w:ascii="宋体" w:hAnsi="宋体" w:cs="宋体"/>
                <w:b/>
                <w:bCs/>
              </w:rPr>
              <w:t>中标服务费：</w:t>
            </w:r>
            <w:r>
              <w:rPr>
                <w:rFonts w:hint="eastAsia" w:ascii="宋体" w:hAnsi="宋体" w:cs="宋体"/>
              </w:rPr>
              <w:t>按通用条款第十二章费率工程标准执行，根据中标金额计算收取，中标服务费不足6000元的，按6000元收取</w:t>
            </w:r>
            <w:r>
              <w:rPr>
                <w:rFonts w:hint="eastAsia" w:ascii="宋体" w:hAnsi="宋体" w:cs="宋体"/>
                <w:color w:val="000000"/>
              </w:rPr>
              <w:t>。</w:t>
            </w:r>
            <w:r>
              <w:rPr>
                <w:rFonts w:hint="eastAsia" w:ascii="宋体" w:hAnsi="宋体" w:cs="宋体"/>
                <w:color w:val="0000FF"/>
              </w:rPr>
              <w:t xml:space="preserve"> </w:t>
            </w:r>
          </w:p>
          <w:p>
            <w:pPr>
              <w:autoSpaceDE w:val="0"/>
              <w:autoSpaceDN w:val="0"/>
              <w:adjustRightInd w:val="0"/>
              <w:snapToGrid w:val="0"/>
              <w:spacing w:line="360" w:lineRule="auto"/>
              <w:jc w:val="left"/>
              <w:rPr>
                <w:rFonts w:ascii="宋体" w:hAnsi="宋体" w:cs="宋体"/>
                <w:bCs/>
                <w:kern w:val="0"/>
                <w:szCs w:val="21"/>
              </w:rPr>
            </w:pPr>
            <w:r>
              <w:rPr>
                <w:rFonts w:hint="eastAsia" w:ascii="宋体" w:hAnsi="宋体" w:cs="宋体"/>
                <w:szCs w:val="21"/>
              </w:rPr>
              <w:t>中标服务费由中标人在领取中标通知书前，以现金或转账形式一次性支付。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12</w:t>
            </w:r>
          </w:p>
        </w:tc>
        <w:tc>
          <w:tcPr>
            <w:tcW w:w="461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Cs w:val="21"/>
              </w:rPr>
            </w:pPr>
            <w:r>
              <w:rPr>
                <w:rFonts w:hint="eastAsia" w:ascii="宋体" w:hAnsi="宋体" w:cs="宋体"/>
                <w:szCs w:val="21"/>
              </w:rPr>
              <w:t>报价要求：人民币报价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13</w:t>
            </w:r>
          </w:p>
        </w:tc>
        <w:tc>
          <w:tcPr>
            <w:tcW w:w="4613" w:type="pct"/>
            <w:tcBorders>
              <w:top w:val="single" w:color="auto" w:sz="4" w:space="0"/>
              <w:left w:val="single" w:color="auto" w:sz="4" w:space="0"/>
              <w:bottom w:val="single" w:color="auto" w:sz="4" w:space="0"/>
              <w:right w:val="single" w:color="auto" w:sz="4" w:space="0"/>
            </w:tcBorders>
            <w:vAlign w:val="center"/>
          </w:tcPr>
          <w:p>
            <w:pPr>
              <w:widowControl/>
              <w:tabs>
                <w:tab w:val="left" w:pos="5352"/>
              </w:tabs>
              <w:autoSpaceDE w:val="0"/>
              <w:autoSpaceDN w:val="0"/>
              <w:snapToGrid w:val="0"/>
              <w:spacing w:line="360" w:lineRule="auto"/>
              <w:textAlignment w:val="bottom"/>
              <w:rPr>
                <w:rFonts w:ascii="宋体" w:hAnsi="宋体" w:cs="宋体"/>
                <w:b/>
                <w:bCs/>
                <w:szCs w:val="21"/>
              </w:rPr>
            </w:pPr>
            <w:r>
              <w:rPr>
                <w:rFonts w:hint="eastAsia" w:ascii="宋体" w:hAnsi="宋体" w:cs="宋体"/>
                <w:b/>
                <w:bCs/>
                <w:szCs w:val="21"/>
              </w:rPr>
              <w:t>定价方式：</w:t>
            </w:r>
          </w:p>
          <w:p>
            <w:pPr>
              <w:widowControl/>
              <w:tabs>
                <w:tab w:val="left" w:pos="5352"/>
              </w:tabs>
              <w:autoSpaceDE w:val="0"/>
              <w:autoSpaceDN w:val="0"/>
              <w:snapToGrid w:val="0"/>
              <w:spacing w:line="360" w:lineRule="auto"/>
              <w:textAlignment w:val="bottom"/>
              <w:rPr>
                <w:rFonts w:ascii="宋体" w:hAnsi="宋体" w:cs="宋体"/>
                <w:b/>
                <w:bCs/>
                <w:szCs w:val="21"/>
              </w:rPr>
            </w:pPr>
            <w:r>
              <w:rPr>
                <w:rFonts w:hint="eastAsia" w:ascii="宋体" w:hAnsi="宋体" w:cs="宋体"/>
                <w:szCs w:val="21"/>
              </w:rPr>
              <w:t>☑固定总价    □固定单价       □成本补偿    □绩效激励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szCs w:val="21"/>
              </w:rPr>
            </w:pPr>
            <w:r>
              <w:rPr>
                <w:rFonts w:hint="eastAsia" w:ascii="宋体" w:hAnsi="宋体" w:cs="宋体"/>
                <w:szCs w:val="21"/>
              </w:rPr>
              <w:t>14</w:t>
            </w:r>
          </w:p>
        </w:tc>
        <w:tc>
          <w:tcPr>
            <w:tcW w:w="461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szCs w:val="21"/>
              </w:rPr>
            </w:pPr>
            <w:r>
              <w:rPr>
                <w:rFonts w:hint="eastAsia" w:ascii="宋体" w:hAnsi="宋体" w:cs="宋体"/>
                <w:b/>
                <w:bCs/>
                <w:color w:val="000000" w:themeColor="text1"/>
                <w14:textFill>
                  <w14:solidFill>
                    <w14:schemeClr w14:val="tx1"/>
                  </w14:solidFill>
                </w14:textFill>
              </w:rPr>
              <w:t>采购标的对应的中小企业划分标准所属行业：</w:t>
            </w:r>
            <w:r>
              <w:rPr>
                <w:rFonts w:hint="eastAsia" w:ascii="宋体" w:hAnsi="宋体" w:cs="宋体"/>
                <w:color w:val="000000" w:themeColor="text1"/>
                <w14:textFill>
                  <w14:solidFill>
                    <w14:schemeClr w14:val="tx1"/>
                  </w14:solidFill>
                </w14:textFill>
              </w:rPr>
              <w:t>建筑业</w:t>
            </w:r>
          </w:p>
        </w:tc>
      </w:tr>
    </w:tbl>
    <w:p>
      <w:pPr>
        <w:spacing w:line="360" w:lineRule="auto"/>
        <w:rPr>
          <w:rFonts w:ascii="宋体" w:hAnsi="宋体" w:cs="宋体"/>
          <w:b/>
        </w:rPr>
      </w:pPr>
      <w:r>
        <w:rPr>
          <w:rFonts w:hint="eastAsia" w:ascii="宋体" w:hAnsi="宋体" w:cs="宋体"/>
          <w:szCs w:val="21"/>
        </w:rPr>
        <w:t>备注：本表为通用条款相关内容的补充和明确，如与通用条款相冲突的以本表为准。</w:t>
      </w:r>
    </w:p>
    <w:p>
      <w:pPr>
        <w:spacing w:line="360" w:lineRule="auto"/>
        <w:rPr>
          <w:rFonts w:ascii="宋体" w:hAnsi="宋体" w:cs="宋体"/>
          <w:b/>
        </w:rPr>
      </w:pPr>
    </w:p>
    <w:p>
      <w:pPr>
        <w:spacing w:line="360" w:lineRule="auto"/>
        <w:rPr>
          <w:rFonts w:ascii="宋体" w:hAnsi="宋体" w:cs="宋体"/>
        </w:rPr>
      </w:pPr>
    </w:p>
    <w:p>
      <w:pPr>
        <w:pStyle w:val="5"/>
        <w:spacing w:before="0" w:after="0" w:line="360" w:lineRule="auto"/>
        <w:jc w:val="left"/>
        <w:rPr>
          <w:rFonts w:cs="宋体"/>
          <w:b/>
          <w:bCs/>
          <w:sz w:val="21"/>
          <w:szCs w:val="21"/>
        </w:rPr>
      </w:pPr>
      <w:r>
        <w:rPr>
          <w:rFonts w:hint="eastAsia" w:cs="宋体"/>
          <w:b/>
          <w:bCs/>
          <w:sz w:val="21"/>
          <w:szCs w:val="21"/>
        </w:rPr>
        <w:t>二、实质性响应条款</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tcPr>
          <w:p>
            <w:pPr>
              <w:adjustRightInd w:val="0"/>
              <w:snapToGrid w:val="0"/>
              <w:spacing w:line="360" w:lineRule="auto"/>
              <w:rPr>
                <w:rFonts w:ascii="宋体" w:hAnsi="宋体" w:cs="宋体"/>
                <w:b/>
                <w:bCs/>
                <w:kern w:val="0"/>
                <w:szCs w:val="21"/>
              </w:rPr>
            </w:pPr>
            <w:r>
              <w:rPr>
                <w:rFonts w:hint="eastAsia" w:ascii="宋体" w:hAnsi="宋体" w:cs="宋体"/>
                <w:b/>
                <w:bCs/>
                <w:kern w:val="0"/>
                <w:szCs w:val="21"/>
              </w:rPr>
              <w:t>序号</w:t>
            </w:r>
          </w:p>
        </w:tc>
        <w:tc>
          <w:tcPr>
            <w:tcW w:w="4569" w:type="pct"/>
          </w:tcPr>
          <w:p>
            <w:pPr>
              <w:adjustRightInd w:val="0"/>
              <w:snapToGrid w:val="0"/>
              <w:spacing w:line="360" w:lineRule="auto"/>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1</w:t>
            </w:r>
          </w:p>
        </w:tc>
        <w:tc>
          <w:tcPr>
            <w:tcW w:w="7794" w:type="dxa"/>
            <w:vAlign w:val="top"/>
          </w:tcPr>
          <w:p>
            <w:pPr>
              <w:kinsoku/>
              <w:overflowPunct/>
              <w:topLinePunct w:val="0"/>
              <w:bidi w:val="0"/>
              <w:adjustRightInd w:val="0"/>
              <w:snapToGrid w:val="0"/>
              <w:spacing w:line="360" w:lineRule="auto"/>
              <w:ind w:left="0" w:leftChars="0" w:right="0" w:rightChars="0"/>
              <w:rPr>
                <w:rFonts w:ascii="宋体" w:hAnsi="宋体" w:cs="宋体"/>
                <w:szCs w:val="21"/>
              </w:rPr>
            </w:pPr>
            <w:r>
              <w:rPr>
                <w:rFonts w:hint="eastAsia" w:ascii="宋体" w:hAnsi="宋体" w:eastAsia="宋体" w:cs="宋体"/>
                <w:kern w:val="0"/>
                <w:szCs w:val="21"/>
              </w:rPr>
              <w:t>完全满足本项目工期要求。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pPr>
              <w:adjustRightInd w:val="0"/>
              <w:snapToGrid w:val="0"/>
              <w:spacing w:line="360" w:lineRule="auto"/>
              <w:jc w:val="center"/>
              <w:rPr>
                <w:rFonts w:ascii="宋体" w:hAnsi="宋体" w:cs="宋体"/>
                <w:kern w:val="0"/>
                <w:szCs w:val="21"/>
                <w:lang w:val="en"/>
              </w:rPr>
            </w:pPr>
            <w:r>
              <w:rPr>
                <w:rFonts w:hint="eastAsia" w:ascii="宋体" w:hAnsi="宋体" w:cs="宋体"/>
                <w:kern w:val="0"/>
                <w:szCs w:val="21"/>
                <w:lang w:val="en"/>
              </w:rPr>
              <w:t>2</w:t>
            </w:r>
          </w:p>
        </w:tc>
        <w:tc>
          <w:tcPr>
            <w:tcW w:w="7794" w:type="dxa"/>
            <w:vAlign w:val="top"/>
          </w:tcPr>
          <w:p>
            <w:pPr>
              <w:kinsoku/>
              <w:overflowPunct/>
              <w:topLinePunct w:val="0"/>
              <w:bidi w:val="0"/>
              <w:adjustRightInd w:val="0"/>
              <w:snapToGrid w:val="0"/>
              <w:spacing w:line="360" w:lineRule="auto"/>
              <w:ind w:left="0" w:leftChars="0" w:right="0" w:rightChars="0"/>
              <w:rPr>
                <w:rFonts w:ascii="宋体" w:hAnsi="宋体" w:cs="宋体"/>
                <w:szCs w:val="21"/>
              </w:rPr>
            </w:pPr>
            <w:r>
              <w:rPr>
                <w:rFonts w:hint="eastAsia" w:ascii="宋体" w:hAnsi="宋体" w:eastAsia="宋体" w:cs="宋体"/>
                <w:kern w:val="0"/>
                <w:szCs w:val="21"/>
              </w:rPr>
              <w:t>丙烯酸材料满足</w:t>
            </w:r>
            <w:r>
              <w:rPr>
                <w:rFonts w:hint="eastAsia" w:ascii="宋体" w:hAnsi="宋体" w:eastAsia="宋体" w:cs="宋体"/>
                <w:szCs w:val="21"/>
              </w:rPr>
              <w:t>GB 36246-2018《中小学合成材料面层运动场地》标准的要求。</w:t>
            </w:r>
          </w:p>
        </w:tc>
      </w:tr>
    </w:tbl>
    <w:p>
      <w:pPr>
        <w:pStyle w:val="5"/>
        <w:tabs>
          <w:tab w:val="left" w:pos="765"/>
        </w:tabs>
        <w:spacing w:before="0" w:after="0" w:line="360" w:lineRule="auto"/>
        <w:rPr>
          <w:rFonts w:cs="宋体"/>
          <w:kern w:val="0"/>
          <w:sz w:val="24"/>
          <w:szCs w:val="24"/>
        </w:rPr>
      </w:pPr>
      <w:r>
        <w:rPr>
          <w:rFonts w:hint="eastAsia" w:cs="宋体"/>
          <w:kern w:val="0"/>
          <w:sz w:val="24"/>
          <w:szCs w:val="24"/>
        </w:rPr>
        <w:t>注：上表所列内容为不可负偏离条款</w:t>
      </w:r>
    </w:p>
    <w:p>
      <w:pPr>
        <w:spacing w:line="360" w:lineRule="auto"/>
        <w:rPr>
          <w:rFonts w:ascii="宋体" w:hAnsi="宋体" w:cs="宋体"/>
        </w:rPr>
      </w:pPr>
      <w:bookmarkStart w:id="25" w:name="_Toc27587"/>
    </w:p>
    <w:p>
      <w:pPr>
        <w:spacing w:line="360" w:lineRule="auto"/>
        <w:rPr>
          <w:rFonts w:ascii="宋体" w:hAnsi="宋体" w:cs="宋体"/>
        </w:rPr>
      </w:pPr>
    </w:p>
    <w:p>
      <w:pPr>
        <w:spacing w:line="360" w:lineRule="auto"/>
        <w:rPr>
          <w:rFonts w:ascii="宋体" w:hAnsi="宋体" w:cs="宋体"/>
        </w:rPr>
      </w:pPr>
    </w:p>
    <w:p>
      <w:pPr>
        <w:adjustRightInd w:val="0"/>
        <w:snapToGrid w:val="0"/>
        <w:spacing w:line="360" w:lineRule="auto"/>
        <w:outlineLvl w:val="2"/>
        <w:rPr>
          <w:rFonts w:ascii="宋体" w:hAnsi="宋体" w:cs="宋体"/>
          <w:b/>
          <w:bCs/>
          <w:szCs w:val="21"/>
        </w:rPr>
      </w:pPr>
      <w:r>
        <w:rPr>
          <w:rFonts w:hint="eastAsia" w:ascii="宋体" w:hAnsi="宋体" w:cs="宋体"/>
        </w:rPr>
        <w:t>三、</w:t>
      </w:r>
      <w:r>
        <w:rPr>
          <w:rFonts w:hint="eastAsia" w:ascii="宋体" w:hAnsi="宋体" w:cs="宋体"/>
          <w:b/>
          <w:bCs/>
          <w:szCs w:val="21"/>
        </w:rPr>
        <w:t>招标项目概况</w:t>
      </w:r>
    </w:p>
    <w:p>
      <w:pPr>
        <w:kinsoku/>
        <w:overflowPunct/>
        <w:topLinePunct w:val="0"/>
        <w:bidi w:val="0"/>
        <w:adjustRightInd w:val="0"/>
        <w:spacing w:line="360" w:lineRule="auto"/>
        <w:ind w:left="0" w:right="0" w:firstLine="420" w:firstLineChars="200"/>
        <w:rPr>
          <w:rFonts w:hint="eastAsia" w:ascii="宋体" w:hAnsi="宋体" w:eastAsia="宋体" w:cs="宋体"/>
          <w:szCs w:val="21"/>
        </w:rPr>
      </w:pPr>
      <w:r>
        <w:rPr>
          <w:rFonts w:hint="eastAsia" w:ascii="宋体" w:hAnsi="宋体" w:eastAsia="宋体" w:cs="宋体"/>
          <w:szCs w:val="21"/>
        </w:rPr>
        <w:t xml:space="preserve">1、项目概况: </w:t>
      </w:r>
      <w:r>
        <w:rPr>
          <w:rFonts w:hint="eastAsia" w:ascii="宋体" w:hAnsi="宋体" w:eastAsia="宋体" w:cs="宋体"/>
          <w:szCs w:val="21"/>
          <w:lang w:eastAsia="zh-CN"/>
        </w:rPr>
        <w:t>深圳中学文体楼屋顶网球场改造工程</w:t>
      </w:r>
      <w:r>
        <w:rPr>
          <w:rFonts w:hint="eastAsia" w:ascii="宋体" w:hAnsi="宋体" w:eastAsia="宋体" w:cs="宋体"/>
          <w:szCs w:val="21"/>
        </w:rPr>
        <w:t>。</w:t>
      </w:r>
    </w:p>
    <w:p>
      <w:pPr>
        <w:kinsoku/>
        <w:overflowPunct/>
        <w:topLinePunct w:val="0"/>
        <w:bidi w:val="0"/>
        <w:adjustRightInd w:val="0"/>
        <w:spacing w:line="360" w:lineRule="auto"/>
        <w:ind w:left="0" w:right="0" w:firstLine="420" w:firstLineChars="200"/>
        <w:rPr>
          <w:rFonts w:hint="eastAsia" w:ascii="宋体" w:hAnsi="宋体" w:eastAsia="宋体" w:cs="宋体"/>
          <w:szCs w:val="21"/>
        </w:rPr>
      </w:pPr>
      <w:r>
        <w:rPr>
          <w:rFonts w:hint="eastAsia" w:ascii="宋体" w:hAnsi="宋体" w:eastAsia="宋体" w:cs="宋体"/>
          <w:szCs w:val="21"/>
        </w:rPr>
        <w:t>2、项目实施地点：深圳市罗湖区泥岗西路1068号</w:t>
      </w:r>
    </w:p>
    <w:p>
      <w:pPr>
        <w:kinsoku/>
        <w:overflowPunct/>
        <w:topLinePunct w:val="0"/>
        <w:bidi w:val="0"/>
        <w:spacing w:line="360" w:lineRule="auto"/>
        <w:ind w:left="0" w:right="0" w:firstLine="392" w:firstLineChars="187"/>
        <w:rPr>
          <w:rFonts w:hint="eastAsia" w:ascii="宋体" w:hAnsi="宋体" w:eastAsia="宋体" w:cs="宋体"/>
          <w:szCs w:val="21"/>
        </w:rPr>
      </w:pPr>
      <w:r>
        <w:rPr>
          <w:rFonts w:hint="eastAsia" w:ascii="宋体" w:hAnsi="宋体" w:eastAsia="宋体" w:cs="宋体"/>
          <w:szCs w:val="21"/>
        </w:rPr>
        <w:t>3、项目工期要求：合同签订后30个日历天（雨天顺延）</w:t>
      </w:r>
    </w:p>
    <w:p>
      <w:pPr>
        <w:kinsoku/>
        <w:overflowPunct/>
        <w:topLinePunct w:val="0"/>
        <w:bidi w:val="0"/>
        <w:spacing w:line="360" w:lineRule="auto"/>
        <w:ind w:left="0" w:right="0" w:firstLine="392" w:firstLineChars="187"/>
        <w:rPr>
          <w:rFonts w:hint="eastAsia" w:ascii="宋体" w:hAnsi="宋体" w:eastAsia="宋体" w:cs="宋体"/>
          <w:szCs w:val="21"/>
        </w:rPr>
      </w:pPr>
      <w:r>
        <w:rPr>
          <w:rFonts w:hint="eastAsia" w:ascii="宋体" w:hAnsi="宋体" w:eastAsia="宋体" w:cs="宋体"/>
          <w:szCs w:val="21"/>
        </w:rPr>
        <w:t>4、合同方式：</w:t>
      </w:r>
    </w:p>
    <w:p>
      <w:pPr>
        <w:kinsoku/>
        <w:overflowPunct/>
        <w:topLinePunct w:val="0"/>
        <w:bidi w:val="0"/>
        <w:spacing w:line="360" w:lineRule="auto"/>
        <w:ind w:left="0" w:right="0" w:firstLine="392" w:firstLineChars="187"/>
        <w:rPr>
          <w:rFonts w:hint="eastAsia" w:ascii="宋体" w:hAnsi="宋体" w:eastAsia="宋体" w:cs="宋体"/>
          <w:szCs w:val="21"/>
        </w:rPr>
      </w:pPr>
      <w:r>
        <w:rPr>
          <w:rFonts w:hint="eastAsia" w:ascii="宋体" w:hAnsi="宋体" w:eastAsia="宋体" w:cs="宋体"/>
          <w:szCs w:val="21"/>
        </w:rPr>
        <w:t xml:space="preserve">（1）固定单价合同，工程结算时，项目单价不做调整，按实际完成的工程量结算； </w:t>
      </w:r>
    </w:p>
    <w:p>
      <w:pPr>
        <w:kinsoku/>
        <w:overflowPunct/>
        <w:topLinePunct w:val="0"/>
        <w:bidi w:val="0"/>
        <w:spacing w:line="360" w:lineRule="auto"/>
        <w:ind w:left="0" w:right="0" w:firstLine="392" w:firstLineChars="187"/>
        <w:rPr>
          <w:rFonts w:hint="eastAsia" w:ascii="宋体" w:hAnsi="宋体" w:eastAsia="宋体" w:cs="宋体"/>
          <w:szCs w:val="21"/>
        </w:rPr>
      </w:pPr>
      <w:r>
        <w:rPr>
          <w:rFonts w:hint="eastAsia" w:ascii="宋体" w:hAnsi="宋体" w:eastAsia="宋体" w:cs="宋体"/>
          <w:szCs w:val="21"/>
        </w:rPr>
        <w:t>（2）固定总价合同，工程结算时，结算不做调整；</w:t>
      </w:r>
    </w:p>
    <w:p>
      <w:pPr>
        <w:kinsoku/>
        <w:overflowPunct/>
        <w:topLinePunct w:val="0"/>
        <w:bidi w:val="0"/>
        <w:spacing w:line="360" w:lineRule="auto"/>
        <w:ind w:left="0" w:right="0" w:firstLine="392" w:firstLineChars="187"/>
        <w:rPr>
          <w:rFonts w:hint="eastAsia" w:ascii="宋体" w:hAnsi="宋体" w:eastAsia="宋体" w:cs="宋体"/>
          <w:szCs w:val="21"/>
        </w:rPr>
      </w:pPr>
      <w:r>
        <w:rPr>
          <w:rFonts w:hint="eastAsia" w:ascii="宋体" w:hAnsi="宋体" w:eastAsia="宋体" w:cs="宋体"/>
          <w:szCs w:val="21"/>
        </w:rPr>
        <w:t>本项目选用方式</w:t>
      </w:r>
      <w:r>
        <w:rPr>
          <w:rFonts w:hint="eastAsia" w:ascii="宋体" w:hAnsi="宋体" w:eastAsia="宋体" w:cs="宋体"/>
          <w:szCs w:val="21"/>
          <w:u w:val="single"/>
        </w:rPr>
        <w:t xml:space="preserve"> （2） </w:t>
      </w:r>
      <w:r>
        <w:rPr>
          <w:rFonts w:hint="eastAsia" w:ascii="宋体" w:hAnsi="宋体" w:eastAsia="宋体" w:cs="宋体"/>
          <w:szCs w:val="21"/>
        </w:rPr>
        <w:t>。</w:t>
      </w:r>
    </w:p>
    <w:p>
      <w:pPr>
        <w:pStyle w:val="2"/>
        <w:rPr>
          <w:rFonts w:ascii="宋体" w:hAnsi="宋体" w:cs="宋体"/>
          <w:sz w:val="21"/>
          <w:szCs w:val="21"/>
        </w:rPr>
      </w:pPr>
    </w:p>
    <w:bookmarkEnd w:id="25"/>
    <w:p>
      <w:pPr>
        <w:pageBreakBefore w:val="0"/>
        <w:widowControl w:val="0"/>
        <w:kinsoku/>
        <w:wordWrap/>
        <w:overflowPunct/>
        <w:topLinePunct w:val="0"/>
        <w:autoSpaceDE/>
        <w:autoSpaceDN/>
        <w:bidi w:val="0"/>
        <w:adjustRightInd w:val="0"/>
        <w:snapToGrid w:val="0"/>
        <w:spacing w:line="360" w:lineRule="auto"/>
        <w:ind w:left="0" w:right="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rPr>
        <w:t>四、项目管理要求</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1、中标单位必须作好施工记录、隐蔽工程记录、施工资料的整理、竣工资料的编制等工作。</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2、中标单位必须在施工现场显眼位置设置正规施工警示牌、工程概况牌，标注“温馨提示”语言。靠近人行通道边（或建设方以为有必要的其他周边）必须用整齐美观的板材围护密封施工。</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3、中标单位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4、中标单位必须在施工过程中注意自身及周边安全，做好现场及周边安全设施搭设，遵守有关安全保护规程，负责施工过程中的所有事故处理和费用。</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5、中标单位必须服从采购单位，监理公司的监督、指导并积极主动配合上述管理机构的工作。</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6、中标单位施工时须提供材料样板，经采购人最终确认后，方可进场使用，供应商所提供的样板或厂家应符合设计图纸要求及甲方确认要求，如供应商不能提供的可由采购人根据市场考察情况确认并实施。</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7、用在本工程的任何材料在使用前必须得到采购人的批准，样品须在大批订货前送审。获准的样品存放在工地，作为以后验收材料的标准。样品和其包装，由中标人无偿提供。</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8、承包人在工程施工前，须全面检查工地情况，若发现错误须立刻通知工程师。若未能遵从此规定，使本工程的任何项目因此等错误或缺陷而错误地建造，则中标人须自费予以拆除及重建。</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9、实行项目经理负责制，并按投标文件配备项目管理班子。如未经采购人同意更换项目班子成员，采购人有权取消投标人的中标资格或单方面终止合同，由此造成的违约责任由承包人承担。</w:t>
      </w:r>
    </w:p>
    <w:p>
      <w:pPr>
        <w:pageBreakBefore w:val="0"/>
        <w:widowControl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val="0"/>
        <w:snapToGrid w:val="0"/>
        <w:spacing w:line="360" w:lineRule="auto"/>
        <w:ind w:left="0" w:right="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rPr>
        <w:t>五、项目技术要求</w:t>
      </w:r>
    </w:p>
    <w:p>
      <w:pPr>
        <w:pageBreakBefore w:val="0"/>
        <w:widowControl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1、主要工作：将屋面原网球场的围网升高2米，将屋面原网球场硅PU面层改造为硬地丙烯酸网球场面层。</w:t>
      </w:r>
    </w:p>
    <w:p>
      <w:pPr>
        <w:pageBreakBefore w:val="0"/>
        <w:widowControl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2、项目技术要求。</w:t>
      </w:r>
    </w:p>
    <w:p>
      <w:pPr>
        <w:pageBreakBefore w:val="0"/>
        <w:widowControl w:val="0"/>
        <w:kinsoku/>
        <w:wordWrap/>
        <w:overflowPunct/>
        <w:topLinePunct w:val="0"/>
        <w:autoSpaceDE/>
        <w:autoSpaceDN/>
        <w:bidi w:val="0"/>
        <w:spacing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 xml:space="preserve">    2.1 主要材料使用要求：</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2.1.1丙烯酸材料面层国标技术参数；</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丙烯酸材料面层非固体原材料中有害物质限量要求应符合下表规定——GB 36246-2018《中小学合成材料面层运动场地》：</w:t>
      </w:r>
    </w:p>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丙烯酸材料面层技术参数</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009"/>
        <w:gridCol w:w="1300"/>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检验项目</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单位</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标准要求（面层厚度）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pageBreakBefore w:val="0"/>
              <w:widowControl w:val="0"/>
              <w:kinsoku/>
              <w:wordWrap/>
              <w:overflowPunct/>
              <w:topLinePunct w:val="0"/>
              <w:autoSpaceDE/>
              <w:autoSpaceDN/>
              <w:bidi w:val="0"/>
              <w:spacing w:line="360" w:lineRule="auto"/>
              <w:ind w:left="0" w:right="0"/>
              <w:jc w:val="left"/>
              <w:textAlignment w:val="auto"/>
              <w:rPr>
                <w:rFonts w:hint="eastAsia" w:ascii="宋体" w:hAnsi="宋体" w:eastAsia="宋体" w:cs="宋体"/>
                <w:b/>
                <w:sz w:val="21"/>
                <w:szCs w:val="21"/>
              </w:rPr>
            </w:pPr>
            <w:r>
              <w:rPr>
                <w:rFonts w:hint="eastAsia" w:ascii="宋体" w:hAnsi="宋体" w:eastAsia="宋体" w:cs="宋体"/>
                <w:b/>
                <w:sz w:val="21"/>
                <w:szCs w:val="21"/>
              </w:rPr>
              <w:t>有害物质释放量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总挥发性有机物（TVOC）</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mg/㎡.h</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甲醛</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mg/㎡.h</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苯</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mg/㎡.h</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甲苯、二甲苯、乙苯总和</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mg/㎡.h</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二硫化碳</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mg/㎡.h</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pageBreakBefore w:val="0"/>
              <w:widowControl w:val="0"/>
              <w:kinsoku/>
              <w:wordWrap/>
              <w:overflowPunct/>
              <w:topLinePunct w:val="0"/>
              <w:autoSpaceDE/>
              <w:autoSpaceDN/>
              <w:bidi w:val="0"/>
              <w:spacing w:line="360" w:lineRule="auto"/>
              <w:ind w:left="0" w:right="0"/>
              <w:jc w:val="left"/>
              <w:textAlignment w:val="auto"/>
              <w:rPr>
                <w:rFonts w:hint="eastAsia" w:ascii="宋体" w:hAnsi="宋体" w:eastAsia="宋体" w:cs="宋体"/>
                <w:b/>
                <w:sz w:val="21"/>
                <w:szCs w:val="21"/>
              </w:rPr>
            </w:pPr>
            <w:r>
              <w:rPr>
                <w:rFonts w:hint="eastAsia" w:ascii="宋体" w:hAnsi="宋体" w:eastAsia="宋体" w:cs="宋体"/>
                <w:b/>
                <w:sz w:val="21"/>
                <w:szCs w:val="21"/>
              </w:rPr>
              <w:t>有害物质含量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3种邻苯二甲酸酯类化合物/%（DBP,BBP,DEHP）总和</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g/kg</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3种邻苯二甲酸酯类化合物/%（DNOP,DINP,DIDP）总和</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g/kg</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18种多环芳烃总和</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mg/kg</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18种多环芳烃总和</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mg/kg</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≤20（取合成材料面层上表面5mm以内部分测试）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苯并【a】芘</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mg/kg</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短链氯化石蜡（C</w:t>
            </w:r>
            <w:r>
              <w:rPr>
                <w:rFonts w:hint="eastAsia" w:ascii="宋体" w:hAnsi="宋体" w:eastAsia="宋体" w:cs="宋体"/>
                <w:sz w:val="21"/>
                <w:szCs w:val="21"/>
                <w:vertAlign w:val="subscript"/>
              </w:rPr>
              <w:t>10</w:t>
            </w:r>
            <w:r>
              <w:rPr>
                <w:rFonts w:hint="eastAsia" w:ascii="宋体" w:hAnsi="宋体" w:eastAsia="宋体" w:cs="宋体"/>
                <w:sz w:val="21"/>
                <w:szCs w:val="21"/>
              </w:rPr>
              <w:t>-C</w:t>
            </w:r>
            <w:r>
              <w:rPr>
                <w:rFonts w:hint="eastAsia" w:ascii="宋体" w:hAnsi="宋体" w:eastAsia="宋体" w:cs="宋体"/>
                <w:sz w:val="21"/>
                <w:szCs w:val="21"/>
                <w:vertAlign w:val="subscript"/>
              </w:rPr>
              <w:t>13</w:t>
            </w:r>
            <w:r>
              <w:rPr>
                <w:rFonts w:hint="eastAsia" w:ascii="宋体" w:hAnsi="宋体" w:eastAsia="宋体" w:cs="宋体"/>
                <w:sz w:val="21"/>
                <w:szCs w:val="21"/>
              </w:rPr>
              <w:t>）</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g/kg</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4,4’-二氨基-3，3’-二氯二苯甲烷（MOCA）</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g/kg</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游离甲苯二异氰酸酯（TDI）和游离六亚甲基二异氰酸酯（HDI）总和</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g/kg</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游离二苯基甲烷二异氰酸酯（MDI）</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g/kg</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2350"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可溶性铅Pb/（mg/kg）</w:t>
            </w:r>
          </w:p>
        </w:tc>
        <w:tc>
          <w:tcPr>
            <w:tcW w:w="762"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mg/kg</w:t>
            </w:r>
          </w:p>
        </w:tc>
        <w:tc>
          <w:tcPr>
            <w:tcW w:w="1405"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2350"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可溶性镉Cd/（mg/kg）</w:t>
            </w:r>
          </w:p>
        </w:tc>
        <w:tc>
          <w:tcPr>
            <w:tcW w:w="762"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mg/kg</w:t>
            </w:r>
          </w:p>
        </w:tc>
        <w:tc>
          <w:tcPr>
            <w:tcW w:w="1405"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2350"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可溶性铬Cr/（mg/kg）</w:t>
            </w:r>
          </w:p>
        </w:tc>
        <w:tc>
          <w:tcPr>
            <w:tcW w:w="762"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mg/kg</w:t>
            </w:r>
          </w:p>
        </w:tc>
        <w:tc>
          <w:tcPr>
            <w:tcW w:w="1405"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2350"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可溶性汞Hg/（mg/kg）</w:t>
            </w:r>
          </w:p>
        </w:tc>
        <w:tc>
          <w:tcPr>
            <w:tcW w:w="762"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mg/kg</w:t>
            </w:r>
          </w:p>
        </w:tc>
        <w:tc>
          <w:tcPr>
            <w:tcW w:w="1405" w:type="pct"/>
            <w:noWrap w:val="0"/>
            <w:vAlign w:val="center"/>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pPr>
              <w:pageBreakBefore w:val="0"/>
              <w:widowControl w:val="0"/>
              <w:kinsoku/>
              <w:wordWrap/>
              <w:overflowPunct/>
              <w:topLinePunct w:val="0"/>
              <w:autoSpaceDE/>
              <w:autoSpaceDN/>
              <w:bidi w:val="0"/>
              <w:spacing w:line="360" w:lineRule="auto"/>
              <w:ind w:left="0" w:right="0"/>
              <w:jc w:val="left"/>
              <w:textAlignment w:val="auto"/>
              <w:rPr>
                <w:rFonts w:hint="eastAsia" w:ascii="宋体" w:hAnsi="宋体" w:eastAsia="宋体" w:cs="宋体"/>
                <w:b/>
                <w:sz w:val="21"/>
                <w:szCs w:val="21"/>
              </w:rPr>
            </w:pPr>
            <w:r>
              <w:rPr>
                <w:rFonts w:hint="eastAsia" w:ascii="宋体" w:hAnsi="宋体" w:eastAsia="宋体" w:cs="宋体"/>
                <w:b/>
                <w:sz w:val="21"/>
                <w:szCs w:val="21"/>
              </w:rPr>
              <w:t>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2350"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气味等级</w:t>
            </w:r>
          </w:p>
        </w:tc>
        <w:tc>
          <w:tcPr>
            <w:tcW w:w="762"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405" w:type="pct"/>
            <w:noWrap w:val="0"/>
            <w:vAlign w:val="top"/>
          </w:tcPr>
          <w:p>
            <w:pPr>
              <w:pageBreakBefore w:val="0"/>
              <w:widowControl w:val="0"/>
              <w:kinsoku/>
              <w:wordWrap/>
              <w:overflowPunct/>
              <w:topLinePunct w:val="0"/>
              <w:autoSpaceDE/>
              <w:autoSpaceDN/>
              <w:bidi w:val="0"/>
              <w:spacing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r>
    </w:tbl>
    <w:p>
      <w:pPr>
        <w:pageBreakBefore w:val="0"/>
        <w:widowControl w:val="0"/>
        <w:kinsoku/>
        <w:wordWrap/>
        <w:overflowPunct/>
        <w:topLinePunct w:val="0"/>
        <w:autoSpaceDE/>
        <w:autoSpaceDN/>
        <w:bidi w:val="0"/>
        <w:spacing w:line="360" w:lineRule="auto"/>
        <w:ind w:left="0" w:right="0"/>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2.2 主要材料设备要求</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2.2.1丙烯酸材料专业性能要求：</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（1）丙烯酸材料供应商合格生产证明，提供在有效期内的中国环境标志产品认证证书和排污许可证。</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（2）丙烯酸材料技术参数通过GB 36246-2018《中小学合成材料面层运动场地》检测，并提供具有CMA资质检测机构出具的合格检测报告。</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（3）丙烯酸材料耐洗刷性通过GB/T 9266-2009检测15000次后，无底材露出。并提供具有CMA资质检测机构出具的合格检测报告。</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（4）丙烯酸材料邵氏硬度通过GB/T 2411-2008《塑料和硬橡胶 适用硬度计测定压痕硬度（邵氏硬度）》检测，检测结果≥90。并提供具有CMA资质检测机构出具的合格检测报告。</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（5）丙烯酸材料抗细菌性能通过HC/T 3950-2007检测，大肠杆菌、金黄色葡萄球菌和绿脓杆菌的抗（细）菌率≥99%，防霉等级为0。并提供具有CMA资质检测机构出具的合格检测报告。</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2.3 其他材料要求</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r>
        <w:rPr>
          <w:rFonts w:hint="eastAsia" w:ascii="宋体" w:hAnsi="宋体" w:eastAsia="宋体" w:cs="宋体"/>
          <w:sz w:val="21"/>
          <w:szCs w:val="21"/>
        </w:rPr>
        <w:t>（6）组合围网（钢管）耐紫外线老化试验（240h）通过GB/T 14522-2008、GB/T 250-2008检测，检测结果：元明显变色，无粉化，无开裂。并提供具有CMA资质检测机构出具的合格检测报告。</w:t>
      </w:r>
    </w:p>
    <w:p>
      <w:pPr>
        <w:pageBreakBefore w:val="0"/>
        <w:widowControl w:val="0"/>
        <w:kinsoku/>
        <w:wordWrap/>
        <w:overflowPunct/>
        <w:topLinePunct w:val="0"/>
        <w:autoSpaceDE/>
        <w:autoSpaceDN/>
        <w:bidi w:val="0"/>
        <w:spacing w:line="360" w:lineRule="auto"/>
        <w:ind w:left="0" w:right="0" w:firstLine="435"/>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spacing w:line="360" w:lineRule="auto"/>
        <w:ind w:left="0" w:right="0"/>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val="0"/>
        <w:snapToGrid w:val="0"/>
        <w:spacing w:line="360" w:lineRule="auto"/>
        <w:ind w:left="0" w:right="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lang w:val="en-US" w:eastAsia="zh-CN"/>
        </w:rPr>
        <w:t>六</w:t>
      </w:r>
      <w:r>
        <w:rPr>
          <w:rFonts w:hint="eastAsia" w:ascii="宋体" w:hAnsi="宋体" w:eastAsia="宋体" w:cs="宋体"/>
          <w:b/>
          <w:bCs/>
          <w:sz w:val="21"/>
          <w:szCs w:val="21"/>
        </w:rPr>
        <w:t>、工程量清单（见附件）</w:t>
      </w:r>
    </w:p>
    <w:p>
      <w:pPr>
        <w:pStyle w:val="23"/>
        <w:pageBreakBefore w:val="0"/>
        <w:widowControl w:val="0"/>
        <w:kinsoku/>
        <w:wordWrap/>
        <w:overflowPunct/>
        <w:topLinePunct w:val="0"/>
        <w:autoSpaceDE/>
        <w:autoSpaceDN/>
        <w:bidi w:val="0"/>
        <w:spacing w:line="360" w:lineRule="auto"/>
        <w:ind w:left="0" w:right="0"/>
        <w:textAlignment w:val="auto"/>
        <w:rPr>
          <w:rFonts w:hint="eastAsia" w:ascii="宋体" w:hAnsi="宋体" w:eastAsia="宋体" w:cs="宋体"/>
          <w:b/>
          <w:bCs/>
          <w:snapToGrid w:val="0"/>
          <w:kern w:val="0"/>
          <w:sz w:val="21"/>
          <w:szCs w:val="21"/>
          <w:lang w:val="zh-CN"/>
        </w:rPr>
      </w:pPr>
      <w:r>
        <w:rPr>
          <w:rFonts w:hint="eastAsia" w:ascii="宋体" w:hAnsi="宋体" w:eastAsia="宋体" w:cs="宋体"/>
          <w:b/>
          <w:bCs/>
          <w:snapToGrid w:val="0"/>
          <w:kern w:val="0"/>
          <w:sz w:val="21"/>
          <w:szCs w:val="21"/>
          <w:lang w:val="zh-CN"/>
        </w:rPr>
        <w:t>说明：</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1、工程计价办法：</w:t>
      </w:r>
      <w:r>
        <w:rPr>
          <w:rFonts w:hint="eastAsia" w:ascii="宋体" w:hAnsi="宋体" w:eastAsia="宋体" w:cs="宋体"/>
          <w:b/>
          <w:sz w:val="21"/>
          <w:szCs w:val="21"/>
          <w:u w:val="single"/>
        </w:rPr>
        <w:t>综合单价法</w:t>
      </w:r>
      <w:r>
        <w:rPr>
          <w:rFonts w:hint="eastAsia" w:ascii="宋体" w:hAnsi="宋体" w:eastAsia="宋体" w:cs="宋体"/>
          <w:sz w:val="21"/>
          <w:szCs w:val="21"/>
        </w:rPr>
        <w:t>。</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2、工程量清单应与投标须知、合同条件、工程建设标准及技术要求和图纸等文件结合起来理解或解释。</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3、本工程量清单是采购人委托相关单位根据本招标文件中所提供的设计文件编制的。</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4、按照《建设工程工程量清单计价规范》的规定，“工程量清单格式”主要包括以下几个部分，但不局限于以下部分：</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⑴.清单封面；</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⑵.总说明；</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包括：工程概况、工程招标范围、工程量清单编制依据、工程质量、材料、施工的特殊要求、预留金及暂定金额的情况等。</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⑶.</w:t>
      </w:r>
      <w:r>
        <w:rPr>
          <w:rFonts w:hint="eastAsia" w:ascii="宋体" w:hAnsi="宋体" w:eastAsia="宋体" w:cs="宋体"/>
          <w:kern w:val="0"/>
          <w:sz w:val="21"/>
          <w:szCs w:val="21"/>
        </w:rPr>
        <w:t xml:space="preserve"> 工程项目/单项工程汇总表</w:t>
      </w:r>
      <w:r>
        <w:rPr>
          <w:rFonts w:hint="eastAsia" w:ascii="宋体" w:hAnsi="宋体" w:eastAsia="宋体" w:cs="宋体"/>
          <w:sz w:val="21"/>
          <w:szCs w:val="21"/>
        </w:rPr>
        <w:t>；</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指本次招标的工程项目所包含的单项工程及每个单项工程所包含的单位工程，只有一个单位工程时可不填此表。</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⑷.分部分项工程量清单；</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⑸.</w:t>
      </w:r>
      <w:r>
        <w:rPr>
          <w:rFonts w:hint="eastAsia" w:ascii="宋体" w:hAnsi="宋体" w:eastAsia="宋体" w:cs="宋体"/>
          <w:kern w:val="0"/>
          <w:sz w:val="21"/>
          <w:szCs w:val="21"/>
        </w:rPr>
        <w:t xml:space="preserve"> 措施项目清单汇总表</w:t>
      </w:r>
      <w:r>
        <w:rPr>
          <w:rFonts w:hint="eastAsia" w:ascii="宋体" w:hAnsi="宋体" w:eastAsia="宋体" w:cs="宋体"/>
          <w:sz w:val="21"/>
          <w:szCs w:val="21"/>
        </w:rPr>
        <w:t>；</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rPr>
        <w:t>⑹.</w:t>
      </w:r>
      <w:r>
        <w:rPr>
          <w:rFonts w:hint="eastAsia" w:ascii="宋体" w:hAnsi="宋体" w:eastAsia="宋体" w:cs="宋体"/>
          <w:kern w:val="0"/>
          <w:sz w:val="21"/>
          <w:szCs w:val="21"/>
        </w:rPr>
        <w:t xml:space="preserve"> 措施项目清单（一）：指按分部分项工程量清单的方式采用综合单价计价的措施项目；</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⑺.</w:t>
      </w:r>
      <w:r>
        <w:rPr>
          <w:rFonts w:hint="eastAsia" w:ascii="宋体" w:hAnsi="宋体" w:eastAsia="宋体" w:cs="宋体"/>
          <w:kern w:val="0"/>
          <w:sz w:val="21"/>
          <w:szCs w:val="21"/>
        </w:rPr>
        <w:t xml:space="preserve"> 其他项目清单汇总表</w:t>
      </w:r>
      <w:r>
        <w:rPr>
          <w:rFonts w:hint="eastAsia" w:ascii="宋体" w:hAnsi="宋体" w:eastAsia="宋体" w:cs="宋体"/>
          <w:sz w:val="21"/>
          <w:szCs w:val="21"/>
        </w:rPr>
        <w:t>；</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该表分为采购人部分和投标人部分，采购人部分可采购人另行招标采购材料设备费用等，由采购人填写；投标人部分可包括总承包服务费、零星工作项目费等，由投标人根据工程情况，投标报价时填写。</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(8)材料设备暂估价表；</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(9)计日工表；</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(10)总承包服务费表；</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(11)发包人供应材料设备明细表：指招标人计划自行采购的材料设备的数量价格等情况。</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(12)规费、税金项目清单；</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(13)暂列金额明细表；</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(14)工程建设其他费：指招标人要求投标人完成的工程建设其他费项目。</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kern w:val="0"/>
          <w:sz w:val="21"/>
          <w:szCs w:val="21"/>
        </w:rPr>
      </w:pPr>
      <w:r>
        <w:rPr>
          <w:rFonts w:hint="eastAsia" w:ascii="宋体" w:hAnsi="宋体" w:eastAsia="宋体" w:cs="宋体"/>
          <w:kern w:val="0"/>
          <w:sz w:val="21"/>
          <w:szCs w:val="21"/>
        </w:rPr>
        <w:t>(15)设备及工器具购置费：指招标工程中包含的不计算营业税的设备名称、规格、数量等情况。</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5、本工程要求采用的工程量计算规则，应作为本工程招投标双方进行工程招投标和结算计量、计价的共同依据。</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6、本工程要求采用的工程量计算规则是</w:t>
      </w:r>
      <w:r>
        <w:rPr>
          <w:rFonts w:hint="eastAsia" w:ascii="宋体" w:hAnsi="宋体" w:eastAsia="宋体" w:cs="宋体"/>
          <w:kern w:val="0"/>
          <w:sz w:val="21"/>
          <w:szCs w:val="21"/>
        </w:rPr>
        <w:t>《13清单计价规范》及《13清单计价规范》补充规范（深圳2013）</w:t>
      </w:r>
      <w:r>
        <w:rPr>
          <w:rFonts w:hint="eastAsia" w:ascii="宋体" w:hAnsi="宋体" w:eastAsia="宋体" w:cs="宋体"/>
          <w:sz w:val="21"/>
          <w:szCs w:val="21"/>
        </w:rPr>
        <w:t>；</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7、对“分部分项工程量清单”的说明和报价要求</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⑴.该清单所列的工程量系采购人的估算，是临时的，作为投标报价的共同基础。不应被理解为是对采购人要求工作内容的全部定义，也不能作为投标人应完成的实际工程量。结算时，应以由承包人和采购人或由采购人授权委托的工程师共同计量、核实的实际完成的工程量为准。</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⑵.该清单中所填入的综合单价和合价应包括直接成本（即人工、材料、机械）和费用（管理费、利润）、风险金等全部费用。但涉及到采购人自行采购的设备材料的项目不得计入材料设备的价格。</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⑶. 该清单中不再重复或概括工程及材料的一般说明，在编制和填写工程量清单的每一项的综合单价和合价时应参考投标须知和合同条件的有关条款。</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⑷.该清单的各项目说明中含有“暂定材料设备单价”的，应明确说明此单价是否包括运输费、采保费等费用。投标时投标人不得修改。结算时，应按本招标文件的合同条件中约定的方法调整。</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⑸.针对该清单，投标人报价时应提供 “分部分项工程量清单综合单价分析表”。</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8、对“措施项目清单”的说明和报价要求：</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⑴.该清单所列项目均以“一项”提出，是采购人根据一般情况估计的项目，投标人实际措施项目不同的，可以对具体列项内容进行调整。</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⑵.</w:t>
      </w:r>
      <w:r>
        <w:rPr>
          <w:rFonts w:hint="eastAsia" w:ascii="宋体" w:hAnsi="宋体" w:eastAsia="宋体" w:cs="宋体"/>
          <w:kern w:val="0"/>
          <w:sz w:val="21"/>
          <w:szCs w:val="21"/>
        </w:rPr>
        <w:t xml:space="preserve"> 该清单中以“项”为单位的措施项目，投标人填报的价格应包括除规费、税金外的全部费用。</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措施项目中可以计算工程量的项目，投标人应根据招标人在“措施项目清单（一）”提供的工程量填报综合单价和合价。该清单所列的工程量系招标人的估算，是临时的，是投标人报价的共同基础。不被理解为是对招标人要求工作内容的全部定义，也不能作为投标人应完成的实际工程量。所填入的综合单价和合价应包括人工费、材料费、施工机械使用费和企业管理费与利润，以及一定范围内的风险费用。</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⑶.针对该清单，要求投标人报价时提供“措施项目清单与计价表（二）”。</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不编制招标控制价时，招标人按现行《深圳市建设工程计价费率标准》中的费率确定“安全文明施工措施费”费用。</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应当按照本招标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投标人应当按照本招标文件的规定，结合自身实际及施工组织设计或施工方案，确定投标工期，自主填报夜间施工费和赶工措施费，并计入投标总价。</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9、对“其他项目清单”的说明和报价要求：</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(1)材料设备暂估价指招标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(2)计日工指招标人提出的施工图纸以外的零星项目或工作。投标时，投标人应根据招标人提出的计日工表的要求自主确定综合单价，计算汇总后计入其他项目清单汇总表。</w:t>
      </w:r>
    </w:p>
    <w:p>
      <w:pPr>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(3)总承包服务费包括分包管理费、总分包配合费、发包人供应材料设备保管费。投标时，投标人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pPr>
        <w:pageBreakBefore w:val="0"/>
        <w:widowControl w:val="0"/>
        <w:kinsoku/>
        <w:wordWrap/>
        <w:overflowPunct/>
        <w:topLinePunct w:val="0"/>
        <w:autoSpaceDE/>
        <w:autoSpaceDN/>
        <w:bidi w:val="0"/>
        <w:spacing w:line="360" w:lineRule="auto"/>
        <w:ind w:left="0" w:right="0" w:firstLine="420"/>
        <w:textAlignment w:val="auto"/>
        <w:rPr>
          <w:rFonts w:hint="eastAsia" w:ascii="宋体" w:hAnsi="宋体" w:eastAsia="宋体" w:cs="宋体"/>
          <w:sz w:val="21"/>
          <w:szCs w:val="21"/>
        </w:rPr>
      </w:pPr>
      <w:r>
        <w:rPr>
          <w:rFonts w:hint="eastAsia" w:ascii="宋体" w:hAnsi="宋体" w:eastAsia="宋体" w:cs="宋体"/>
          <w:kern w:val="0"/>
          <w:sz w:val="21"/>
          <w:szCs w:val="21"/>
        </w:rPr>
        <w:t>10、工程量清单作为本招标文件的组成部分，其准确性和完整性由招标人负责。如发现招标人提供的工程量清单的项目及工程量与图纸实际不符时，除招标文件另有要求外，投标人应在</w:t>
      </w:r>
      <w:r>
        <w:rPr>
          <w:rFonts w:hint="eastAsia" w:ascii="宋体" w:hAnsi="宋体" w:eastAsia="宋体" w:cs="宋体"/>
          <w:sz w:val="21"/>
          <w:szCs w:val="21"/>
        </w:rPr>
        <w:t>答疑期间</w:t>
      </w:r>
      <w:r>
        <w:rPr>
          <w:rFonts w:hint="eastAsia" w:ascii="宋体" w:hAnsi="宋体" w:eastAsia="宋体" w:cs="宋体"/>
          <w:kern w:val="0"/>
          <w:sz w:val="21"/>
          <w:szCs w:val="21"/>
        </w:rPr>
        <w:t>提出，</w:t>
      </w:r>
      <w:r>
        <w:rPr>
          <w:rFonts w:hint="eastAsia" w:ascii="宋体" w:hAnsi="宋体" w:eastAsia="宋体" w:cs="宋体"/>
          <w:sz w:val="21"/>
          <w:szCs w:val="21"/>
        </w:rPr>
        <w:t>采购人应进行复核并在网上发出修正。如没有做出修正，投标人仍应按原提供的项目及工程量报价，并将项差与量差体现在报价中，并在备注中注明，但不得对工程量清单进行修改。</w:t>
      </w:r>
    </w:p>
    <w:p>
      <w:pPr>
        <w:pageBreakBefore w:val="0"/>
        <w:widowControl w:val="0"/>
        <w:kinsoku/>
        <w:wordWrap/>
        <w:overflowPunct/>
        <w:topLinePunct w:val="0"/>
        <w:autoSpaceDE/>
        <w:autoSpaceDN/>
        <w:bidi w:val="0"/>
        <w:spacing w:line="360" w:lineRule="auto"/>
        <w:ind w:left="0" w:right="0"/>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val="0"/>
        <w:snapToGrid w:val="0"/>
        <w:spacing w:line="360" w:lineRule="auto"/>
        <w:ind w:left="0" w:right="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lang w:val="en-US" w:eastAsia="zh-CN"/>
        </w:rPr>
        <w:t>七</w:t>
      </w:r>
      <w:r>
        <w:rPr>
          <w:rFonts w:hint="eastAsia" w:ascii="宋体" w:hAnsi="宋体" w:eastAsia="宋体" w:cs="宋体"/>
          <w:b/>
          <w:bCs/>
          <w:sz w:val="21"/>
          <w:szCs w:val="21"/>
        </w:rPr>
        <w:t xml:space="preserve">、项目商务要求 </w:t>
      </w:r>
    </w:p>
    <w:p>
      <w:pPr>
        <w:pStyle w:val="6"/>
        <w:pageBreakBefore w:val="0"/>
        <w:widowControl w:val="0"/>
        <w:kinsoku/>
        <w:wordWrap/>
        <w:overflowPunct/>
        <w:topLinePunct w:val="0"/>
        <w:autoSpaceDE/>
        <w:autoSpaceDN/>
        <w:bidi w:val="0"/>
        <w:spacing w:before="0" w:after="0" w:line="360" w:lineRule="auto"/>
        <w:ind w:right="0" w:firstLine="422" w:firstLineChars="200"/>
        <w:textAlignment w:val="auto"/>
        <w:outlineLvl w:val="3"/>
        <w:rPr>
          <w:rFonts w:hint="eastAsia" w:ascii="宋体" w:hAnsi="宋体" w:eastAsia="宋体" w:cs="宋体"/>
          <w:sz w:val="21"/>
          <w:szCs w:val="21"/>
        </w:rPr>
      </w:pPr>
      <w:r>
        <w:rPr>
          <w:rFonts w:hint="eastAsia" w:ascii="宋体" w:hAnsi="宋体" w:eastAsia="宋体" w:cs="宋体"/>
          <w:sz w:val="21"/>
          <w:szCs w:val="21"/>
        </w:rPr>
        <w:t>（一）付款方式</w:t>
      </w:r>
    </w:p>
    <w:p>
      <w:pPr>
        <w:pageBreakBefore w:val="0"/>
        <w:widowControl w:val="0"/>
        <w:kinsoku/>
        <w:wordWrap/>
        <w:overflowPunct/>
        <w:topLinePunct w:val="0"/>
        <w:autoSpaceDE/>
        <w:autoSpaceDN/>
        <w:bidi w:val="0"/>
        <w:spacing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1、付款原则：工程进度款根据市财政拨款情况、监督、监理情况分期付给。由于投标单位原因造成工程款不能支付，责任由投标单位承担。</w:t>
      </w:r>
    </w:p>
    <w:p>
      <w:pPr>
        <w:pageBreakBefore w:val="0"/>
        <w:widowControl w:val="0"/>
        <w:kinsoku/>
        <w:wordWrap/>
        <w:overflowPunct/>
        <w:topLinePunct w:val="0"/>
        <w:autoSpaceDE/>
        <w:autoSpaceDN/>
        <w:bidi w:val="0"/>
        <w:adjustRightInd w:val="0"/>
        <w:snapToGrid w:val="0"/>
        <w:spacing w:line="360" w:lineRule="auto"/>
        <w:ind w:left="0" w:right="0"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rPr>
        <w:t>2、预付款的支付：本工程开工预付款为合同价的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3</w:t>
      </w:r>
      <w:r>
        <w:rPr>
          <w:rFonts w:hint="eastAsia" w:ascii="宋体" w:hAnsi="宋体" w:eastAsia="宋体" w:cs="宋体"/>
          <w:sz w:val="21"/>
          <w:szCs w:val="21"/>
          <w:u w:val="single"/>
        </w:rPr>
        <w:t xml:space="preserve">0   </w:t>
      </w:r>
      <w:r>
        <w:rPr>
          <w:rFonts w:hint="eastAsia" w:ascii="宋体" w:hAnsi="宋体" w:eastAsia="宋体" w:cs="宋体"/>
          <w:sz w:val="21"/>
          <w:szCs w:val="21"/>
        </w:rPr>
        <w:t xml:space="preserve"> % ，在本合同协议书签订生效且中标人提交开工预付款担保后，并经监理工程师签发的开工预付款证书报采购人后14天内，办理支付手续并提交</w:t>
      </w:r>
      <w:r>
        <w:rPr>
          <w:rFonts w:hint="eastAsia" w:ascii="宋体" w:hAnsi="宋体" w:eastAsia="宋体" w:cs="宋体"/>
          <w:sz w:val="21"/>
          <w:szCs w:val="21"/>
          <w:u w:val="none"/>
        </w:rPr>
        <w:t>给相关付款部门。</w:t>
      </w:r>
    </w:p>
    <w:p>
      <w:pPr>
        <w:pageBreakBefore w:val="0"/>
        <w:widowControl w:val="0"/>
        <w:kinsoku/>
        <w:wordWrap/>
        <w:overflowPunct/>
        <w:topLinePunct w:val="0"/>
        <w:autoSpaceDE/>
        <w:autoSpaceDN/>
        <w:bidi w:val="0"/>
        <w:adjustRightInd w:val="0"/>
        <w:snapToGrid w:val="0"/>
        <w:spacing w:line="360" w:lineRule="auto"/>
        <w:ind w:left="0" w:right="0"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 xml:space="preserve">3、工程进度款的支付： 在工程竣工和竣工资料归档、竣工结算资料经承包人签字认可，并出具结算报告，并待施工队清场撤场后，支付至结算价的100%。 </w:t>
      </w:r>
    </w:p>
    <w:p>
      <w:pPr>
        <w:pStyle w:val="6"/>
        <w:pageBreakBefore w:val="0"/>
        <w:widowControl w:val="0"/>
        <w:kinsoku/>
        <w:wordWrap/>
        <w:overflowPunct/>
        <w:topLinePunct w:val="0"/>
        <w:autoSpaceDE/>
        <w:autoSpaceDN/>
        <w:bidi w:val="0"/>
        <w:spacing w:before="0" w:after="0" w:line="360" w:lineRule="auto"/>
        <w:ind w:right="0" w:firstLine="422" w:firstLineChars="200"/>
        <w:textAlignment w:val="auto"/>
        <w:outlineLvl w:val="3"/>
        <w:rPr>
          <w:rFonts w:hint="eastAsia" w:ascii="宋体" w:hAnsi="宋体" w:eastAsia="宋体" w:cs="宋体"/>
          <w:sz w:val="21"/>
          <w:szCs w:val="21"/>
        </w:rPr>
      </w:pPr>
      <w:r>
        <w:rPr>
          <w:rFonts w:hint="eastAsia" w:ascii="宋体" w:hAnsi="宋体" w:eastAsia="宋体" w:cs="宋体"/>
          <w:sz w:val="21"/>
          <w:szCs w:val="21"/>
        </w:rPr>
        <w:t>（二）项目保修要求</w:t>
      </w:r>
    </w:p>
    <w:p>
      <w:pPr>
        <w:pageBreakBefore w:val="0"/>
        <w:widowControl w:val="0"/>
        <w:kinsoku/>
        <w:wordWrap/>
        <w:overflowPunct/>
        <w:topLinePunct w:val="0"/>
        <w:autoSpaceDE/>
        <w:autoSpaceDN/>
        <w:bidi w:val="0"/>
        <w:spacing w:line="360" w:lineRule="auto"/>
        <w:ind w:left="0" w:right="0" w:firstLine="525" w:firstLineChars="250"/>
        <w:textAlignment w:val="auto"/>
        <w:rPr>
          <w:rFonts w:hint="eastAsia" w:ascii="宋体" w:hAnsi="宋体" w:eastAsia="宋体" w:cs="宋体"/>
          <w:sz w:val="21"/>
          <w:szCs w:val="21"/>
        </w:rPr>
      </w:pPr>
      <w:r>
        <w:rPr>
          <w:rFonts w:hint="eastAsia" w:ascii="宋体" w:hAnsi="宋体" w:eastAsia="宋体" w:cs="宋体"/>
          <w:sz w:val="21"/>
          <w:szCs w:val="21"/>
        </w:rPr>
        <w:t>根据《住房城乡建设部  财政部关于印发建设工程质量保证金管理办法的通知(建质[2017]138号)》意见，装修保修期为</w:t>
      </w:r>
      <w:r>
        <w:rPr>
          <w:rFonts w:hint="eastAsia" w:ascii="宋体" w:hAnsi="宋体" w:cs="宋体"/>
          <w:sz w:val="21"/>
          <w:szCs w:val="21"/>
          <w:lang w:val="en-US" w:eastAsia="zh-CN"/>
        </w:rPr>
        <w:t>三</w:t>
      </w:r>
      <w:r>
        <w:rPr>
          <w:rFonts w:hint="eastAsia" w:ascii="宋体" w:hAnsi="宋体" w:eastAsia="宋体" w:cs="宋体"/>
          <w:sz w:val="21"/>
          <w:szCs w:val="21"/>
        </w:rPr>
        <w:t>年，防水保修期为五年。</w:t>
      </w:r>
    </w:p>
    <w:p>
      <w:pPr>
        <w:pStyle w:val="8"/>
        <w:pageBreakBefore w:val="0"/>
        <w:widowControl w:val="0"/>
        <w:kinsoku/>
        <w:wordWrap/>
        <w:overflowPunct/>
        <w:topLinePunct w:val="0"/>
        <w:autoSpaceDE/>
        <w:autoSpaceDN/>
        <w:bidi w:val="0"/>
        <w:spacing w:line="360" w:lineRule="auto"/>
        <w:ind w:left="0" w:right="0" w:firstLine="392" w:firstLineChars="187"/>
        <w:textAlignment w:val="auto"/>
        <w:rPr>
          <w:rFonts w:hint="eastAsia" w:ascii="宋体" w:hAnsi="宋体" w:eastAsia="宋体" w:cs="宋体"/>
          <w:sz w:val="21"/>
          <w:szCs w:val="21"/>
        </w:rPr>
      </w:pPr>
      <w:r>
        <w:rPr>
          <w:rFonts w:hint="eastAsia" w:ascii="宋体" w:hAnsi="宋体" w:eastAsia="宋体" w:cs="宋体"/>
          <w:sz w:val="21"/>
          <w:szCs w:val="21"/>
        </w:rPr>
        <w:t xml:space="preserve"> 验收标准：符合国家相关规定。</w:t>
      </w:r>
    </w:p>
    <w:p>
      <w:pPr>
        <w:pStyle w:val="8"/>
        <w:pageBreakBefore w:val="0"/>
        <w:widowControl w:val="0"/>
        <w:kinsoku/>
        <w:wordWrap/>
        <w:overflowPunct/>
        <w:topLinePunct w:val="0"/>
        <w:autoSpaceDE/>
        <w:autoSpaceDN/>
        <w:bidi w:val="0"/>
        <w:spacing w:line="360" w:lineRule="auto"/>
        <w:ind w:left="0" w:right="0" w:firstLine="497" w:firstLineChars="237"/>
        <w:textAlignment w:val="auto"/>
        <w:rPr>
          <w:rFonts w:hint="eastAsia" w:ascii="宋体" w:hAnsi="宋体" w:eastAsia="宋体" w:cs="宋体"/>
          <w:sz w:val="21"/>
          <w:szCs w:val="21"/>
        </w:rPr>
      </w:pPr>
      <w:r>
        <w:rPr>
          <w:rFonts w:hint="eastAsia" w:ascii="宋体" w:hAnsi="宋体" w:eastAsia="宋体" w:cs="宋体"/>
          <w:sz w:val="21"/>
          <w:szCs w:val="21"/>
        </w:rPr>
        <w:t>服务响应时间：</w:t>
      </w:r>
      <w:r>
        <w:rPr>
          <w:rFonts w:hint="eastAsia" w:ascii="宋体" w:hAnsi="宋体" w:eastAsia="宋体" w:cs="宋体"/>
          <w:sz w:val="21"/>
          <w:szCs w:val="21"/>
          <w:u w:val="single"/>
        </w:rPr>
        <w:t>1个工作日</w:t>
      </w:r>
    </w:p>
    <w:p>
      <w:pPr>
        <w:pStyle w:val="6"/>
        <w:pageBreakBefore w:val="0"/>
        <w:widowControl w:val="0"/>
        <w:kinsoku/>
        <w:wordWrap/>
        <w:overflowPunct/>
        <w:topLinePunct w:val="0"/>
        <w:autoSpaceDE/>
        <w:autoSpaceDN/>
        <w:bidi w:val="0"/>
        <w:spacing w:before="0" w:after="0" w:line="360" w:lineRule="auto"/>
        <w:ind w:right="0" w:firstLine="422" w:firstLineChars="200"/>
        <w:textAlignment w:val="auto"/>
        <w:outlineLvl w:val="3"/>
        <w:rPr>
          <w:rFonts w:hint="eastAsia" w:ascii="宋体" w:hAnsi="宋体" w:eastAsia="宋体" w:cs="宋体"/>
          <w:sz w:val="21"/>
          <w:szCs w:val="21"/>
        </w:rPr>
      </w:pPr>
      <w:r>
        <w:rPr>
          <w:rFonts w:hint="eastAsia" w:ascii="宋体" w:hAnsi="宋体" w:eastAsia="宋体" w:cs="宋体"/>
          <w:sz w:val="21"/>
          <w:szCs w:val="21"/>
        </w:rPr>
        <w:t>（三）质量考核验收标准及违约金</w:t>
      </w:r>
    </w:p>
    <w:p>
      <w:pPr>
        <w:pageBreakBefore w:val="0"/>
        <w:widowControl w:val="0"/>
        <w:kinsoku/>
        <w:wordWrap/>
        <w:overflowPunct/>
        <w:topLinePunct w:val="0"/>
        <w:autoSpaceDE/>
        <w:autoSpaceDN/>
        <w:bidi w:val="0"/>
        <w:spacing w:line="360" w:lineRule="auto"/>
        <w:ind w:left="0" w:right="0"/>
        <w:textAlignment w:val="auto"/>
        <w:rPr>
          <w:rFonts w:hint="eastAsia" w:ascii="宋体" w:hAnsi="宋体" w:eastAsia="宋体" w:cs="宋体"/>
          <w:sz w:val="21"/>
          <w:szCs w:val="21"/>
          <w:u w:val="none"/>
        </w:rPr>
      </w:pPr>
      <w:r>
        <w:rPr>
          <w:rFonts w:hint="eastAsia" w:ascii="宋体" w:hAnsi="宋体" w:eastAsia="宋体" w:cs="宋体"/>
          <w:sz w:val="21"/>
          <w:szCs w:val="21"/>
        </w:rPr>
        <w:t>1、质量考核验</w:t>
      </w:r>
      <w:r>
        <w:rPr>
          <w:rFonts w:hint="eastAsia" w:ascii="宋体" w:hAnsi="宋体" w:eastAsia="宋体" w:cs="宋体"/>
          <w:sz w:val="21"/>
          <w:szCs w:val="21"/>
          <w:u w:val="none"/>
        </w:rPr>
        <w:t>收标准：</w:t>
      </w:r>
      <w:r>
        <w:rPr>
          <w:rFonts w:hint="eastAsia" w:ascii="宋体" w:hAnsi="宋体" w:eastAsia="宋体" w:cs="宋体"/>
          <w:kern w:val="0"/>
          <w:sz w:val="21"/>
          <w:szCs w:val="21"/>
          <w:u w:val="none"/>
        </w:rPr>
        <w:t>本工程使用的材料、设备以及施工必须符合国家、部委、行业及工程所在省、市颁布的有关标准、规范、规程和验收标准等的要求，当国家、行业及工程所在地地方标准、规范存在不一致时，以要求更严格者为准，如设计另有规定，按设计规定执行，但不得低于现行更严格的标准、规范、规程和验收标准。</w:t>
      </w:r>
    </w:p>
    <w:p>
      <w:pPr>
        <w:pageBreakBefore w:val="0"/>
        <w:widowControl w:val="0"/>
        <w:kinsoku/>
        <w:wordWrap/>
        <w:overflowPunct/>
        <w:topLinePunct w:val="0"/>
        <w:autoSpaceDE/>
        <w:autoSpaceDN/>
        <w:bidi w:val="0"/>
        <w:spacing w:line="360" w:lineRule="auto"/>
        <w:ind w:left="0" w:right="0"/>
        <w:textAlignment w:val="auto"/>
        <w:rPr>
          <w:rFonts w:hint="eastAsia" w:ascii="宋体" w:hAnsi="宋体" w:eastAsia="宋体" w:cs="宋体"/>
          <w:sz w:val="21"/>
          <w:szCs w:val="21"/>
          <w:u w:val="none"/>
        </w:rPr>
      </w:pPr>
      <w:r>
        <w:rPr>
          <w:rFonts w:hint="eastAsia" w:ascii="宋体" w:hAnsi="宋体" w:eastAsia="宋体" w:cs="宋体"/>
          <w:sz w:val="21"/>
          <w:szCs w:val="21"/>
          <w:u w:val="none"/>
        </w:rPr>
        <w:t>2、违约金：合同金额的3%。</w:t>
      </w:r>
    </w:p>
    <w:p>
      <w:pPr>
        <w:pageBreakBefore w:val="0"/>
        <w:widowControl w:val="0"/>
        <w:kinsoku/>
        <w:wordWrap/>
        <w:overflowPunct/>
        <w:topLinePunct w:val="0"/>
        <w:autoSpaceDE/>
        <w:autoSpaceDN/>
        <w:bidi w:val="0"/>
        <w:spacing w:line="360" w:lineRule="auto"/>
        <w:ind w:left="0" w:right="0"/>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val="0"/>
        <w:snapToGrid w:val="0"/>
        <w:spacing w:line="360" w:lineRule="auto"/>
        <w:ind w:left="0" w:right="0"/>
        <w:textAlignment w:val="auto"/>
        <w:outlineLvl w:val="2"/>
        <w:rPr>
          <w:rFonts w:hint="eastAsia" w:ascii="宋体" w:hAnsi="宋体" w:eastAsia="宋体" w:cs="宋体"/>
          <w:b/>
          <w:bCs/>
          <w:sz w:val="21"/>
          <w:szCs w:val="21"/>
        </w:rPr>
      </w:pPr>
      <w:r>
        <w:rPr>
          <w:rFonts w:hint="eastAsia" w:ascii="宋体" w:hAnsi="宋体" w:eastAsia="宋体" w:cs="宋体"/>
          <w:b/>
          <w:bCs/>
          <w:sz w:val="21"/>
          <w:szCs w:val="21"/>
          <w:lang w:val="en-US" w:eastAsia="zh-CN"/>
        </w:rPr>
        <w:t>八</w:t>
      </w:r>
      <w:r>
        <w:rPr>
          <w:rFonts w:hint="eastAsia" w:ascii="宋体" w:hAnsi="宋体" w:eastAsia="宋体" w:cs="宋体"/>
          <w:b/>
          <w:bCs/>
          <w:sz w:val="21"/>
          <w:szCs w:val="21"/>
        </w:rPr>
        <w:t>、投标报价</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1、本工程的工程量清单的投标单价</w:t>
      </w:r>
      <w:bookmarkStart w:id="26" w:name="工程量清单计价方式"/>
      <w:r>
        <w:rPr>
          <w:rFonts w:hint="eastAsia" w:ascii="宋体" w:hAnsi="宋体" w:eastAsia="宋体" w:cs="宋体"/>
          <w:sz w:val="21"/>
          <w:szCs w:val="21"/>
        </w:rPr>
        <w:t>按综合单价方式</w:t>
      </w:r>
      <w:bookmarkEnd w:id="26"/>
      <w:r>
        <w:rPr>
          <w:rFonts w:hint="eastAsia" w:ascii="宋体" w:hAnsi="宋体" w:eastAsia="宋体" w:cs="宋体"/>
          <w:sz w:val="21"/>
          <w:szCs w:val="21"/>
        </w:rPr>
        <w:t>进行报价；</w:t>
      </w:r>
    </w:p>
    <w:p>
      <w:pPr>
        <w:pStyle w:val="8"/>
        <w:pageBreakBefore w:val="0"/>
        <w:widowControl w:val="0"/>
        <w:kinsoku/>
        <w:wordWrap/>
        <w:overflowPunct/>
        <w:topLinePunct w:val="0"/>
        <w:autoSpaceDE/>
        <w:autoSpaceDN/>
        <w:bidi w:val="0"/>
        <w:spacing w:line="360" w:lineRule="auto"/>
        <w:ind w:left="0" w:right="0" w:firstLine="424" w:firstLineChars="202"/>
        <w:textAlignment w:val="auto"/>
        <w:rPr>
          <w:rFonts w:hint="eastAsia" w:ascii="宋体" w:hAnsi="宋体" w:eastAsia="宋体" w:cs="宋体"/>
          <w:sz w:val="21"/>
          <w:szCs w:val="21"/>
        </w:rPr>
      </w:pPr>
      <w:r>
        <w:rPr>
          <w:rFonts w:hint="eastAsia" w:ascii="宋体" w:hAnsi="宋体" w:eastAsia="宋体" w:cs="宋体"/>
          <w:sz w:val="21"/>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3、投标人的投标报价，应是本项目招标范围和招标文件及合同条款上所列的各项内容中所述的全部，不得以任何理由予以重复，并以投标人在工程量清单中提出的综合单价或总价为依据；</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4、除非采购代理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5、投标人应先到工地踏勘以充分了解工地的位置、情况、道路、储存空间、装卸限制及任何其它足以影响投标报价的情况，任何因忽视或误解工地情况而导致的索赔或工期延长申请将不获批准；</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7、投标人投标报价总额一经中标后，即作为中标单位与采购单位签订该项目合同的总价。合同方式见招标项目概况。</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2）如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（3）投标人的投标报价必须充分考虑到在施工中实施的施工组织设计对工程造价的影响,并在投标报价中反映出来。</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8、本项目不接受总价优惠折扣形式的报价，投标人应将对项目的优惠直接在清单报价中体现出来。</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9、采购单位委托承包人办理的保险事项：</w:t>
      </w:r>
      <w:bookmarkStart w:id="27" w:name="发包人委托承包人办理的保险事项"/>
      <w:r>
        <w:rPr>
          <w:rFonts w:hint="eastAsia" w:ascii="宋体" w:hAnsi="宋体" w:eastAsia="宋体" w:cs="宋体"/>
          <w:sz w:val="21"/>
          <w:szCs w:val="21"/>
        </w:rPr>
        <w:t>建设工程一切险和第三者责任险，所需的保险费应包含在投标价中</w:t>
      </w:r>
      <w:bookmarkEnd w:id="27"/>
      <w:r>
        <w:rPr>
          <w:rFonts w:hint="eastAsia" w:ascii="宋体" w:hAnsi="宋体" w:eastAsia="宋体" w:cs="宋体"/>
          <w:sz w:val="21"/>
          <w:szCs w:val="21"/>
        </w:rPr>
        <w:t>，施工中若发生安全事故，一切责任及费用由施工单位负责。</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10、工程完工后，承包人应恢复修建前的原有状态（工程量按实计算），并使监理工程师和采购单位满意，满足政府管理部门的规定和要求。</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pPr>
        <w:pageBreakBefore w:val="0"/>
        <w:widowControl w:val="0"/>
        <w:kinsoku/>
        <w:wordWrap/>
        <w:overflowPunct/>
        <w:topLinePunct w:val="0"/>
        <w:autoSpaceDE/>
        <w:autoSpaceDN/>
        <w:bidi w:val="0"/>
        <w:spacing w:line="360" w:lineRule="auto"/>
        <w:ind w:left="0" w:right="0" w:firstLine="411" w:firstLineChars="196"/>
        <w:textAlignment w:val="auto"/>
        <w:rPr>
          <w:rFonts w:hint="eastAsia" w:ascii="宋体" w:hAnsi="宋体" w:eastAsia="宋体" w:cs="宋体"/>
          <w:sz w:val="21"/>
          <w:szCs w:val="21"/>
        </w:rPr>
      </w:pPr>
      <w:r>
        <w:rPr>
          <w:rFonts w:hint="eastAsia" w:ascii="宋体" w:hAnsi="宋体" w:eastAsia="宋体" w:cs="宋体"/>
          <w:sz w:val="21"/>
          <w:szCs w:val="21"/>
        </w:rPr>
        <w:t>12、一切与施工相关的检验实验费（政府有关部门规定由建设单位支付的检验实验费除外）已含在投标价中。</w:t>
      </w:r>
    </w:p>
    <w:p>
      <w:pPr>
        <w:adjustRightInd w:val="0"/>
        <w:snapToGrid w:val="0"/>
        <w:spacing w:line="360" w:lineRule="auto"/>
        <w:ind w:firstLine="411" w:firstLineChars="196"/>
        <w:jc w:val="left"/>
        <w:rPr>
          <w:rFonts w:ascii="宋体" w:hAnsi="宋体" w:cs="宋体"/>
          <w:b/>
          <w:szCs w:val="21"/>
        </w:rPr>
      </w:pPr>
      <w:r>
        <w:rPr>
          <w:rFonts w:hint="eastAsia" w:ascii="宋体" w:hAnsi="宋体" w:eastAsia="宋体" w:cs="宋体"/>
          <w:sz w:val="21"/>
          <w:szCs w:val="21"/>
        </w:rPr>
        <w:t>13、承包人的交通维护方案必须保证施工期间的交通组织符合深圳市公安交通管理的有关规定，保证小区车辆运行通畅和施工安全，其费用已含在投标价中。</w:t>
      </w:r>
    </w:p>
    <w:p>
      <w:pPr>
        <w:spacing w:line="360" w:lineRule="auto"/>
        <w:rPr>
          <w:rFonts w:ascii="宋体" w:hAnsi="宋体" w:cs="宋体"/>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r>
        <w:rPr>
          <w:rFonts w:hint="eastAsia" w:ascii="宋体" w:hAnsi="宋体" w:cs="宋体"/>
          <w:b/>
          <w:bCs/>
          <w:sz w:val="28"/>
          <w:szCs w:val="28"/>
        </w:rPr>
        <w:br w:type="page"/>
      </w:r>
    </w:p>
    <w:p>
      <w:pPr>
        <w:pStyle w:val="4"/>
        <w:spacing w:line="360" w:lineRule="auto"/>
        <w:rPr>
          <w:rFonts w:ascii="宋体" w:hAnsi="宋体" w:cs="宋体"/>
          <w:szCs w:val="24"/>
        </w:rPr>
      </w:pPr>
      <w:r>
        <w:rPr>
          <w:rFonts w:hint="eastAsia" w:ascii="宋体" w:hAnsi="宋体" w:cs="宋体"/>
          <w:b/>
          <w:bCs/>
          <w:sz w:val="28"/>
          <w:szCs w:val="28"/>
        </w:rPr>
        <w:t>第三章 投标文件格式</w:t>
      </w:r>
    </w:p>
    <w:p>
      <w:pPr>
        <w:pStyle w:val="23"/>
        <w:numPr>
          <w:ilvl w:val="255"/>
          <w:numId w:val="0"/>
        </w:numPr>
        <w:snapToGrid w:val="0"/>
        <w:spacing w:line="360" w:lineRule="auto"/>
        <w:outlineLvl w:val="2"/>
        <w:rPr>
          <w:rFonts w:hAnsi="宋体" w:cs="宋体"/>
          <w:szCs w:val="21"/>
        </w:rPr>
      </w:pPr>
      <w:r>
        <w:rPr>
          <w:rFonts w:hint="eastAsia" w:hAnsi="宋体" w:cs="宋体"/>
          <w:szCs w:val="21"/>
        </w:rPr>
        <w:t>一、</w:t>
      </w:r>
      <w:r>
        <w:rPr>
          <w:rFonts w:hint="eastAsia" w:hAnsi="宋体" w:cs="宋体"/>
          <w:b/>
          <w:bCs/>
          <w:szCs w:val="21"/>
        </w:rPr>
        <w:t>投标文件正文格式</w:t>
      </w:r>
    </w:p>
    <w:p>
      <w:pPr>
        <w:pStyle w:val="23"/>
        <w:numPr>
          <w:ilvl w:val="0"/>
          <w:numId w:val="7"/>
        </w:numPr>
        <w:snapToGrid w:val="0"/>
        <w:spacing w:line="360" w:lineRule="auto"/>
        <w:ind w:left="0" w:firstLine="0"/>
        <w:rPr>
          <w:rFonts w:hAnsi="宋体" w:cs="宋体"/>
          <w:szCs w:val="21"/>
        </w:rPr>
      </w:pPr>
      <w:r>
        <w:rPr>
          <w:rFonts w:hint="eastAsia" w:hAnsi="宋体" w:cs="宋体"/>
          <w:szCs w:val="21"/>
        </w:rPr>
        <w:t>封面</w:t>
      </w:r>
    </w:p>
    <w:p>
      <w:pPr>
        <w:pStyle w:val="23"/>
        <w:numPr>
          <w:ilvl w:val="0"/>
          <w:numId w:val="7"/>
        </w:numPr>
        <w:snapToGrid w:val="0"/>
        <w:spacing w:line="360" w:lineRule="auto"/>
        <w:ind w:left="0" w:firstLine="0"/>
        <w:rPr>
          <w:rFonts w:hAnsi="宋体" w:cs="宋体"/>
          <w:szCs w:val="21"/>
        </w:rPr>
      </w:pPr>
      <w:r>
        <w:rPr>
          <w:rFonts w:hint="eastAsia" w:hAnsi="宋体" w:cs="宋体"/>
          <w:szCs w:val="21"/>
        </w:rPr>
        <w:t>评标指引表及目录</w:t>
      </w:r>
    </w:p>
    <w:p>
      <w:pPr>
        <w:pStyle w:val="23"/>
        <w:numPr>
          <w:ilvl w:val="0"/>
          <w:numId w:val="7"/>
        </w:numPr>
        <w:snapToGrid w:val="0"/>
        <w:spacing w:line="360" w:lineRule="auto"/>
        <w:ind w:left="0" w:firstLine="0"/>
        <w:rPr>
          <w:rFonts w:hAnsi="宋体" w:cs="宋体"/>
          <w:szCs w:val="21"/>
        </w:rPr>
      </w:pPr>
      <w:r>
        <w:rPr>
          <w:rFonts w:hint="eastAsia" w:hAnsi="宋体" w:cs="宋体"/>
          <w:szCs w:val="21"/>
        </w:rPr>
        <w:t>投标函</w:t>
      </w:r>
    </w:p>
    <w:p>
      <w:pPr>
        <w:pStyle w:val="23"/>
        <w:numPr>
          <w:ilvl w:val="0"/>
          <w:numId w:val="7"/>
        </w:numPr>
        <w:snapToGrid w:val="0"/>
        <w:spacing w:line="360" w:lineRule="auto"/>
        <w:ind w:left="0" w:firstLine="0"/>
        <w:rPr>
          <w:rFonts w:hAnsi="宋体" w:cs="宋体"/>
          <w:szCs w:val="21"/>
        </w:rPr>
      </w:pPr>
      <w:r>
        <w:rPr>
          <w:rFonts w:hint="eastAsia" w:hAnsi="宋体" w:cs="宋体"/>
          <w:szCs w:val="21"/>
        </w:rPr>
        <w:t>开标一览表</w:t>
      </w:r>
    </w:p>
    <w:p>
      <w:pPr>
        <w:pStyle w:val="23"/>
        <w:numPr>
          <w:ilvl w:val="0"/>
          <w:numId w:val="7"/>
        </w:numPr>
        <w:snapToGrid w:val="0"/>
        <w:spacing w:line="360" w:lineRule="auto"/>
        <w:ind w:left="0" w:firstLine="0"/>
        <w:rPr>
          <w:rFonts w:hAnsi="宋体" w:cs="宋体"/>
          <w:szCs w:val="21"/>
        </w:rPr>
      </w:pPr>
      <w:r>
        <w:rPr>
          <w:rFonts w:hint="eastAsia" w:hAnsi="宋体" w:cs="宋体"/>
          <w:szCs w:val="21"/>
        </w:rPr>
        <w:t>工程量清单报价格式（以工程量清单格式为准）</w:t>
      </w:r>
    </w:p>
    <w:p>
      <w:pPr>
        <w:pStyle w:val="23"/>
        <w:numPr>
          <w:ilvl w:val="0"/>
          <w:numId w:val="7"/>
        </w:numPr>
        <w:snapToGrid w:val="0"/>
        <w:spacing w:line="360" w:lineRule="auto"/>
        <w:ind w:left="0" w:firstLine="0"/>
        <w:rPr>
          <w:rFonts w:hAnsi="宋体" w:cs="宋体"/>
          <w:szCs w:val="21"/>
        </w:rPr>
      </w:pPr>
      <w:r>
        <w:rPr>
          <w:rFonts w:hint="eastAsia" w:hAnsi="宋体" w:cs="宋体"/>
          <w:szCs w:val="21"/>
        </w:rPr>
        <w:t>投标人基本情况</w:t>
      </w:r>
    </w:p>
    <w:p>
      <w:pPr>
        <w:pStyle w:val="23"/>
        <w:numPr>
          <w:ilvl w:val="0"/>
          <w:numId w:val="8"/>
        </w:numPr>
        <w:snapToGrid w:val="0"/>
        <w:spacing w:line="360" w:lineRule="auto"/>
        <w:ind w:left="709"/>
        <w:rPr>
          <w:rFonts w:hAnsi="宋体" w:cs="宋体"/>
          <w:szCs w:val="21"/>
        </w:rPr>
      </w:pPr>
      <w:r>
        <w:rPr>
          <w:rFonts w:hint="eastAsia" w:hAnsi="宋体" w:cs="宋体"/>
          <w:szCs w:val="21"/>
        </w:rPr>
        <w:t>投标人基本情况一览表</w:t>
      </w:r>
    </w:p>
    <w:p>
      <w:pPr>
        <w:pStyle w:val="23"/>
        <w:numPr>
          <w:ilvl w:val="0"/>
          <w:numId w:val="8"/>
        </w:numPr>
        <w:snapToGrid w:val="0"/>
        <w:spacing w:line="360" w:lineRule="auto"/>
        <w:ind w:left="709"/>
        <w:rPr>
          <w:rFonts w:hAnsi="宋体" w:cs="宋体"/>
          <w:szCs w:val="21"/>
        </w:rPr>
      </w:pPr>
      <w:r>
        <w:rPr>
          <w:rFonts w:hint="eastAsia" w:hAnsi="宋体" w:cs="宋体"/>
          <w:szCs w:val="21"/>
        </w:rPr>
        <w:t>具有统一社会信用代码的营业执照（或事业单位法人证书，或社会团体法人登记证书，或执业许可证等证明文件）</w:t>
      </w:r>
    </w:p>
    <w:p>
      <w:pPr>
        <w:pStyle w:val="23"/>
        <w:numPr>
          <w:ilvl w:val="0"/>
          <w:numId w:val="8"/>
        </w:numPr>
        <w:snapToGrid w:val="0"/>
        <w:spacing w:line="360" w:lineRule="auto"/>
        <w:ind w:left="709"/>
        <w:rPr>
          <w:rFonts w:hAnsi="宋体" w:cs="宋体"/>
          <w:szCs w:val="21"/>
        </w:rPr>
      </w:pPr>
      <w:r>
        <w:rPr>
          <w:rFonts w:hint="eastAsia" w:hAnsi="宋体" w:cs="宋体"/>
          <w:szCs w:val="21"/>
        </w:rPr>
        <w:t>法定代表人授权书（投标人代表为法定代表人的无须提供本格式）</w:t>
      </w:r>
    </w:p>
    <w:p>
      <w:pPr>
        <w:pStyle w:val="23"/>
        <w:numPr>
          <w:ilvl w:val="0"/>
          <w:numId w:val="8"/>
        </w:numPr>
        <w:snapToGrid w:val="0"/>
        <w:spacing w:line="360" w:lineRule="auto"/>
        <w:ind w:left="709"/>
        <w:rPr>
          <w:rFonts w:hAnsi="宋体" w:cs="宋体"/>
          <w:szCs w:val="21"/>
        </w:rPr>
      </w:pPr>
      <w:r>
        <w:rPr>
          <w:rFonts w:hint="eastAsia" w:hAnsi="宋体" w:cs="宋体"/>
          <w:szCs w:val="21"/>
        </w:rPr>
        <w:t>法定代表人证明书</w:t>
      </w:r>
    </w:p>
    <w:p>
      <w:pPr>
        <w:pStyle w:val="23"/>
        <w:numPr>
          <w:ilvl w:val="0"/>
          <w:numId w:val="7"/>
        </w:numPr>
        <w:snapToGrid w:val="0"/>
        <w:spacing w:line="360" w:lineRule="auto"/>
        <w:ind w:left="0" w:firstLine="0"/>
        <w:rPr>
          <w:rFonts w:hAnsi="宋体" w:cs="宋体"/>
          <w:szCs w:val="21"/>
        </w:rPr>
      </w:pPr>
      <w:r>
        <w:rPr>
          <w:rFonts w:hint="eastAsia" w:hAnsi="宋体" w:cs="宋体"/>
          <w:szCs w:val="21"/>
        </w:rPr>
        <w:t>相关承诺函格式</w:t>
      </w:r>
    </w:p>
    <w:p>
      <w:pPr>
        <w:pStyle w:val="23"/>
        <w:numPr>
          <w:ilvl w:val="0"/>
          <w:numId w:val="9"/>
        </w:numPr>
        <w:snapToGrid w:val="0"/>
        <w:spacing w:line="360" w:lineRule="auto"/>
        <w:ind w:left="709"/>
        <w:rPr>
          <w:rFonts w:hAnsi="宋体" w:cs="宋体"/>
          <w:szCs w:val="21"/>
        </w:rPr>
      </w:pPr>
      <w:r>
        <w:rPr>
          <w:rFonts w:hint="eastAsia" w:hAnsi="宋体" w:cs="宋体"/>
          <w:szCs w:val="21"/>
        </w:rPr>
        <w:t>政府采购投标及履约承诺函</w:t>
      </w:r>
    </w:p>
    <w:p>
      <w:pPr>
        <w:pStyle w:val="23"/>
        <w:numPr>
          <w:ilvl w:val="0"/>
          <w:numId w:val="9"/>
        </w:numPr>
        <w:snapToGrid w:val="0"/>
        <w:spacing w:line="360" w:lineRule="auto"/>
        <w:ind w:left="709"/>
        <w:rPr>
          <w:rFonts w:hAnsi="宋体" w:cs="宋体"/>
          <w:szCs w:val="21"/>
        </w:rPr>
      </w:pPr>
      <w:r>
        <w:rPr>
          <w:rFonts w:hint="eastAsia" w:hAnsi="宋体" w:cs="宋体"/>
          <w:szCs w:val="21"/>
        </w:rPr>
        <w:t>诚信承诺函</w:t>
      </w:r>
    </w:p>
    <w:p>
      <w:pPr>
        <w:pStyle w:val="23"/>
        <w:numPr>
          <w:ilvl w:val="0"/>
          <w:numId w:val="9"/>
        </w:numPr>
        <w:snapToGrid w:val="0"/>
        <w:spacing w:line="360" w:lineRule="auto"/>
        <w:ind w:left="709"/>
        <w:rPr>
          <w:rFonts w:hAnsi="宋体" w:cs="宋体"/>
          <w:szCs w:val="21"/>
        </w:rPr>
      </w:pPr>
      <w:r>
        <w:rPr>
          <w:rFonts w:hint="eastAsia" w:hAnsi="宋体" w:cs="宋体"/>
          <w:szCs w:val="21"/>
        </w:rPr>
        <w:t>政府采购违法行为风险知悉确认书</w:t>
      </w:r>
    </w:p>
    <w:p>
      <w:pPr>
        <w:pStyle w:val="23"/>
        <w:numPr>
          <w:ilvl w:val="0"/>
          <w:numId w:val="7"/>
        </w:numPr>
        <w:snapToGrid w:val="0"/>
        <w:spacing w:line="360" w:lineRule="auto"/>
        <w:ind w:left="0" w:firstLine="0"/>
        <w:rPr>
          <w:rFonts w:hAnsi="宋体" w:cs="宋体"/>
          <w:szCs w:val="21"/>
        </w:rPr>
      </w:pPr>
      <w:r>
        <w:rPr>
          <w:rFonts w:hint="eastAsia" w:hAnsi="宋体" w:cs="宋体"/>
          <w:szCs w:val="21"/>
        </w:rPr>
        <w:t>投标人资格条件中所需的其它资格条件相关证明文件</w:t>
      </w:r>
    </w:p>
    <w:p>
      <w:pPr>
        <w:pStyle w:val="23"/>
        <w:numPr>
          <w:ilvl w:val="0"/>
          <w:numId w:val="7"/>
        </w:numPr>
        <w:snapToGrid w:val="0"/>
        <w:spacing w:line="360" w:lineRule="auto"/>
        <w:ind w:left="0" w:firstLine="0"/>
        <w:rPr>
          <w:rFonts w:hAnsi="宋体" w:cs="宋体"/>
          <w:szCs w:val="21"/>
        </w:rPr>
      </w:pPr>
      <w:r>
        <w:rPr>
          <w:rFonts w:hint="eastAsia" w:hAnsi="宋体" w:cs="宋体"/>
          <w:szCs w:val="21"/>
        </w:rPr>
        <w:t>实质性条款响应情况表</w:t>
      </w:r>
    </w:p>
    <w:p>
      <w:pPr>
        <w:pStyle w:val="23"/>
        <w:numPr>
          <w:ilvl w:val="0"/>
          <w:numId w:val="7"/>
        </w:numPr>
        <w:snapToGrid w:val="0"/>
        <w:spacing w:line="360" w:lineRule="auto"/>
        <w:ind w:left="0" w:firstLine="0"/>
        <w:rPr>
          <w:rFonts w:hAnsi="宋体" w:cs="宋体"/>
          <w:szCs w:val="21"/>
        </w:rPr>
      </w:pPr>
      <w:r>
        <w:rPr>
          <w:rFonts w:hint="eastAsia" w:hAnsi="宋体" w:cs="宋体"/>
          <w:szCs w:val="21"/>
        </w:rPr>
        <w:t>其他内容格式</w:t>
      </w:r>
    </w:p>
    <w:p>
      <w:pPr>
        <w:pStyle w:val="23"/>
        <w:numPr>
          <w:ilvl w:val="0"/>
          <w:numId w:val="7"/>
        </w:numPr>
        <w:snapToGrid w:val="0"/>
        <w:spacing w:line="360" w:lineRule="auto"/>
        <w:ind w:left="0" w:firstLine="0"/>
        <w:rPr>
          <w:rFonts w:hint="eastAsia" w:hAnsi="宋体" w:cs="宋体"/>
          <w:b w:val="0"/>
          <w:bCs w:val="0"/>
          <w:szCs w:val="21"/>
        </w:rPr>
      </w:pPr>
      <w:r>
        <w:rPr>
          <w:rFonts w:hint="eastAsia" w:hAnsi="宋体" w:cs="宋体"/>
          <w:b w:val="0"/>
          <w:bCs w:val="0"/>
          <w:szCs w:val="21"/>
        </w:rPr>
        <w:t>项目总体概述及理解（格式自定）</w:t>
      </w:r>
    </w:p>
    <w:p>
      <w:pPr>
        <w:pStyle w:val="23"/>
        <w:numPr>
          <w:ilvl w:val="0"/>
          <w:numId w:val="7"/>
        </w:numPr>
        <w:snapToGrid w:val="0"/>
        <w:spacing w:line="360" w:lineRule="auto"/>
        <w:ind w:left="0" w:firstLine="0"/>
        <w:rPr>
          <w:rFonts w:hint="eastAsia" w:hAnsi="宋体" w:cs="宋体"/>
          <w:b w:val="0"/>
          <w:bCs w:val="0"/>
          <w:szCs w:val="21"/>
        </w:rPr>
      </w:pPr>
      <w:r>
        <w:rPr>
          <w:rFonts w:hint="eastAsia" w:hAnsi="宋体" w:cs="宋体"/>
          <w:b w:val="0"/>
          <w:bCs w:val="0"/>
          <w:szCs w:val="21"/>
        </w:rPr>
        <w:t>施工组织计划、施工技术、施工工艺及相关的合理化建议（格式自定）</w:t>
      </w:r>
    </w:p>
    <w:p>
      <w:pPr>
        <w:pStyle w:val="23"/>
        <w:numPr>
          <w:ilvl w:val="0"/>
          <w:numId w:val="7"/>
        </w:numPr>
        <w:snapToGrid w:val="0"/>
        <w:spacing w:line="360" w:lineRule="auto"/>
        <w:ind w:left="0" w:firstLine="0"/>
        <w:rPr>
          <w:rFonts w:hint="eastAsia" w:hAnsi="宋体" w:cs="宋体"/>
          <w:b w:val="0"/>
          <w:bCs w:val="0"/>
          <w:szCs w:val="21"/>
        </w:rPr>
      </w:pPr>
      <w:r>
        <w:rPr>
          <w:rFonts w:hint="eastAsia" w:hAnsi="宋体" w:cs="宋体"/>
          <w:b w:val="0"/>
          <w:bCs w:val="0"/>
          <w:szCs w:val="21"/>
        </w:rPr>
        <w:t>项目实施关键施工技术（重点难点）分析及解决方案（格式自定）</w:t>
      </w:r>
    </w:p>
    <w:p>
      <w:pPr>
        <w:pStyle w:val="23"/>
        <w:numPr>
          <w:ilvl w:val="0"/>
          <w:numId w:val="7"/>
        </w:numPr>
        <w:snapToGrid w:val="0"/>
        <w:spacing w:line="360" w:lineRule="auto"/>
        <w:ind w:left="0" w:firstLine="0"/>
        <w:rPr>
          <w:rFonts w:hint="eastAsia" w:hAnsi="宋体" w:cs="宋体"/>
          <w:b w:val="0"/>
          <w:bCs w:val="0"/>
          <w:szCs w:val="21"/>
        </w:rPr>
      </w:pPr>
      <w:r>
        <w:rPr>
          <w:rFonts w:hint="eastAsia" w:hAnsi="宋体" w:cs="宋体"/>
          <w:b w:val="0"/>
          <w:bCs w:val="0"/>
          <w:szCs w:val="21"/>
        </w:rPr>
        <w:t>拟采用设备（材料）的性能（节能环保情况）、档次及质量可靠性（格式自定）</w:t>
      </w:r>
    </w:p>
    <w:p>
      <w:pPr>
        <w:pStyle w:val="23"/>
        <w:numPr>
          <w:ilvl w:val="0"/>
          <w:numId w:val="7"/>
        </w:numPr>
        <w:snapToGrid w:val="0"/>
        <w:spacing w:line="360" w:lineRule="auto"/>
        <w:ind w:left="0" w:firstLine="0"/>
        <w:rPr>
          <w:rFonts w:hint="eastAsia" w:hAnsi="宋体" w:cs="宋体"/>
          <w:b w:val="0"/>
          <w:bCs w:val="0"/>
          <w:szCs w:val="21"/>
        </w:rPr>
      </w:pPr>
      <w:r>
        <w:rPr>
          <w:rFonts w:hint="eastAsia" w:hAnsi="宋体" w:cs="宋体"/>
          <w:b w:val="0"/>
          <w:bCs w:val="0"/>
          <w:szCs w:val="21"/>
        </w:rPr>
        <w:t>施工质量（安全、环保）保障措施及相关的违约承诺（格式自定）</w:t>
      </w:r>
    </w:p>
    <w:p>
      <w:pPr>
        <w:pStyle w:val="23"/>
        <w:numPr>
          <w:ilvl w:val="0"/>
          <w:numId w:val="7"/>
        </w:numPr>
        <w:snapToGrid w:val="0"/>
        <w:spacing w:line="360" w:lineRule="auto"/>
        <w:ind w:left="0" w:firstLine="0"/>
        <w:rPr>
          <w:rFonts w:hint="eastAsia" w:hAnsi="宋体" w:cs="宋体"/>
          <w:b w:val="0"/>
          <w:bCs w:val="0"/>
          <w:szCs w:val="21"/>
        </w:rPr>
      </w:pPr>
      <w:r>
        <w:rPr>
          <w:rFonts w:hint="eastAsia" w:hAnsi="宋体" w:cs="宋体"/>
          <w:b w:val="0"/>
          <w:bCs w:val="0"/>
          <w:szCs w:val="21"/>
        </w:rPr>
        <w:t>投标人同类项目业绩情况（格式自定）</w:t>
      </w:r>
    </w:p>
    <w:p>
      <w:pPr>
        <w:pStyle w:val="23"/>
        <w:numPr>
          <w:ilvl w:val="0"/>
          <w:numId w:val="7"/>
        </w:numPr>
        <w:snapToGrid w:val="0"/>
        <w:spacing w:line="360" w:lineRule="auto"/>
        <w:ind w:left="0" w:firstLine="0"/>
        <w:rPr>
          <w:rFonts w:hint="eastAsia" w:hAnsi="宋体" w:cs="宋体"/>
          <w:b w:val="0"/>
          <w:bCs w:val="0"/>
          <w:szCs w:val="21"/>
        </w:rPr>
      </w:pPr>
      <w:r>
        <w:rPr>
          <w:rFonts w:hint="eastAsia" w:hAnsi="宋体" w:cs="宋体"/>
          <w:b w:val="0"/>
          <w:bCs w:val="0"/>
          <w:szCs w:val="21"/>
        </w:rPr>
        <w:t>服务网点（格式自定）</w:t>
      </w:r>
    </w:p>
    <w:p>
      <w:pPr>
        <w:pStyle w:val="23"/>
        <w:numPr>
          <w:ilvl w:val="0"/>
          <w:numId w:val="7"/>
        </w:numPr>
        <w:snapToGrid w:val="0"/>
        <w:spacing w:line="360" w:lineRule="auto"/>
        <w:ind w:left="0" w:firstLine="0"/>
        <w:rPr>
          <w:rFonts w:hAnsi="宋体" w:cs="宋体"/>
          <w:b w:val="0"/>
          <w:bCs w:val="0"/>
          <w:szCs w:val="21"/>
        </w:rPr>
      </w:pPr>
      <w:r>
        <w:rPr>
          <w:rFonts w:hint="eastAsia" w:hAnsi="宋体" w:cs="宋体"/>
          <w:b w:val="0"/>
          <w:bCs w:val="0"/>
          <w:szCs w:val="21"/>
        </w:rPr>
        <w:t>拟投入劳动力（项目经理、项目团队成员、机械设备）情况（格式自定）</w:t>
      </w:r>
    </w:p>
    <w:p>
      <w:pPr>
        <w:pStyle w:val="23"/>
        <w:numPr>
          <w:ilvl w:val="0"/>
          <w:numId w:val="7"/>
        </w:numPr>
        <w:snapToGrid w:val="0"/>
        <w:spacing w:line="360" w:lineRule="auto"/>
        <w:ind w:left="0" w:firstLine="0"/>
        <w:rPr>
          <w:rFonts w:hAnsi="宋体" w:cs="宋体"/>
          <w:b w:val="0"/>
          <w:bCs w:val="0"/>
          <w:szCs w:val="21"/>
        </w:rPr>
      </w:pPr>
      <w:r>
        <w:rPr>
          <w:rFonts w:hint="eastAsia" w:hAnsi="宋体" w:cs="宋体"/>
          <w:b w:val="0"/>
          <w:bCs w:val="0"/>
          <w:szCs w:val="21"/>
        </w:rPr>
        <w:t>投标人根据招标文件要求所提供的其他证明文件（如有）</w:t>
      </w:r>
    </w:p>
    <w:p>
      <w:pPr>
        <w:pStyle w:val="23"/>
        <w:numPr>
          <w:ilvl w:val="255"/>
          <w:numId w:val="0"/>
        </w:numPr>
        <w:snapToGrid w:val="0"/>
        <w:spacing w:line="360" w:lineRule="auto"/>
        <w:outlineLvl w:val="2"/>
        <w:rPr>
          <w:rFonts w:hAnsi="宋体" w:cs="宋体"/>
          <w:b/>
          <w:bCs/>
          <w:szCs w:val="21"/>
        </w:rPr>
      </w:pPr>
      <w:r>
        <w:rPr>
          <w:rFonts w:hint="eastAsia" w:hAnsi="宋体" w:cs="宋体"/>
          <w:b/>
          <w:bCs/>
          <w:szCs w:val="21"/>
        </w:rPr>
        <w:t>二、唱标信封的组成</w:t>
      </w:r>
    </w:p>
    <w:p>
      <w:pPr>
        <w:numPr>
          <w:ilvl w:val="0"/>
          <w:numId w:val="10"/>
        </w:numPr>
        <w:snapToGrid w:val="0"/>
        <w:spacing w:line="360" w:lineRule="auto"/>
        <w:rPr>
          <w:rFonts w:ascii="宋体" w:hAnsi="宋体" w:cs="宋体"/>
          <w:szCs w:val="21"/>
        </w:rPr>
      </w:pPr>
      <w:r>
        <w:rPr>
          <w:rFonts w:hint="eastAsia" w:ascii="宋体" w:hAnsi="宋体" w:cs="宋体"/>
          <w:szCs w:val="21"/>
        </w:rPr>
        <w:t>开标一览表</w:t>
      </w:r>
    </w:p>
    <w:p>
      <w:pPr>
        <w:numPr>
          <w:ilvl w:val="0"/>
          <w:numId w:val="10"/>
        </w:numPr>
        <w:snapToGrid w:val="0"/>
        <w:spacing w:line="360" w:lineRule="auto"/>
        <w:rPr>
          <w:rFonts w:ascii="宋体" w:hAnsi="宋体" w:cs="宋体"/>
          <w:b/>
          <w:bCs/>
          <w:szCs w:val="21"/>
          <w:u w:val="single"/>
        </w:rPr>
      </w:pPr>
      <w:r>
        <w:rPr>
          <w:rFonts w:hint="eastAsia" w:ascii="宋体" w:hAnsi="宋体" w:cs="宋体"/>
          <w:szCs w:val="21"/>
        </w:rPr>
        <w:t>投标文件电子文档（具体要求详见“对通用条款的补充内容”）</w:t>
      </w:r>
    </w:p>
    <w:p>
      <w:pPr>
        <w:spacing w:line="360" w:lineRule="auto"/>
        <w:rPr>
          <w:rFonts w:ascii="宋体" w:hAnsi="宋体" w:cs="宋体"/>
          <w:b/>
          <w:bCs/>
          <w:szCs w:val="21"/>
          <w:u w:val="single"/>
        </w:rPr>
      </w:pPr>
      <w:r>
        <w:rPr>
          <w:rFonts w:hint="eastAsia" w:ascii="宋体" w:hAnsi="宋体" w:cs="宋体"/>
          <w:b/>
          <w:bCs/>
          <w:szCs w:val="21"/>
          <w:u w:val="single"/>
        </w:rPr>
        <w:t>注：投标人编制投标文件须包括但不限于上述内容。所提供证明文件均真实有效且加盖投标人公章。</w:t>
      </w:r>
    </w:p>
    <w:p>
      <w:pPr>
        <w:spacing w:line="360" w:lineRule="auto"/>
        <w:rPr>
          <w:rFonts w:ascii="宋体" w:hAnsi="宋体" w:cs="宋体"/>
          <w:b/>
          <w:bCs/>
          <w:sz w:val="28"/>
          <w:szCs w:val="28"/>
        </w:rPr>
      </w:pPr>
    </w:p>
    <w:p>
      <w:pPr>
        <w:spacing w:line="360" w:lineRule="auto"/>
        <w:outlineLvl w:val="3"/>
        <w:rPr>
          <w:rFonts w:ascii="宋体" w:hAnsi="宋体"/>
          <w:b/>
          <w:bCs/>
          <w:sz w:val="28"/>
          <w:szCs w:val="32"/>
        </w:rPr>
      </w:pPr>
      <w:bookmarkStart w:id="28" w:name="_Toc24698"/>
      <w:bookmarkStart w:id="29" w:name="_Toc24797"/>
      <w:bookmarkStart w:id="30" w:name="_Toc18075"/>
      <w:bookmarkStart w:id="31" w:name="_Toc5828"/>
      <w:r>
        <w:rPr>
          <w:rFonts w:hint="eastAsia" w:ascii="宋体" w:hAnsi="宋体"/>
          <w:b/>
          <w:bCs/>
          <w:sz w:val="28"/>
          <w:szCs w:val="32"/>
        </w:rPr>
        <w:t>一、封面</w:t>
      </w:r>
    </w:p>
    <w:p>
      <w:pPr>
        <w:rPr>
          <w:rFonts w:ascii="宋体" w:hAnsi="宋体"/>
          <w:b/>
          <w:color w:val="FF0000"/>
          <w:sz w:val="30"/>
          <w:szCs w:val="30"/>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cs="宋体"/>
          <w:b/>
          <w:sz w:val="84"/>
          <w:szCs w:val="84"/>
        </w:rPr>
      </w:pPr>
      <w:r>
        <w:rPr>
          <w:rFonts w:hint="eastAsia" w:ascii="宋体" w:hAnsi="宋体" w:cs="宋体"/>
          <w:b/>
          <w:sz w:val="84"/>
          <w:szCs w:val="84"/>
        </w:rPr>
        <w:t>投 标 文 件</w:t>
      </w: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hint="eastAsia" w:ascii="宋体" w:hAnsi="宋体" w:eastAsia="宋体" w:cs="宋体"/>
          <w:b/>
          <w:sz w:val="32"/>
          <w:szCs w:val="32"/>
          <w:lang w:eastAsia="zh-CN"/>
        </w:rPr>
      </w:pPr>
      <w:r>
        <w:rPr>
          <w:rFonts w:hint="eastAsia" w:ascii="宋体" w:hAnsi="宋体" w:cs="宋体"/>
          <w:b/>
          <w:sz w:val="32"/>
          <w:szCs w:val="32"/>
        </w:rPr>
        <w:t>项目编号：</w:t>
      </w:r>
      <w:r>
        <w:rPr>
          <w:rFonts w:hint="eastAsia" w:ascii="宋体" w:hAnsi="宋体" w:cs="宋体"/>
          <w:b/>
          <w:sz w:val="32"/>
          <w:szCs w:val="32"/>
          <w:lang w:eastAsia="zh-CN"/>
        </w:rPr>
        <w:t>0868-2444ZD457G</w:t>
      </w:r>
    </w:p>
    <w:p>
      <w:pPr>
        <w:rPr>
          <w:rFonts w:ascii="宋体" w:hAnsi="宋体" w:cs="宋体"/>
          <w:b/>
          <w:sz w:val="32"/>
          <w:szCs w:val="32"/>
        </w:rPr>
      </w:pPr>
    </w:p>
    <w:p>
      <w:pPr>
        <w:rPr>
          <w:rFonts w:hint="eastAsia" w:ascii="宋体" w:hAnsi="宋体" w:eastAsia="宋体" w:cs="宋体"/>
          <w:b/>
          <w:sz w:val="32"/>
          <w:szCs w:val="32"/>
          <w:lang w:eastAsia="zh-CN"/>
        </w:rPr>
      </w:pPr>
      <w:r>
        <w:rPr>
          <w:rFonts w:hint="eastAsia" w:ascii="宋体" w:hAnsi="宋体" w:cs="宋体"/>
          <w:b/>
          <w:sz w:val="32"/>
          <w:szCs w:val="32"/>
        </w:rPr>
        <w:t>项目名称：</w:t>
      </w:r>
      <w:r>
        <w:rPr>
          <w:rFonts w:hint="eastAsia" w:ascii="宋体" w:hAnsi="宋体" w:cs="宋体"/>
          <w:b/>
          <w:sz w:val="32"/>
          <w:szCs w:val="32"/>
          <w:lang w:eastAsia="zh-CN"/>
        </w:rPr>
        <w:t>深圳中学文体楼屋顶网球场改造工程</w:t>
      </w: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2"/>
          <w:szCs w:val="32"/>
        </w:rPr>
      </w:pPr>
      <w:r>
        <w:rPr>
          <w:rFonts w:hint="eastAsia" w:ascii="宋体" w:hAnsi="宋体" w:cs="宋体"/>
          <w:b/>
          <w:sz w:val="32"/>
          <w:szCs w:val="32"/>
        </w:rPr>
        <w:t>供应商名称：</w:t>
      </w:r>
    </w:p>
    <w:p>
      <w:pPr>
        <w:widowControl/>
        <w:jc w:val="left"/>
        <w:rPr>
          <w:rFonts w:ascii="宋体" w:hAnsi="宋体" w:cs="宋体"/>
          <w:sz w:val="36"/>
          <w:szCs w:val="36"/>
        </w:rPr>
      </w:pPr>
    </w:p>
    <w:p>
      <w:pPr>
        <w:pStyle w:val="2"/>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360" w:lineRule="auto"/>
        <w:ind w:firstLine="643"/>
        <w:jc w:val="center"/>
        <w:rPr>
          <w:rFonts w:ascii="宋体" w:hAnsi="宋体" w:cs="宋体"/>
          <w:b/>
          <w:sz w:val="32"/>
        </w:rPr>
      </w:pPr>
      <w:r>
        <w:rPr>
          <w:rFonts w:hint="eastAsia" w:ascii="宋体" w:hAnsi="宋体" w:cs="宋体"/>
          <w:b/>
          <w:sz w:val="32"/>
        </w:rPr>
        <w:t xml:space="preserve">            投标供应商：</w:t>
      </w:r>
      <w:r>
        <w:rPr>
          <w:rFonts w:hint="eastAsia" w:ascii="宋体" w:hAnsi="宋体" w:cs="宋体"/>
          <w:kern w:val="0"/>
          <w:sz w:val="28"/>
          <w:szCs w:val="28"/>
          <w:u w:val="single"/>
        </w:rPr>
        <w:t xml:space="preserve">       </w:t>
      </w:r>
      <w:r>
        <w:rPr>
          <w:rFonts w:hint="eastAsia" w:ascii="宋体" w:hAnsi="宋体" w:cs="宋体"/>
          <w:b/>
          <w:sz w:val="32"/>
        </w:rPr>
        <w:t>（公章）</w:t>
      </w:r>
    </w:p>
    <w:p>
      <w:pPr>
        <w:spacing w:line="360" w:lineRule="auto"/>
        <w:ind w:firstLine="643"/>
        <w:jc w:val="center"/>
        <w:rPr>
          <w:rFonts w:ascii="宋体" w:hAnsi="宋体" w:cs="宋体"/>
          <w:b/>
          <w:sz w:val="32"/>
        </w:rPr>
      </w:pPr>
      <w:r>
        <w:rPr>
          <w:rFonts w:hint="eastAsia" w:ascii="宋体" w:hAnsi="宋体" w:cs="宋体"/>
          <w:b/>
          <w:sz w:val="32"/>
        </w:rPr>
        <w:t xml:space="preserve">     法定代表人或委托代理人：</w:t>
      </w:r>
      <w:r>
        <w:rPr>
          <w:rFonts w:hint="eastAsia" w:ascii="宋体" w:hAnsi="宋体" w:cs="宋体"/>
          <w:kern w:val="0"/>
          <w:sz w:val="28"/>
          <w:szCs w:val="28"/>
          <w:u w:val="single"/>
        </w:rPr>
        <w:t xml:space="preserve">       </w:t>
      </w:r>
      <w:r>
        <w:rPr>
          <w:rFonts w:hint="eastAsia" w:ascii="宋体" w:hAnsi="宋体" w:cs="宋体"/>
          <w:b/>
          <w:sz w:val="32"/>
        </w:rPr>
        <w:t>（签字或盖章）</w:t>
      </w:r>
    </w:p>
    <w:p>
      <w:pPr>
        <w:rPr>
          <w:rFonts w:ascii="宋体" w:hAnsi="宋体" w:cs="宋体"/>
          <w:b/>
          <w:bCs/>
          <w:szCs w:val="21"/>
        </w:rPr>
      </w:pPr>
      <w:r>
        <w:rPr>
          <w:rFonts w:hint="eastAsia" w:ascii="宋体" w:hAnsi="宋体" w:cs="宋体"/>
          <w:b/>
          <w:sz w:val="32"/>
        </w:rPr>
        <w:t xml:space="preserve">                            年   月  日</w:t>
      </w:r>
      <w:r>
        <w:rPr>
          <w:rFonts w:hint="eastAsia" w:ascii="宋体" w:hAnsi="宋体" w:cs="宋体"/>
          <w:b/>
          <w:bCs/>
          <w:szCs w:val="21"/>
        </w:rPr>
        <w:br w:type="page"/>
      </w:r>
    </w:p>
    <w:p>
      <w:pPr>
        <w:keepNext/>
        <w:keepLines/>
        <w:spacing w:line="360" w:lineRule="auto"/>
        <w:outlineLvl w:val="3"/>
        <w:rPr>
          <w:rFonts w:ascii="宋体" w:hAnsi="宋体" w:cs="宋体"/>
          <w:b/>
          <w:bCs/>
          <w:szCs w:val="21"/>
        </w:rPr>
      </w:pPr>
      <w:r>
        <w:rPr>
          <w:rFonts w:hint="eastAsia" w:ascii="宋体" w:hAnsi="宋体" w:cs="宋体"/>
          <w:b/>
          <w:bCs/>
          <w:szCs w:val="21"/>
        </w:rPr>
        <w:t>二、评标指引表</w:t>
      </w:r>
      <w:bookmarkEnd w:id="28"/>
      <w:bookmarkEnd w:id="29"/>
      <w:bookmarkEnd w:id="30"/>
      <w:bookmarkEnd w:id="31"/>
    </w:p>
    <w:tbl>
      <w:tblPr>
        <w:tblStyle w:val="45"/>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615"/>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054" w:type="dxa"/>
            <w:gridSpan w:val="3"/>
            <w:tcBorders>
              <w:top w:val="nil"/>
              <w:left w:val="nil"/>
              <w:bottom w:val="single" w:color="auto" w:sz="4" w:space="0"/>
              <w:right w:val="nil"/>
            </w:tcBorders>
          </w:tcPr>
          <w:p>
            <w:pPr>
              <w:adjustRightInd w:val="0"/>
              <w:snapToGrid w:val="0"/>
              <w:spacing w:line="360" w:lineRule="auto"/>
              <w:rPr>
                <w:rFonts w:hint="eastAsia" w:ascii="宋体" w:hAnsi="宋体" w:eastAsia="宋体" w:cs="宋体"/>
                <w:bCs/>
                <w:szCs w:val="21"/>
                <w:lang w:val="en" w:eastAsia="zh-CN"/>
              </w:rPr>
            </w:pPr>
            <w:r>
              <w:rPr>
                <w:rFonts w:hint="eastAsia" w:ascii="宋体" w:hAnsi="宋体" w:cs="宋体"/>
                <w:bCs/>
                <w:szCs w:val="21"/>
              </w:rPr>
              <w:t>项目名称：</w:t>
            </w:r>
            <w:r>
              <w:rPr>
                <w:rFonts w:hint="eastAsia" w:ascii="宋体" w:hAnsi="宋体" w:cs="宋体"/>
                <w:bCs/>
                <w:szCs w:val="21"/>
                <w:lang w:val="en" w:eastAsia="zh-CN"/>
              </w:rPr>
              <w:t>深圳中学文体楼屋顶网球场改造工程</w:t>
            </w:r>
          </w:p>
        </w:tc>
        <w:tc>
          <w:tcPr>
            <w:tcW w:w="4665" w:type="dxa"/>
            <w:tcBorders>
              <w:top w:val="nil"/>
              <w:left w:val="nil"/>
              <w:bottom w:val="single" w:color="auto" w:sz="4" w:space="0"/>
              <w:right w:val="nil"/>
            </w:tcBorders>
          </w:tcPr>
          <w:p>
            <w:pPr>
              <w:adjustRightInd w:val="0"/>
              <w:snapToGrid w:val="0"/>
              <w:spacing w:line="360" w:lineRule="auto"/>
              <w:jc w:val="right"/>
              <w:rPr>
                <w:rFonts w:hint="eastAsia" w:ascii="宋体" w:hAnsi="宋体" w:eastAsia="宋体" w:cs="宋体"/>
                <w:bCs/>
                <w:szCs w:val="21"/>
                <w:lang w:eastAsia="zh-CN"/>
              </w:rPr>
            </w:pPr>
            <w:r>
              <w:rPr>
                <w:rFonts w:hint="eastAsia" w:ascii="宋体" w:hAnsi="宋体" w:cs="宋体"/>
                <w:bCs/>
                <w:szCs w:val="21"/>
              </w:rPr>
              <w:t>项目编号：</w:t>
            </w:r>
            <w:r>
              <w:rPr>
                <w:rFonts w:hint="eastAsia" w:ascii="宋体" w:hAnsi="宋体" w:cs="宋体"/>
                <w:bCs/>
                <w:szCs w:val="21"/>
                <w:lang w:eastAsia="zh-CN"/>
              </w:rPr>
              <w:t>0868-2444ZD457G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54" w:type="dxa"/>
            <w:gridSpan w:val="3"/>
            <w:tcBorders>
              <w:top w:val="single" w:color="auto" w:sz="4" w:space="0"/>
              <w:tl2br w:val="single" w:color="auto" w:sz="4" w:space="0"/>
            </w:tcBorders>
          </w:tcPr>
          <w:p>
            <w:pPr>
              <w:spacing w:line="360" w:lineRule="auto"/>
              <w:ind w:firstLine="2108" w:firstLineChars="1000"/>
              <w:rPr>
                <w:rFonts w:ascii="宋体" w:hAnsi="宋体" w:cs="宋体"/>
                <w:b/>
                <w:szCs w:val="21"/>
              </w:rPr>
            </w:pPr>
            <w:r>
              <w:rPr>
                <w:rFonts w:hint="eastAsia" w:ascii="宋体" w:hAnsi="宋体" w:cs="宋体"/>
                <w:b/>
                <w:szCs w:val="21"/>
              </w:rPr>
              <w:t>指引内容</w:t>
            </w:r>
          </w:p>
          <w:p>
            <w:pPr>
              <w:spacing w:line="360" w:lineRule="auto"/>
              <w:rPr>
                <w:rFonts w:ascii="宋体" w:hAnsi="宋体" w:cs="宋体"/>
                <w:b/>
                <w:szCs w:val="21"/>
              </w:rPr>
            </w:pPr>
            <w:r>
              <w:rPr>
                <w:rFonts w:hint="eastAsia" w:ascii="宋体" w:hAnsi="宋体" w:cs="宋体"/>
                <w:b/>
                <w:szCs w:val="21"/>
              </w:rPr>
              <w:t>指引部分名称及代号</w:t>
            </w:r>
          </w:p>
        </w:tc>
        <w:tc>
          <w:tcPr>
            <w:tcW w:w="4665" w:type="dxa"/>
            <w:tcBorders>
              <w:top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相应内容位置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pPr>
              <w:spacing w:line="360" w:lineRule="auto"/>
              <w:jc w:val="center"/>
              <w:rPr>
                <w:rFonts w:ascii="宋体" w:hAnsi="宋体" w:cs="宋体"/>
                <w:b/>
                <w:szCs w:val="21"/>
              </w:rPr>
            </w:pPr>
            <w:r>
              <w:rPr>
                <w:rFonts w:hint="eastAsia" w:ascii="宋体" w:hAnsi="宋体" w:cs="宋体"/>
                <w:b/>
                <w:szCs w:val="21"/>
              </w:rPr>
              <w:t>资格性及符合性检查</w:t>
            </w:r>
          </w:p>
        </w:tc>
        <w:tc>
          <w:tcPr>
            <w:tcW w:w="1255" w:type="dxa"/>
            <w:vMerge w:val="restart"/>
            <w:vAlign w:val="center"/>
          </w:tcPr>
          <w:p>
            <w:pPr>
              <w:spacing w:line="360" w:lineRule="auto"/>
              <w:jc w:val="center"/>
              <w:rPr>
                <w:rFonts w:ascii="宋体" w:hAnsi="宋体" w:cs="宋体"/>
                <w:b/>
                <w:szCs w:val="21"/>
              </w:rPr>
            </w:pPr>
            <w:r>
              <w:rPr>
                <w:rFonts w:hint="eastAsia" w:ascii="宋体" w:hAnsi="宋体" w:cs="宋体"/>
                <w:b/>
                <w:szCs w:val="21"/>
              </w:rPr>
              <w:t>资格性</w:t>
            </w: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2</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3</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w:t>
            </w:r>
          </w:p>
        </w:tc>
        <w:tc>
          <w:tcPr>
            <w:tcW w:w="4665" w:type="dxa"/>
            <w:vAlign w:val="center"/>
          </w:tcPr>
          <w:p>
            <w:pPr>
              <w:spacing w:line="360" w:lineRule="auto"/>
              <w:jc w:val="center"/>
              <w:rPr>
                <w:rFonts w:ascii="宋体" w:hAnsi="宋体" w:cs="宋体"/>
                <w:szCs w:val="21"/>
              </w:rPr>
            </w:pP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restart"/>
            <w:vAlign w:val="center"/>
          </w:tcPr>
          <w:p>
            <w:pPr>
              <w:spacing w:line="360" w:lineRule="auto"/>
              <w:jc w:val="center"/>
              <w:rPr>
                <w:rFonts w:ascii="宋体" w:hAnsi="宋体" w:cs="宋体"/>
                <w:b/>
                <w:szCs w:val="21"/>
              </w:rPr>
            </w:pPr>
            <w:r>
              <w:rPr>
                <w:rFonts w:hint="eastAsia" w:ascii="宋体" w:hAnsi="宋体" w:cs="宋体"/>
                <w:b/>
                <w:szCs w:val="21"/>
              </w:rPr>
              <w:t>符合性</w:t>
            </w: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2</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3</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w:t>
            </w:r>
          </w:p>
        </w:tc>
        <w:tc>
          <w:tcPr>
            <w:tcW w:w="4665" w:type="dxa"/>
            <w:vAlign w:val="center"/>
          </w:tcPr>
          <w:p>
            <w:pPr>
              <w:spacing w:line="360" w:lineRule="auto"/>
              <w:jc w:val="center"/>
              <w:rPr>
                <w:rFonts w:ascii="宋体" w:hAnsi="宋体" w:cs="宋体"/>
                <w:szCs w:val="21"/>
              </w:rPr>
            </w:pP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pPr>
              <w:spacing w:line="360" w:lineRule="auto"/>
              <w:jc w:val="center"/>
              <w:rPr>
                <w:rFonts w:ascii="宋体" w:hAnsi="宋体" w:cs="宋体"/>
                <w:b/>
                <w:szCs w:val="21"/>
              </w:rPr>
            </w:pPr>
            <w:r>
              <w:rPr>
                <w:rFonts w:hint="eastAsia" w:ascii="宋体" w:hAnsi="宋体" w:cs="宋体"/>
                <w:b/>
                <w:szCs w:val="21"/>
              </w:rPr>
              <w:t>综合评分</w:t>
            </w:r>
          </w:p>
        </w:tc>
        <w:tc>
          <w:tcPr>
            <w:tcW w:w="1255" w:type="dxa"/>
            <w:vMerge w:val="restart"/>
            <w:vAlign w:val="center"/>
          </w:tcPr>
          <w:p>
            <w:pPr>
              <w:spacing w:line="360" w:lineRule="auto"/>
              <w:jc w:val="center"/>
              <w:rPr>
                <w:rFonts w:ascii="宋体" w:hAnsi="宋体" w:cs="宋体"/>
                <w:b/>
                <w:szCs w:val="21"/>
              </w:rPr>
            </w:pPr>
            <w:r>
              <w:rPr>
                <w:rFonts w:hint="eastAsia" w:ascii="宋体" w:hAnsi="宋体" w:cs="宋体"/>
                <w:b/>
                <w:szCs w:val="21"/>
              </w:rPr>
              <w:t>商务部分</w:t>
            </w: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2</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w:t>
            </w:r>
          </w:p>
        </w:tc>
        <w:tc>
          <w:tcPr>
            <w:tcW w:w="4665" w:type="dxa"/>
            <w:vAlign w:val="center"/>
          </w:tcPr>
          <w:p>
            <w:pPr>
              <w:spacing w:line="360" w:lineRule="auto"/>
              <w:jc w:val="center"/>
              <w:rPr>
                <w:rFonts w:ascii="宋体" w:hAnsi="宋体" w:cs="宋体"/>
                <w:szCs w:val="21"/>
              </w:rPr>
            </w:pP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restart"/>
            <w:vAlign w:val="center"/>
          </w:tcPr>
          <w:p>
            <w:pPr>
              <w:spacing w:line="360" w:lineRule="auto"/>
              <w:jc w:val="center"/>
              <w:rPr>
                <w:rFonts w:ascii="宋体" w:hAnsi="宋体" w:cs="宋体"/>
                <w:b/>
                <w:szCs w:val="21"/>
              </w:rPr>
            </w:pPr>
            <w:r>
              <w:rPr>
                <w:rFonts w:hint="eastAsia" w:ascii="宋体" w:hAnsi="宋体" w:cs="宋体"/>
                <w:b/>
                <w:szCs w:val="21"/>
              </w:rPr>
              <w:t>技术部分</w:t>
            </w: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2</w:t>
            </w:r>
          </w:p>
        </w:tc>
        <w:tc>
          <w:tcPr>
            <w:tcW w:w="4665" w:type="dxa"/>
            <w:vAlign w:val="center"/>
          </w:tcPr>
          <w:p>
            <w:pPr>
              <w:spacing w:line="360" w:lineRule="auto"/>
              <w:jc w:val="center"/>
              <w:rPr>
                <w:rFonts w:ascii="宋体" w:hAnsi="宋体" w:cs="宋体"/>
                <w:szCs w:val="21"/>
              </w:rPr>
            </w:pPr>
            <w:r>
              <w:rPr>
                <w:rFonts w:hint="eastAsia" w:ascii="宋体" w:hAnsi="宋体" w:cs="宋体"/>
                <w:kern w:val="0"/>
                <w:szCs w:val="21"/>
              </w:rPr>
              <w:t>见投标文件__页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pPr>
              <w:spacing w:line="360" w:lineRule="auto"/>
              <w:rPr>
                <w:rFonts w:ascii="宋体" w:hAnsi="宋体" w:cs="宋体"/>
                <w:b/>
                <w:szCs w:val="21"/>
              </w:rPr>
            </w:pPr>
          </w:p>
        </w:tc>
        <w:tc>
          <w:tcPr>
            <w:tcW w:w="1255" w:type="dxa"/>
            <w:vMerge w:val="continue"/>
          </w:tcPr>
          <w:p>
            <w:pPr>
              <w:spacing w:line="360" w:lineRule="auto"/>
              <w:rPr>
                <w:rFonts w:ascii="宋体" w:hAnsi="宋体" w:cs="宋体"/>
                <w:b/>
                <w:szCs w:val="21"/>
              </w:rPr>
            </w:pPr>
          </w:p>
        </w:tc>
        <w:tc>
          <w:tcPr>
            <w:tcW w:w="1615" w:type="dxa"/>
            <w:vAlign w:val="center"/>
          </w:tcPr>
          <w:p>
            <w:pPr>
              <w:spacing w:line="360" w:lineRule="auto"/>
              <w:jc w:val="center"/>
              <w:rPr>
                <w:rFonts w:ascii="宋体" w:hAnsi="宋体" w:cs="宋体"/>
                <w:b/>
                <w:szCs w:val="21"/>
              </w:rPr>
            </w:pPr>
            <w:r>
              <w:rPr>
                <w:rFonts w:hint="eastAsia" w:ascii="宋体" w:hAnsi="宋体" w:cs="宋体"/>
                <w:b/>
                <w:szCs w:val="21"/>
              </w:rPr>
              <w:t>…</w:t>
            </w:r>
          </w:p>
        </w:tc>
        <w:tc>
          <w:tcPr>
            <w:tcW w:w="4665" w:type="dxa"/>
            <w:vAlign w:val="center"/>
          </w:tcPr>
          <w:p>
            <w:pPr>
              <w:spacing w:line="360" w:lineRule="auto"/>
              <w:jc w:val="center"/>
              <w:rPr>
                <w:rFonts w:ascii="宋体" w:hAnsi="宋体" w:cs="宋体"/>
                <w:szCs w:val="21"/>
              </w:rPr>
            </w:pPr>
            <w:r>
              <w:rPr>
                <w:rFonts w:hint="eastAsia" w:ascii="宋体" w:hAnsi="宋体" w:cs="宋体"/>
                <w:b/>
                <w:szCs w:val="21"/>
              </w:rPr>
              <w:t>…</w:t>
            </w:r>
          </w:p>
        </w:tc>
      </w:tr>
    </w:tbl>
    <w:p>
      <w:pPr>
        <w:spacing w:line="360" w:lineRule="auto"/>
        <w:rPr>
          <w:rFonts w:ascii="宋体" w:hAnsi="宋体" w:cs="宋体"/>
          <w:szCs w:val="32"/>
        </w:rPr>
      </w:pPr>
      <w:r>
        <w:rPr>
          <w:rFonts w:hint="eastAsia" w:ascii="宋体" w:hAnsi="宋体" w:cs="宋体"/>
          <w:szCs w:val="32"/>
        </w:rPr>
        <w:t>注：1.</w:t>
      </w:r>
      <w:r>
        <w:rPr>
          <w:rFonts w:hint="eastAsia" w:ascii="宋体" w:hAnsi="宋体" w:cs="宋体"/>
          <w:b/>
          <w:bCs/>
          <w:szCs w:val="32"/>
        </w:rPr>
        <w:t>资格性及符合性检查</w:t>
      </w:r>
      <w:r>
        <w:rPr>
          <w:rFonts w:hint="eastAsia" w:ascii="宋体" w:hAnsi="宋体" w:cs="宋体"/>
          <w:szCs w:val="32"/>
        </w:rPr>
        <w:t>详见招标文件</w:t>
      </w:r>
      <w:r>
        <w:rPr>
          <w:rFonts w:hint="eastAsia" w:ascii="宋体" w:hAnsi="宋体" w:cs="宋体"/>
          <w:b/>
          <w:bCs/>
          <w:szCs w:val="32"/>
        </w:rPr>
        <w:t>“关键信息”“投标文件初审表”</w:t>
      </w:r>
      <w:r>
        <w:rPr>
          <w:rFonts w:hint="eastAsia" w:ascii="宋体" w:hAnsi="宋体" w:cs="宋体"/>
          <w:szCs w:val="32"/>
        </w:rPr>
        <w:t>，请在本表写明投标文件中的响应位置。</w:t>
      </w:r>
    </w:p>
    <w:p>
      <w:pPr>
        <w:spacing w:line="360" w:lineRule="auto"/>
        <w:rPr>
          <w:rFonts w:ascii="宋体" w:hAnsi="宋体" w:cs="宋体"/>
          <w:szCs w:val="32"/>
        </w:rPr>
      </w:pPr>
      <w:r>
        <w:rPr>
          <w:rFonts w:hint="eastAsia" w:ascii="宋体" w:hAnsi="宋体" w:cs="宋体"/>
          <w:szCs w:val="32"/>
        </w:rPr>
        <w:t>2.</w:t>
      </w:r>
      <w:r>
        <w:rPr>
          <w:rFonts w:hint="eastAsia" w:ascii="宋体" w:hAnsi="宋体" w:cs="宋体"/>
          <w:b/>
          <w:bCs/>
          <w:szCs w:val="32"/>
        </w:rPr>
        <w:t>综合评分部分</w:t>
      </w:r>
      <w:r>
        <w:rPr>
          <w:rFonts w:hint="eastAsia" w:ascii="宋体" w:hAnsi="宋体" w:cs="宋体"/>
          <w:szCs w:val="32"/>
        </w:rPr>
        <w:t>分为商务部分和技术部分详见招标文件</w:t>
      </w:r>
      <w:r>
        <w:rPr>
          <w:rFonts w:hint="eastAsia" w:ascii="宋体" w:hAnsi="宋体" w:cs="宋体"/>
          <w:b/>
          <w:bCs/>
          <w:szCs w:val="32"/>
        </w:rPr>
        <w:t>“关键信息”“评标方法”</w:t>
      </w:r>
      <w:r>
        <w:rPr>
          <w:rFonts w:hint="eastAsia" w:ascii="宋体" w:hAnsi="宋体" w:cs="宋体"/>
          <w:szCs w:val="32"/>
        </w:rPr>
        <w:t>，请在本表写明投标文件中的响应位置。</w:t>
      </w:r>
    </w:p>
    <w:p>
      <w:pPr>
        <w:spacing w:line="360" w:lineRule="auto"/>
        <w:outlineLvl w:val="3"/>
        <w:rPr>
          <w:rFonts w:ascii="宋体" w:hAnsi="宋体" w:cs="宋体"/>
          <w:b/>
          <w:szCs w:val="21"/>
        </w:rPr>
      </w:pPr>
      <w:r>
        <w:rPr>
          <w:rFonts w:hint="eastAsia" w:ascii="宋体" w:hAnsi="宋体" w:cs="宋体"/>
          <w:b/>
          <w:sz w:val="32"/>
        </w:rPr>
        <w:br w:type="page"/>
      </w:r>
      <w:bookmarkStart w:id="32" w:name="_Toc13843"/>
      <w:r>
        <w:rPr>
          <w:rFonts w:hint="eastAsia" w:ascii="宋体" w:hAnsi="宋体" w:cs="宋体"/>
          <w:b/>
          <w:bCs/>
          <w:szCs w:val="21"/>
        </w:rPr>
        <w:t>三、投标函格式</w:t>
      </w:r>
      <w:bookmarkEnd w:id="32"/>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b/>
          <w:bCs/>
          <w:szCs w:val="21"/>
        </w:rPr>
      </w:pPr>
      <w:r>
        <w:rPr>
          <w:rFonts w:hint="eastAsia" w:ascii="宋体" w:hAnsi="宋体" w:cs="宋体"/>
          <w:b/>
          <w:bCs/>
          <w:szCs w:val="21"/>
        </w:rPr>
        <w:t>投标函</w:t>
      </w:r>
    </w:p>
    <w:p>
      <w:pPr>
        <w:pStyle w:val="2"/>
        <w:rPr>
          <w:rFonts w:ascii="宋体" w:hAnsi="宋体" w:cs="宋体"/>
        </w:rPr>
      </w:pP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深圳市振东招标代理有限公司  </w:t>
      </w:r>
    </w:p>
    <w:p>
      <w:pPr>
        <w:spacing w:line="360" w:lineRule="auto"/>
        <w:ind w:firstLine="420" w:firstLineChars="200"/>
        <w:rPr>
          <w:rFonts w:ascii="宋体" w:hAnsi="宋体" w:cs="宋体"/>
          <w:szCs w:val="21"/>
        </w:rPr>
      </w:pPr>
      <w:r>
        <w:rPr>
          <w:rFonts w:hint="eastAsia" w:ascii="宋体" w:hAnsi="宋体" w:cs="宋体"/>
          <w:szCs w:val="21"/>
        </w:rPr>
        <w:t>1、根据已收到贵方项目编号为</w:t>
      </w:r>
      <w:r>
        <w:rPr>
          <w:rFonts w:hint="eastAsia" w:ascii="宋体" w:hAnsi="宋体" w:cs="宋体"/>
          <w:b/>
          <w:bCs/>
          <w:u w:val="single"/>
          <w:lang w:eastAsia="zh-CN"/>
        </w:rPr>
        <w:t>0868-2444ZD457G</w:t>
      </w:r>
      <w:r>
        <w:rPr>
          <w:rFonts w:hint="eastAsia" w:ascii="宋体" w:hAnsi="宋体" w:cs="宋体"/>
          <w:szCs w:val="21"/>
        </w:rPr>
        <w:t>的</w:t>
      </w:r>
      <w:r>
        <w:rPr>
          <w:rFonts w:hint="eastAsia" w:ascii="宋体" w:hAnsi="宋体" w:cs="宋体"/>
          <w:b/>
          <w:bCs/>
          <w:szCs w:val="21"/>
          <w:u w:val="single"/>
          <w:lang w:val="en" w:eastAsia="zh-CN"/>
        </w:rPr>
        <w:t>深圳中学文体楼屋顶网球场改造工程</w:t>
      </w:r>
      <w:r>
        <w:rPr>
          <w:rFonts w:hint="eastAsia" w:ascii="宋体" w:hAnsi="宋体" w:cs="宋体"/>
          <w:szCs w:val="21"/>
        </w:rPr>
        <w:t>的招标文件，遵照《深圳经济特区政府采购条例》等有关规定，我方经研究上述招标文件的专用条款及通用条款后，愿以开标一览表中填写的投标报价参与投标并按招标文件要求承包上述项目。</w:t>
      </w:r>
    </w:p>
    <w:p>
      <w:pPr>
        <w:spacing w:line="360" w:lineRule="auto"/>
        <w:ind w:firstLine="420" w:firstLineChars="200"/>
        <w:rPr>
          <w:rFonts w:ascii="宋体" w:hAnsi="宋体" w:cs="宋体"/>
          <w:szCs w:val="21"/>
        </w:rPr>
      </w:pPr>
      <w:r>
        <w:rPr>
          <w:rFonts w:hint="eastAsia" w:ascii="宋体" w:hAnsi="宋体" w:cs="宋体"/>
          <w:szCs w:val="21"/>
        </w:rPr>
        <w:t>2、我方已认真核实了投标文件的全部资料，所有资料均为真实资料。我方对投标文件中全部投标资料的真实性负责，承诺所填写的“实质性条款响应情况表”与客观事实相一致，并知悉若响应不实且情节严重的，将被主管部门依法列为失信信息等法律后果，如被证实我方的投标文件中存在虚假资料，我方愿意接受主管部门作出的行政处罚。</w:t>
      </w:r>
    </w:p>
    <w:p>
      <w:pPr>
        <w:spacing w:line="360" w:lineRule="auto"/>
        <w:ind w:firstLine="411" w:firstLineChars="196"/>
        <w:rPr>
          <w:rFonts w:ascii="宋体" w:hAnsi="宋体" w:cs="宋体"/>
          <w:szCs w:val="21"/>
        </w:rPr>
      </w:pPr>
      <w:r>
        <w:rPr>
          <w:rFonts w:hint="eastAsia" w:ascii="宋体" w:hAnsi="宋体" w:cs="宋体"/>
          <w:szCs w:val="21"/>
        </w:rPr>
        <w:t>3、我方同意所递交的投标文件在</w:t>
      </w:r>
      <w:r>
        <w:rPr>
          <w:rFonts w:hint="eastAsia" w:ascii="宋体" w:hAnsi="宋体" w:cs="宋体"/>
        </w:rPr>
        <w:t>投标截止之日起</w:t>
      </w:r>
      <w:r>
        <w:rPr>
          <w:rFonts w:hint="eastAsia" w:ascii="宋体" w:hAnsi="宋体" w:cs="宋体"/>
          <w:b/>
          <w:bCs/>
          <w:u w:val="single"/>
        </w:rPr>
        <w:t xml:space="preserve"> 90</w:t>
      </w:r>
      <w:r>
        <w:rPr>
          <w:rFonts w:hint="eastAsia" w:ascii="宋体" w:hAnsi="宋体" w:cs="宋体"/>
          <w:b/>
          <w:bCs/>
        </w:rPr>
        <w:t>天</w:t>
      </w:r>
      <w:r>
        <w:rPr>
          <w:rFonts w:hint="eastAsia" w:ascii="宋体" w:hAnsi="宋体" w:cs="宋体"/>
          <w:b/>
          <w:bCs/>
          <w:szCs w:val="21"/>
        </w:rPr>
        <w:t>内</w:t>
      </w:r>
      <w:r>
        <w:rPr>
          <w:rFonts w:hint="eastAsia" w:ascii="宋体" w:hAnsi="宋体" w:cs="宋体"/>
          <w:szCs w:val="21"/>
        </w:rPr>
        <w:t>有效，在此期间内我方的投标有可能中标，我方将受此约束。</w:t>
      </w:r>
    </w:p>
    <w:p>
      <w:pPr>
        <w:spacing w:line="360" w:lineRule="auto"/>
        <w:ind w:firstLine="411" w:firstLineChars="196"/>
        <w:rPr>
          <w:rFonts w:ascii="宋体" w:hAnsi="宋体" w:cs="宋体"/>
          <w:szCs w:val="21"/>
        </w:rPr>
      </w:pPr>
      <w:r>
        <w:rPr>
          <w:rFonts w:hint="eastAsia" w:ascii="宋体" w:hAnsi="宋体" w:cs="宋体"/>
          <w:szCs w:val="21"/>
        </w:rPr>
        <w:t>4、我方如果中标，我方承诺中标后按照采购相关规定与采购人签订合同，将保证履行我方投标文件所响应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pPr>
        <w:spacing w:line="360" w:lineRule="auto"/>
        <w:rPr>
          <w:rFonts w:ascii="宋体" w:hAnsi="宋体" w:cs="宋体"/>
          <w:szCs w:val="21"/>
        </w:rPr>
      </w:pPr>
    </w:p>
    <w:p>
      <w:pPr>
        <w:spacing w:line="360" w:lineRule="auto"/>
        <w:rPr>
          <w:rFonts w:ascii="宋体" w:hAnsi="宋体" w:cs="宋体"/>
          <w:szCs w:val="21"/>
          <w:u w:val="single"/>
        </w:rPr>
      </w:pPr>
      <w:r>
        <w:rPr>
          <w:rFonts w:hint="eastAsia" w:ascii="宋体" w:hAnsi="宋体" w:cs="宋体"/>
          <w:szCs w:val="21"/>
        </w:rPr>
        <w:t>投标人（公章）：</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单位地址：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b/>
          <w:bCs/>
          <w:szCs w:val="21"/>
        </w:rPr>
        <w:t>法定代表人或其委托代理人（签字或签章）：</w:t>
      </w:r>
      <w:r>
        <w:rPr>
          <w:rFonts w:hint="eastAsia" w:ascii="宋体" w:hAnsi="宋体" w:cs="宋体"/>
          <w:b/>
          <w:bCs/>
          <w:szCs w:val="21"/>
          <w:u w:val="single"/>
        </w:rPr>
        <w:t xml:space="preserve">    </w:t>
      </w:r>
      <w:r>
        <w:rPr>
          <w:rFonts w:hint="eastAsia" w:ascii="宋体" w:hAnsi="宋体" w:cs="宋体"/>
          <w:b/>
          <w:bCs/>
          <w:szCs w:val="21"/>
          <w:u w:val="single"/>
        </w:rPr>
        <w:tab/>
      </w:r>
      <w:r>
        <w:rPr>
          <w:rFonts w:hint="eastAsia" w:ascii="宋体" w:hAnsi="宋体" w:cs="宋体"/>
          <w:b/>
          <w:bCs/>
          <w:szCs w:val="21"/>
          <w:u w:val="single"/>
        </w:rPr>
        <w:tab/>
      </w:r>
      <w:r>
        <w:rPr>
          <w:rFonts w:hint="eastAsia" w:ascii="宋体" w:hAnsi="宋体" w:cs="宋体"/>
          <w:b/>
          <w:bCs/>
          <w:szCs w:val="21"/>
          <w:u w:val="single"/>
        </w:rPr>
        <w:tab/>
      </w:r>
      <w:r>
        <w:rPr>
          <w:rFonts w:hint="eastAsia" w:ascii="宋体" w:hAnsi="宋体" w:cs="宋体"/>
          <w:b/>
          <w:bCs/>
          <w:szCs w:val="21"/>
          <w:u w:val="single"/>
        </w:rPr>
        <w:tab/>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开户银行名称：</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开户银行帐号：</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开户银行地址：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开户银行电话：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p>
    <w:p>
      <w:pPr>
        <w:spacing w:line="360" w:lineRule="auto"/>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widowControl/>
        <w:autoSpaceDE w:val="0"/>
        <w:autoSpaceDN w:val="0"/>
        <w:spacing w:line="360" w:lineRule="auto"/>
        <w:ind w:firstLine="3570" w:firstLineChars="1700"/>
        <w:textAlignment w:val="bottom"/>
        <w:rPr>
          <w:rFonts w:ascii="宋体" w:hAnsi="宋体" w:cs="宋体"/>
          <w:szCs w:val="28"/>
        </w:rPr>
      </w:pPr>
      <w:r>
        <w:rPr>
          <w:rFonts w:hint="eastAsia" w:ascii="宋体" w:hAnsi="宋体" w:cs="宋体"/>
          <w:szCs w:val="28"/>
        </w:rPr>
        <w:br w:type="page"/>
      </w:r>
    </w:p>
    <w:p>
      <w:pPr>
        <w:spacing w:line="360" w:lineRule="auto"/>
        <w:outlineLvl w:val="3"/>
        <w:rPr>
          <w:rFonts w:ascii="宋体" w:hAnsi="宋体" w:cs="宋体"/>
          <w:b/>
          <w:szCs w:val="21"/>
        </w:rPr>
      </w:pPr>
      <w:bookmarkStart w:id="33" w:name="_Toc15399"/>
      <w:r>
        <w:rPr>
          <w:rFonts w:hint="eastAsia" w:ascii="宋体" w:hAnsi="宋体" w:cs="宋体"/>
          <w:b/>
          <w:szCs w:val="21"/>
        </w:rPr>
        <w:t>四、开标一览表格式</w:t>
      </w:r>
      <w:bookmarkEnd w:id="33"/>
    </w:p>
    <w:p>
      <w:pPr>
        <w:pStyle w:val="23"/>
        <w:spacing w:line="360" w:lineRule="auto"/>
        <w:jc w:val="center"/>
        <w:rPr>
          <w:rFonts w:hAnsi="宋体" w:cs="宋体"/>
          <w:b/>
          <w:bCs/>
          <w:szCs w:val="21"/>
        </w:rPr>
      </w:pPr>
    </w:p>
    <w:p>
      <w:pPr>
        <w:pStyle w:val="23"/>
        <w:spacing w:line="360" w:lineRule="auto"/>
        <w:jc w:val="center"/>
        <w:rPr>
          <w:rFonts w:hAnsi="宋体" w:cs="宋体"/>
          <w:b/>
          <w:bCs/>
          <w:szCs w:val="21"/>
        </w:rPr>
      </w:pPr>
      <w:r>
        <w:rPr>
          <w:rFonts w:hint="eastAsia" w:hAnsi="宋体" w:cs="宋体"/>
          <w:b/>
          <w:bCs/>
          <w:szCs w:val="21"/>
        </w:rPr>
        <w:t>开标一览表</w:t>
      </w:r>
    </w:p>
    <w:p>
      <w:pPr>
        <w:pStyle w:val="23"/>
        <w:spacing w:line="360" w:lineRule="auto"/>
        <w:rPr>
          <w:rFonts w:hAnsi="宋体" w:cs="宋体"/>
          <w:szCs w:val="21"/>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6"/>
        <w:gridCol w:w="2338"/>
        <w:gridCol w:w="3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4914" w:type="dxa"/>
            <w:gridSpan w:val="2"/>
            <w:tcBorders>
              <w:top w:val="nil"/>
              <w:left w:val="nil"/>
              <w:bottom w:val="single" w:color="auto" w:sz="4" w:space="0"/>
              <w:right w:val="nil"/>
            </w:tcBorders>
            <w:vAlign w:val="center"/>
          </w:tcPr>
          <w:p>
            <w:pPr>
              <w:pStyle w:val="23"/>
              <w:spacing w:line="360" w:lineRule="auto"/>
              <w:rPr>
                <w:rFonts w:hint="eastAsia" w:hAnsi="宋体" w:eastAsia="宋体" w:cs="宋体"/>
                <w:szCs w:val="21"/>
                <w:lang w:val="en" w:eastAsia="zh-CN"/>
              </w:rPr>
            </w:pPr>
            <w:r>
              <w:rPr>
                <w:rFonts w:hint="eastAsia" w:hAnsi="宋体" w:cs="宋体"/>
                <w:szCs w:val="21"/>
              </w:rPr>
              <w:t>项目名称：</w:t>
            </w:r>
            <w:r>
              <w:rPr>
                <w:rFonts w:hint="eastAsia" w:hAnsi="宋体" w:cs="宋体"/>
                <w:szCs w:val="21"/>
                <w:lang w:val="en" w:eastAsia="zh-CN"/>
              </w:rPr>
              <w:t>深圳中学文体楼屋顶网球场改造工程</w:t>
            </w:r>
          </w:p>
        </w:tc>
        <w:tc>
          <w:tcPr>
            <w:tcW w:w="3151" w:type="dxa"/>
            <w:tcBorders>
              <w:top w:val="nil"/>
              <w:left w:val="nil"/>
              <w:bottom w:val="single" w:color="auto" w:sz="4" w:space="0"/>
              <w:right w:val="nil"/>
            </w:tcBorders>
            <w:vAlign w:val="center"/>
          </w:tcPr>
          <w:p>
            <w:pPr>
              <w:pStyle w:val="23"/>
              <w:spacing w:line="360" w:lineRule="auto"/>
              <w:jc w:val="right"/>
              <w:rPr>
                <w:rFonts w:hint="eastAsia" w:hAnsi="宋体" w:eastAsia="宋体" w:cs="宋体"/>
                <w:szCs w:val="21"/>
                <w:lang w:eastAsia="zh-CN"/>
              </w:rPr>
            </w:pPr>
            <w:r>
              <w:rPr>
                <w:rFonts w:hint="eastAsia" w:hAnsi="宋体" w:cs="宋体"/>
                <w:szCs w:val="21"/>
              </w:rPr>
              <w:t>项目编号：</w:t>
            </w:r>
            <w:r>
              <w:rPr>
                <w:rFonts w:hint="eastAsia" w:hAnsi="宋体" w:cs="宋体"/>
                <w:szCs w:val="21"/>
                <w:lang w:eastAsia="zh-CN"/>
              </w:rPr>
              <w:t>0868-2444ZD457G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576" w:type="dxa"/>
            <w:tcBorders>
              <w:top w:val="single" w:color="auto" w:sz="4" w:space="0"/>
            </w:tcBorders>
            <w:vAlign w:val="center"/>
          </w:tcPr>
          <w:p>
            <w:pPr>
              <w:pStyle w:val="23"/>
              <w:spacing w:line="360" w:lineRule="auto"/>
              <w:jc w:val="center"/>
              <w:rPr>
                <w:rFonts w:hAnsi="宋体" w:cs="宋体"/>
                <w:szCs w:val="21"/>
              </w:rPr>
            </w:pPr>
            <w:r>
              <w:rPr>
                <w:rFonts w:hint="eastAsia" w:hAnsi="宋体" w:cs="宋体"/>
                <w:szCs w:val="21"/>
              </w:rPr>
              <w:t>投标人</w:t>
            </w:r>
          </w:p>
        </w:tc>
        <w:tc>
          <w:tcPr>
            <w:tcW w:w="5489" w:type="dxa"/>
            <w:gridSpan w:val="2"/>
            <w:tcBorders>
              <w:top w:val="single" w:color="auto" w:sz="4" w:space="0"/>
            </w:tcBorders>
            <w:vAlign w:val="center"/>
          </w:tcPr>
          <w:p>
            <w:pPr>
              <w:pStyle w:val="23"/>
              <w:spacing w:line="360" w:lineRule="auto"/>
              <w:jc w:val="center"/>
              <w:rPr>
                <w:rFonts w:hAnsi="宋体" w:cs="宋体"/>
                <w:szCs w:val="21"/>
              </w:rPr>
            </w:pPr>
            <w:r>
              <w:rPr>
                <w:rFonts w:hint="eastAsia" w:hAnsi="宋体" w:cs="宋体"/>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576" w:type="dxa"/>
            <w:vAlign w:val="center"/>
          </w:tcPr>
          <w:p>
            <w:pPr>
              <w:autoSpaceDE w:val="0"/>
              <w:autoSpaceDN w:val="0"/>
              <w:spacing w:line="360" w:lineRule="auto"/>
              <w:jc w:val="center"/>
              <w:textAlignment w:val="bottom"/>
              <w:rPr>
                <w:rFonts w:ascii="宋体" w:hAnsi="宋体" w:cs="宋体"/>
                <w:szCs w:val="21"/>
              </w:rPr>
            </w:pPr>
          </w:p>
        </w:tc>
        <w:tc>
          <w:tcPr>
            <w:tcW w:w="5489" w:type="dxa"/>
            <w:gridSpan w:val="2"/>
            <w:vAlign w:val="center"/>
          </w:tcPr>
          <w:p>
            <w:pPr>
              <w:pStyle w:val="23"/>
              <w:spacing w:line="360" w:lineRule="auto"/>
              <w:jc w:val="left"/>
              <w:rPr>
                <w:rFonts w:hAnsi="宋体" w:cs="宋体"/>
                <w:szCs w:val="21"/>
              </w:rPr>
            </w:pPr>
            <w:r>
              <w:rPr>
                <w:rFonts w:hint="eastAsia" w:hAnsi="宋体" w:cs="宋体"/>
                <w:szCs w:val="21"/>
              </w:rPr>
              <w:t>大写：</w:t>
            </w:r>
          </w:p>
          <w:p>
            <w:pPr>
              <w:pStyle w:val="23"/>
              <w:spacing w:line="360" w:lineRule="auto"/>
              <w:jc w:val="left"/>
              <w:rPr>
                <w:rFonts w:hint="eastAsia" w:hAnsi="宋体" w:eastAsia="宋体" w:cs="宋体"/>
                <w:szCs w:val="21"/>
                <w:lang w:eastAsia="zh-CN"/>
              </w:rPr>
            </w:pPr>
            <w:r>
              <w:rPr>
                <w:rFonts w:hint="eastAsia" w:hAnsi="宋体" w:cs="宋体"/>
                <w:szCs w:val="21"/>
              </w:rPr>
              <w:t>小写：</w:t>
            </w:r>
            <w:r>
              <w:rPr>
                <w:rFonts w:hint="eastAsia" w:hAnsi="宋体" w:cs="宋体"/>
                <w:szCs w:val="21"/>
                <w:lang w:eastAsia="zh-CN"/>
              </w:rPr>
              <w:t>￥</w:t>
            </w:r>
          </w:p>
        </w:tc>
      </w:tr>
    </w:tbl>
    <w:p>
      <w:pPr>
        <w:pStyle w:val="23"/>
        <w:spacing w:line="360" w:lineRule="auto"/>
        <w:rPr>
          <w:rFonts w:hAnsi="宋体" w:cs="宋体"/>
          <w:sz w:val="24"/>
        </w:rPr>
      </w:pPr>
    </w:p>
    <w:p>
      <w:pPr>
        <w:spacing w:line="360" w:lineRule="auto"/>
        <w:rPr>
          <w:rFonts w:ascii="宋体" w:hAnsi="宋体" w:cs="宋体"/>
          <w:szCs w:val="21"/>
        </w:rPr>
      </w:pPr>
      <w:r>
        <w:rPr>
          <w:rFonts w:hint="eastAsia" w:ascii="宋体" w:hAnsi="宋体" w:cs="宋体"/>
          <w:szCs w:val="21"/>
        </w:rPr>
        <w:t>注：1.报价结果保留到小数点后两位。</w:t>
      </w:r>
    </w:p>
    <w:p>
      <w:pPr>
        <w:spacing w:line="360" w:lineRule="auto"/>
        <w:ind w:firstLine="420" w:firstLineChars="200"/>
        <w:rPr>
          <w:rFonts w:ascii="宋体" w:hAnsi="宋体" w:cs="宋体"/>
          <w:b/>
          <w:bCs/>
          <w:szCs w:val="21"/>
          <w:u w:val="single"/>
          <w:lang w:val="zh-CN"/>
        </w:rPr>
      </w:pPr>
      <w:r>
        <w:rPr>
          <w:rFonts w:hint="eastAsia" w:ascii="宋体" w:hAnsi="宋体" w:cs="宋体"/>
          <w:szCs w:val="21"/>
        </w:rPr>
        <w:t>2.</w:t>
      </w:r>
      <w:r>
        <w:rPr>
          <w:rFonts w:hint="eastAsia" w:ascii="宋体" w:hAnsi="宋体" w:cs="宋体"/>
          <w:b/>
          <w:bCs/>
          <w:szCs w:val="21"/>
          <w:u w:val="single"/>
          <w:lang w:val="zh-CN"/>
        </w:rPr>
        <w:t>本表一式二份，一份随唱标信封一起提交，一份编入投标文件。</w:t>
      </w:r>
    </w:p>
    <w:p>
      <w:pPr>
        <w:pStyle w:val="23"/>
        <w:spacing w:line="360" w:lineRule="auto"/>
        <w:ind w:firstLine="420" w:firstLineChars="200"/>
        <w:rPr>
          <w:rFonts w:hAnsi="宋体" w:cs="宋体"/>
          <w:szCs w:val="21"/>
        </w:rPr>
      </w:pPr>
    </w:p>
    <w:p>
      <w:pPr>
        <w:pStyle w:val="23"/>
        <w:spacing w:line="360" w:lineRule="auto"/>
        <w:ind w:firstLine="420" w:firstLineChars="200"/>
        <w:rPr>
          <w:rFonts w:hAnsi="宋体" w:cs="宋体"/>
          <w:szCs w:val="21"/>
        </w:rPr>
      </w:pPr>
    </w:p>
    <w:p>
      <w:pPr>
        <w:pStyle w:val="23"/>
        <w:spacing w:line="360" w:lineRule="auto"/>
        <w:rPr>
          <w:rFonts w:hAnsi="宋体" w:cs="宋体"/>
          <w:sz w:val="24"/>
        </w:rPr>
      </w:pP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pStyle w:val="23"/>
        <w:spacing w:line="360" w:lineRule="auto"/>
        <w:ind w:firstLine="5040" w:firstLineChars="2100"/>
        <w:rPr>
          <w:rFonts w:hAnsi="宋体" w:cs="宋体"/>
          <w:sz w:val="24"/>
        </w:rPr>
      </w:pPr>
      <w:r>
        <w:rPr>
          <w:rFonts w:hint="eastAsia" w:hAnsi="宋体" w:cs="宋体"/>
          <w:sz w:val="24"/>
        </w:rPr>
        <w:t xml:space="preserve"> </w:t>
      </w:r>
    </w:p>
    <w:p>
      <w:pPr>
        <w:spacing w:line="360" w:lineRule="auto"/>
        <w:ind w:firstLine="5760" w:firstLineChars="2400"/>
        <w:jc w:val="left"/>
        <w:rPr>
          <w:rFonts w:ascii="宋体" w:hAnsi="宋体" w:cs="宋体"/>
          <w:b/>
          <w:bCs/>
          <w:sz w:val="36"/>
          <w:szCs w:val="36"/>
        </w:rPr>
      </w:pPr>
      <w:r>
        <w:rPr>
          <w:rFonts w:hint="eastAsia" w:ascii="宋体" w:hAnsi="宋体" w:cs="宋体"/>
          <w:sz w:val="24"/>
        </w:rPr>
        <w:br w:type="page"/>
      </w:r>
    </w:p>
    <w:p>
      <w:pPr>
        <w:keepNext/>
        <w:keepLines/>
        <w:spacing w:line="360" w:lineRule="auto"/>
        <w:outlineLvl w:val="3"/>
        <w:rPr>
          <w:rFonts w:ascii="宋体" w:hAnsi="宋体" w:cs="宋体"/>
          <w:b/>
          <w:szCs w:val="21"/>
          <w:highlight w:val="yellow"/>
        </w:rPr>
      </w:pPr>
      <w:r>
        <w:rPr>
          <w:rFonts w:hint="eastAsia" w:ascii="宋体" w:hAnsi="宋体" w:cs="宋体"/>
          <w:b/>
          <w:szCs w:val="21"/>
          <w:lang w:val="en-US" w:eastAsia="zh-CN"/>
        </w:rPr>
        <w:t>五</w:t>
      </w:r>
      <w:r>
        <w:rPr>
          <w:rFonts w:hint="eastAsia" w:ascii="宋体" w:hAnsi="宋体" w:cs="宋体"/>
          <w:b/>
          <w:szCs w:val="21"/>
        </w:rPr>
        <w:t>、工程量清单报价格式</w:t>
      </w:r>
      <w:r>
        <w:rPr>
          <w:rFonts w:hint="eastAsia" w:ascii="宋体" w:hAnsi="宋体" w:cs="宋体"/>
          <w:b/>
          <w:szCs w:val="21"/>
          <w:highlight w:val="yellow"/>
        </w:rPr>
        <w:t>（以工程量清单格式为准）</w:t>
      </w:r>
    </w:p>
    <w:p>
      <w:pPr>
        <w:keepNext/>
        <w:keepLines/>
        <w:spacing w:line="360" w:lineRule="auto"/>
        <w:rPr>
          <w:rFonts w:ascii="宋体" w:hAnsi="宋体" w:cs="宋体"/>
          <w:b/>
          <w:szCs w:val="21"/>
        </w:rPr>
      </w:pPr>
    </w:p>
    <w:p>
      <w:pPr>
        <w:rPr>
          <w:rFonts w:hint="eastAsia" w:ascii="宋体" w:hAnsi="宋体" w:cs="宋体"/>
          <w:b/>
          <w:bCs/>
          <w:szCs w:val="21"/>
        </w:rPr>
      </w:pPr>
      <w:r>
        <w:rPr>
          <w:rFonts w:hint="eastAsia" w:ascii="宋体" w:hAnsi="宋体" w:cs="宋体"/>
          <w:b/>
          <w:bCs/>
          <w:szCs w:val="21"/>
        </w:rPr>
        <w:br w:type="page"/>
      </w:r>
    </w:p>
    <w:p>
      <w:pPr>
        <w:keepNext/>
        <w:keepLines/>
        <w:spacing w:line="360" w:lineRule="auto"/>
        <w:outlineLvl w:val="3"/>
        <w:rPr>
          <w:rFonts w:ascii="宋体" w:hAnsi="宋体" w:cs="宋体"/>
          <w:b/>
          <w:bCs/>
          <w:szCs w:val="21"/>
        </w:rPr>
      </w:pPr>
      <w:r>
        <w:rPr>
          <w:rFonts w:hint="eastAsia" w:ascii="宋体" w:hAnsi="宋体" w:cs="宋体"/>
          <w:b/>
          <w:bCs/>
          <w:szCs w:val="21"/>
          <w:lang w:val="en-US" w:eastAsia="zh-CN"/>
        </w:rPr>
        <w:t>六</w:t>
      </w:r>
      <w:r>
        <w:rPr>
          <w:rFonts w:hint="eastAsia" w:ascii="宋体" w:hAnsi="宋体" w:cs="宋体"/>
          <w:b/>
          <w:bCs/>
          <w:szCs w:val="21"/>
        </w:rPr>
        <w:t>、投标人基本情况格式</w:t>
      </w:r>
    </w:p>
    <w:p>
      <w:pPr>
        <w:keepNext/>
        <w:keepLines/>
        <w:numPr>
          <w:ilvl w:val="0"/>
          <w:numId w:val="11"/>
        </w:numPr>
        <w:spacing w:line="360" w:lineRule="auto"/>
        <w:outlineLvl w:val="4"/>
        <w:rPr>
          <w:rFonts w:ascii="宋体" w:hAnsi="宋体" w:cs="宋体"/>
          <w:b/>
          <w:bCs/>
          <w:szCs w:val="21"/>
        </w:rPr>
      </w:pPr>
      <w:bookmarkStart w:id="34" w:name="_Toc4217"/>
      <w:bookmarkStart w:id="35" w:name="_Toc26688"/>
      <w:r>
        <w:rPr>
          <w:rFonts w:hint="eastAsia" w:ascii="宋体" w:hAnsi="宋体" w:cs="宋体"/>
          <w:b/>
          <w:bCs/>
          <w:szCs w:val="21"/>
        </w:rPr>
        <w:t>投标人基本情况一览表格式</w:t>
      </w:r>
      <w:bookmarkEnd w:id="34"/>
      <w:bookmarkEnd w:id="35"/>
    </w:p>
    <w:p>
      <w:pPr>
        <w:pStyle w:val="23"/>
        <w:spacing w:line="360" w:lineRule="auto"/>
        <w:jc w:val="center"/>
        <w:rPr>
          <w:rFonts w:hAnsi="宋体" w:cs="宋体"/>
          <w:b/>
          <w:bCs/>
          <w:szCs w:val="21"/>
        </w:rPr>
      </w:pPr>
      <w:bookmarkStart w:id="36" w:name="_Toc29194"/>
      <w:bookmarkStart w:id="37" w:name="_Toc20560"/>
    </w:p>
    <w:p>
      <w:pPr>
        <w:pStyle w:val="23"/>
        <w:spacing w:line="360" w:lineRule="auto"/>
        <w:jc w:val="center"/>
        <w:rPr>
          <w:rFonts w:hAnsi="宋体" w:cs="宋体"/>
          <w:szCs w:val="21"/>
        </w:rPr>
      </w:pPr>
      <w:r>
        <w:rPr>
          <w:rFonts w:hint="eastAsia" w:hAnsi="宋体" w:cs="宋体"/>
          <w:b/>
          <w:bCs/>
          <w:szCs w:val="21"/>
        </w:rPr>
        <w:t>投标人基本情况一览表</w:t>
      </w:r>
    </w:p>
    <w:p>
      <w:pPr>
        <w:pStyle w:val="23"/>
        <w:spacing w:line="360" w:lineRule="auto"/>
        <w:ind w:firstLine="420"/>
        <w:rPr>
          <w:rFonts w:hAnsi="宋体" w:cs="宋体"/>
          <w:szCs w:val="21"/>
        </w:rPr>
      </w:pPr>
      <w:r>
        <w:rPr>
          <w:rFonts w:hint="eastAsia" w:hAnsi="宋体" w:cs="宋体"/>
          <w:szCs w:val="21"/>
        </w:rPr>
        <w:t>1．名称及概况：</w:t>
      </w:r>
    </w:p>
    <w:p>
      <w:pPr>
        <w:pStyle w:val="23"/>
        <w:spacing w:line="360" w:lineRule="auto"/>
        <w:ind w:firstLine="420"/>
        <w:rPr>
          <w:rFonts w:hAnsi="宋体" w:cs="宋体"/>
          <w:szCs w:val="21"/>
        </w:rPr>
      </w:pPr>
      <w:r>
        <w:rPr>
          <w:rFonts w:hint="eastAsia" w:hAnsi="宋体" w:cs="宋体"/>
          <w:szCs w:val="21"/>
        </w:rPr>
        <w:t>（1）投标人名称：</w:t>
      </w:r>
      <w:r>
        <w:rPr>
          <w:rFonts w:hint="eastAsia" w:hAnsi="宋体" w:cs="宋体"/>
          <w:szCs w:val="21"/>
          <w:u w:val="single"/>
        </w:rPr>
        <w:t xml:space="preserve">                                                      </w:t>
      </w:r>
      <w:r>
        <w:rPr>
          <w:rFonts w:hint="eastAsia" w:hAnsi="宋体" w:cs="宋体"/>
          <w:szCs w:val="21"/>
        </w:rPr>
        <w:t xml:space="preserve">           </w:t>
      </w:r>
    </w:p>
    <w:p>
      <w:pPr>
        <w:pStyle w:val="23"/>
        <w:spacing w:line="360" w:lineRule="auto"/>
        <w:ind w:firstLine="420"/>
        <w:rPr>
          <w:rFonts w:hAnsi="宋体" w:cs="宋体"/>
          <w:szCs w:val="21"/>
        </w:rPr>
      </w:pPr>
      <w:r>
        <w:rPr>
          <w:rFonts w:hint="eastAsia" w:hAnsi="宋体" w:cs="宋体"/>
          <w:szCs w:val="21"/>
        </w:rPr>
        <w:t>（2）注册地址：</w:t>
      </w:r>
      <w:r>
        <w:rPr>
          <w:rFonts w:hint="eastAsia" w:hAnsi="宋体" w:cs="宋体"/>
          <w:szCs w:val="21"/>
          <w:u w:val="single"/>
        </w:rPr>
        <w:t xml:space="preserve">                                                        </w:t>
      </w:r>
    </w:p>
    <w:p>
      <w:pPr>
        <w:pStyle w:val="23"/>
        <w:spacing w:line="360" w:lineRule="auto"/>
        <w:ind w:firstLine="420"/>
        <w:rPr>
          <w:rFonts w:hAnsi="宋体" w:cs="宋体"/>
          <w:szCs w:val="21"/>
        </w:rPr>
      </w:pPr>
      <w:r>
        <w:rPr>
          <w:rFonts w:hint="eastAsia" w:hAnsi="宋体" w:cs="宋体"/>
          <w:szCs w:val="21"/>
        </w:rPr>
        <w:t>（3）法定代表人：</w:t>
      </w:r>
      <w:r>
        <w:rPr>
          <w:rFonts w:hint="eastAsia" w:hAnsi="宋体" w:cs="宋体"/>
          <w:szCs w:val="21"/>
          <w:u w:val="single"/>
        </w:rPr>
        <w:t xml:space="preserve">                                                      </w:t>
      </w:r>
      <w:r>
        <w:rPr>
          <w:rFonts w:hint="eastAsia" w:hAnsi="宋体" w:cs="宋体"/>
          <w:szCs w:val="21"/>
        </w:rPr>
        <w:t xml:space="preserve"> </w:t>
      </w:r>
    </w:p>
    <w:p>
      <w:pPr>
        <w:pStyle w:val="23"/>
        <w:spacing w:line="360" w:lineRule="auto"/>
        <w:ind w:firstLine="420"/>
        <w:rPr>
          <w:rFonts w:hAnsi="宋体" w:cs="宋体"/>
          <w:szCs w:val="21"/>
        </w:rPr>
      </w:pPr>
      <w:r>
        <w:rPr>
          <w:rFonts w:hint="eastAsia" w:hAnsi="宋体" w:cs="宋体"/>
          <w:szCs w:val="21"/>
        </w:rPr>
        <w:t>（4）注册资金：</w:t>
      </w:r>
      <w:r>
        <w:rPr>
          <w:rFonts w:hint="eastAsia" w:hAnsi="宋体" w:cs="宋体"/>
          <w:szCs w:val="21"/>
          <w:u w:val="single"/>
        </w:rPr>
        <w:t xml:space="preserve">                                                        </w:t>
      </w:r>
      <w:r>
        <w:rPr>
          <w:rFonts w:hint="eastAsia" w:hAnsi="宋体" w:cs="宋体"/>
          <w:szCs w:val="21"/>
        </w:rPr>
        <w:t xml:space="preserve">  </w:t>
      </w:r>
    </w:p>
    <w:p>
      <w:pPr>
        <w:pStyle w:val="23"/>
        <w:spacing w:line="360" w:lineRule="auto"/>
        <w:ind w:firstLine="420"/>
        <w:rPr>
          <w:rFonts w:hAnsi="宋体" w:cs="宋体"/>
          <w:szCs w:val="21"/>
        </w:rPr>
      </w:pPr>
      <w:r>
        <w:rPr>
          <w:rFonts w:hint="eastAsia" w:hAnsi="宋体" w:cs="宋体"/>
          <w:szCs w:val="21"/>
        </w:rPr>
        <w:t>（5）注册经营范围：</w:t>
      </w:r>
      <w:r>
        <w:rPr>
          <w:rFonts w:hint="eastAsia" w:hAnsi="宋体" w:cs="宋体"/>
          <w:szCs w:val="21"/>
          <w:u w:val="single"/>
        </w:rPr>
        <w:t xml:space="preserve">                                                    </w:t>
      </w:r>
    </w:p>
    <w:p>
      <w:pPr>
        <w:adjustRightInd w:val="0"/>
        <w:spacing w:line="360" w:lineRule="auto"/>
        <w:ind w:firstLine="442" w:firstLineChars="200"/>
        <w:outlineLvl w:val="4"/>
        <w:rPr>
          <w:rFonts w:ascii="宋体" w:hAnsi="宋体" w:cs="宋体"/>
          <w:b/>
          <w:bCs/>
          <w:sz w:val="22"/>
          <w:szCs w:val="22"/>
        </w:rPr>
      </w:pPr>
      <w:r>
        <w:rPr>
          <w:rFonts w:hint="eastAsia" w:ascii="宋体" w:hAnsi="宋体" w:cs="宋体"/>
          <w:b/>
          <w:bCs/>
          <w:sz w:val="22"/>
          <w:szCs w:val="22"/>
        </w:rPr>
        <w:t>（6）主要股东或出资人信息（必须填写）</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141"/>
        <w:gridCol w:w="2075"/>
        <w:gridCol w:w="1245"/>
        <w:gridCol w:w="1324"/>
        <w:gridCol w:w="1166"/>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718"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1141" w:type="dxa"/>
            <w:vAlign w:val="center"/>
          </w:tcPr>
          <w:p>
            <w:pPr>
              <w:spacing w:line="360" w:lineRule="auto"/>
              <w:jc w:val="center"/>
              <w:rPr>
                <w:rFonts w:ascii="宋体" w:hAnsi="宋体" w:cs="宋体"/>
                <w:b/>
                <w:szCs w:val="21"/>
              </w:rPr>
            </w:pPr>
            <w:r>
              <w:rPr>
                <w:rFonts w:hint="eastAsia" w:ascii="宋体" w:hAnsi="宋体" w:cs="宋体"/>
                <w:b/>
                <w:szCs w:val="21"/>
              </w:rPr>
              <w:t>名称</w:t>
            </w:r>
          </w:p>
          <w:p>
            <w:pPr>
              <w:spacing w:line="360" w:lineRule="auto"/>
              <w:jc w:val="center"/>
              <w:rPr>
                <w:rFonts w:ascii="宋体" w:hAnsi="宋体" w:cs="宋体"/>
                <w:b/>
                <w:szCs w:val="21"/>
              </w:rPr>
            </w:pPr>
            <w:r>
              <w:rPr>
                <w:rFonts w:hint="eastAsia" w:ascii="宋体" w:hAnsi="宋体" w:cs="宋体"/>
                <w:b/>
                <w:szCs w:val="21"/>
              </w:rPr>
              <w:t>（姓名）</w:t>
            </w:r>
          </w:p>
        </w:tc>
        <w:tc>
          <w:tcPr>
            <w:tcW w:w="2075" w:type="dxa"/>
            <w:vAlign w:val="center"/>
          </w:tcPr>
          <w:p>
            <w:pPr>
              <w:spacing w:line="360" w:lineRule="auto"/>
              <w:jc w:val="center"/>
              <w:rPr>
                <w:rFonts w:ascii="宋体" w:hAnsi="宋体" w:cs="宋体"/>
                <w:b/>
                <w:szCs w:val="21"/>
              </w:rPr>
            </w:pPr>
            <w:r>
              <w:rPr>
                <w:rFonts w:hint="eastAsia" w:ascii="宋体" w:hAnsi="宋体" w:cs="宋体"/>
                <w:b/>
                <w:szCs w:val="21"/>
              </w:rPr>
              <w:t>统一社会信用代码</w:t>
            </w:r>
          </w:p>
          <w:p>
            <w:pPr>
              <w:spacing w:line="360" w:lineRule="auto"/>
              <w:jc w:val="center"/>
              <w:rPr>
                <w:rFonts w:ascii="宋体" w:hAnsi="宋体" w:cs="宋体"/>
                <w:b/>
                <w:szCs w:val="21"/>
              </w:rPr>
            </w:pPr>
            <w:r>
              <w:rPr>
                <w:rFonts w:hint="eastAsia" w:ascii="宋体" w:hAnsi="宋体" w:cs="宋体"/>
                <w:b/>
                <w:szCs w:val="21"/>
              </w:rPr>
              <w:t>（身份证号）</w:t>
            </w:r>
          </w:p>
        </w:tc>
        <w:tc>
          <w:tcPr>
            <w:tcW w:w="1245" w:type="dxa"/>
            <w:vAlign w:val="center"/>
          </w:tcPr>
          <w:p>
            <w:pPr>
              <w:spacing w:line="360" w:lineRule="auto"/>
              <w:jc w:val="center"/>
              <w:rPr>
                <w:rFonts w:ascii="宋体" w:hAnsi="宋体" w:cs="宋体"/>
                <w:b/>
                <w:szCs w:val="21"/>
              </w:rPr>
            </w:pPr>
            <w:r>
              <w:rPr>
                <w:rFonts w:hint="eastAsia" w:ascii="宋体" w:hAnsi="宋体" w:cs="宋体"/>
                <w:b/>
                <w:szCs w:val="21"/>
              </w:rPr>
              <w:t>出资方式</w:t>
            </w:r>
          </w:p>
        </w:tc>
        <w:tc>
          <w:tcPr>
            <w:tcW w:w="1324" w:type="dxa"/>
            <w:vAlign w:val="center"/>
          </w:tcPr>
          <w:p>
            <w:pPr>
              <w:spacing w:line="360" w:lineRule="auto"/>
              <w:jc w:val="center"/>
              <w:rPr>
                <w:rFonts w:ascii="宋体" w:hAnsi="宋体" w:cs="宋体"/>
                <w:b/>
                <w:szCs w:val="21"/>
              </w:rPr>
            </w:pPr>
            <w:r>
              <w:rPr>
                <w:rFonts w:hint="eastAsia" w:ascii="宋体" w:hAnsi="宋体" w:cs="宋体"/>
                <w:b/>
                <w:szCs w:val="21"/>
              </w:rPr>
              <w:t>出资金额</w:t>
            </w:r>
          </w:p>
          <w:p>
            <w:pPr>
              <w:spacing w:line="360" w:lineRule="auto"/>
              <w:jc w:val="center"/>
              <w:rPr>
                <w:rFonts w:ascii="宋体" w:hAnsi="宋体" w:cs="宋体"/>
                <w:b/>
                <w:szCs w:val="21"/>
              </w:rPr>
            </w:pPr>
            <w:r>
              <w:rPr>
                <w:rFonts w:hint="eastAsia" w:ascii="宋体" w:hAnsi="宋体" w:cs="宋体"/>
                <w:b/>
                <w:szCs w:val="21"/>
              </w:rPr>
              <w:t>（万元）</w:t>
            </w:r>
          </w:p>
        </w:tc>
        <w:tc>
          <w:tcPr>
            <w:tcW w:w="1166" w:type="dxa"/>
            <w:vAlign w:val="center"/>
          </w:tcPr>
          <w:p>
            <w:pPr>
              <w:spacing w:line="360" w:lineRule="auto"/>
              <w:jc w:val="center"/>
              <w:rPr>
                <w:rFonts w:ascii="宋体" w:hAnsi="宋体" w:cs="宋体"/>
                <w:b/>
                <w:szCs w:val="21"/>
              </w:rPr>
            </w:pPr>
            <w:r>
              <w:rPr>
                <w:rFonts w:hint="eastAsia" w:ascii="宋体" w:hAnsi="宋体" w:cs="宋体"/>
                <w:b/>
                <w:szCs w:val="21"/>
              </w:rPr>
              <w:t>占全部股份比例</w:t>
            </w:r>
          </w:p>
        </w:tc>
        <w:tc>
          <w:tcPr>
            <w:tcW w:w="848" w:type="dxa"/>
            <w:vAlign w:val="center"/>
          </w:tcPr>
          <w:p>
            <w:pPr>
              <w:spacing w:line="360" w:lineRule="auto"/>
              <w:jc w:val="center"/>
              <w:rPr>
                <w:rFonts w:ascii="宋体" w:hAnsi="宋体" w:cs="宋体"/>
                <w:b/>
                <w:szCs w:val="21"/>
              </w:rPr>
            </w:pPr>
            <w:r>
              <w:rPr>
                <w:rFonts w:hint="eastAsia" w:ascii="宋体" w:hAnsi="宋体" w:cs="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360" w:lineRule="auto"/>
              <w:jc w:val="center"/>
              <w:rPr>
                <w:rFonts w:ascii="宋体" w:hAnsi="宋体" w:cs="宋体"/>
                <w:b/>
                <w:szCs w:val="21"/>
              </w:rPr>
            </w:pPr>
          </w:p>
        </w:tc>
        <w:tc>
          <w:tcPr>
            <w:tcW w:w="1141" w:type="dxa"/>
            <w:vAlign w:val="center"/>
          </w:tcPr>
          <w:p>
            <w:pPr>
              <w:spacing w:line="360" w:lineRule="auto"/>
              <w:jc w:val="center"/>
              <w:rPr>
                <w:rFonts w:ascii="宋体" w:hAnsi="宋体" w:cs="宋体"/>
                <w:b/>
                <w:szCs w:val="21"/>
              </w:rPr>
            </w:pPr>
          </w:p>
        </w:tc>
        <w:tc>
          <w:tcPr>
            <w:tcW w:w="2075" w:type="dxa"/>
            <w:vAlign w:val="center"/>
          </w:tcPr>
          <w:p>
            <w:pPr>
              <w:spacing w:line="360" w:lineRule="auto"/>
              <w:jc w:val="center"/>
              <w:rPr>
                <w:rFonts w:ascii="宋体" w:hAnsi="宋体" w:cs="宋体"/>
                <w:b/>
                <w:szCs w:val="21"/>
              </w:rPr>
            </w:pPr>
          </w:p>
        </w:tc>
        <w:tc>
          <w:tcPr>
            <w:tcW w:w="1245" w:type="dxa"/>
            <w:vAlign w:val="center"/>
          </w:tcPr>
          <w:p>
            <w:pPr>
              <w:spacing w:line="360" w:lineRule="auto"/>
              <w:jc w:val="center"/>
              <w:rPr>
                <w:rFonts w:ascii="宋体" w:hAnsi="宋体" w:cs="宋体"/>
                <w:b/>
                <w:szCs w:val="21"/>
              </w:rPr>
            </w:pPr>
          </w:p>
        </w:tc>
        <w:tc>
          <w:tcPr>
            <w:tcW w:w="1324" w:type="dxa"/>
            <w:vAlign w:val="center"/>
          </w:tcPr>
          <w:p>
            <w:pPr>
              <w:spacing w:line="360" w:lineRule="auto"/>
              <w:jc w:val="center"/>
              <w:rPr>
                <w:rFonts w:ascii="宋体" w:hAnsi="宋体" w:cs="宋体"/>
                <w:b/>
                <w:szCs w:val="21"/>
              </w:rPr>
            </w:pPr>
          </w:p>
        </w:tc>
        <w:tc>
          <w:tcPr>
            <w:tcW w:w="1166" w:type="dxa"/>
            <w:vAlign w:val="center"/>
          </w:tcPr>
          <w:p>
            <w:pPr>
              <w:spacing w:line="360" w:lineRule="auto"/>
              <w:jc w:val="center"/>
              <w:rPr>
                <w:rFonts w:ascii="宋体" w:hAnsi="宋体" w:cs="宋体"/>
                <w:b/>
                <w:szCs w:val="21"/>
              </w:rPr>
            </w:pPr>
          </w:p>
        </w:tc>
        <w:tc>
          <w:tcPr>
            <w:tcW w:w="848" w:type="dxa"/>
            <w:vAlign w:val="center"/>
          </w:tcPr>
          <w:p>
            <w:pPr>
              <w:spacing w:line="360" w:lineRule="auto"/>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360" w:lineRule="auto"/>
              <w:jc w:val="center"/>
              <w:rPr>
                <w:rFonts w:ascii="宋体" w:hAnsi="宋体" w:cs="宋体"/>
                <w:b/>
                <w:szCs w:val="21"/>
              </w:rPr>
            </w:pPr>
          </w:p>
        </w:tc>
        <w:tc>
          <w:tcPr>
            <w:tcW w:w="1141" w:type="dxa"/>
            <w:vAlign w:val="center"/>
          </w:tcPr>
          <w:p>
            <w:pPr>
              <w:spacing w:line="360" w:lineRule="auto"/>
              <w:jc w:val="center"/>
              <w:rPr>
                <w:rFonts w:ascii="宋体" w:hAnsi="宋体" w:cs="宋体"/>
                <w:b/>
                <w:szCs w:val="21"/>
              </w:rPr>
            </w:pPr>
          </w:p>
        </w:tc>
        <w:tc>
          <w:tcPr>
            <w:tcW w:w="2075" w:type="dxa"/>
            <w:vAlign w:val="center"/>
          </w:tcPr>
          <w:p>
            <w:pPr>
              <w:spacing w:line="360" w:lineRule="auto"/>
              <w:jc w:val="center"/>
              <w:rPr>
                <w:rFonts w:ascii="宋体" w:hAnsi="宋体" w:cs="宋体"/>
                <w:b/>
                <w:szCs w:val="21"/>
              </w:rPr>
            </w:pPr>
          </w:p>
        </w:tc>
        <w:tc>
          <w:tcPr>
            <w:tcW w:w="1245" w:type="dxa"/>
            <w:vAlign w:val="center"/>
          </w:tcPr>
          <w:p>
            <w:pPr>
              <w:spacing w:line="360" w:lineRule="auto"/>
              <w:jc w:val="center"/>
              <w:rPr>
                <w:rFonts w:ascii="宋体" w:hAnsi="宋体" w:cs="宋体"/>
                <w:b/>
                <w:szCs w:val="21"/>
              </w:rPr>
            </w:pPr>
          </w:p>
        </w:tc>
        <w:tc>
          <w:tcPr>
            <w:tcW w:w="1324" w:type="dxa"/>
            <w:vAlign w:val="center"/>
          </w:tcPr>
          <w:p>
            <w:pPr>
              <w:spacing w:line="360" w:lineRule="auto"/>
              <w:jc w:val="center"/>
              <w:rPr>
                <w:rFonts w:ascii="宋体" w:hAnsi="宋体" w:cs="宋体"/>
                <w:b/>
                <w:szCs w:val="21"/>
              </w:rPr>
            </w:pPr>
          </w:p>
        </w:tc>
        <w:tc>
          <w:tcPr>
            <w:tcW w:w="1166" w:type="dxa"/>
            <w:vAlign w:val="center"/>
          </w:tcPr>
          <w:p>
            <w:pPr>
              <w:spacing w:line="360" w:lineRule="auto"/>
              <w:jc w:val="center"/>
              <w:rPr>
                <w:rFonts w:ascii="宋体" w:hAnsi="宋体" w:cs="宋体"/>
                <w:b/>
                <w:szCs w:val="21"/>
              </w:rPr>
            </w:pPr>
          </w:p>
        </w:tc>
        <w:tc>
          <w:tcPr>
            <w:tcW w:w="848" w:type="dxa"/>
            <w:vAlign w:val="center"/>
          </w:tcPr>
          <w:p>
            <w:pPr>
              <w:spacing w:line="360" w:lineRule="auto"/>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360" w:lineRule="auto"/>
              <w:jc w:val="center"/>
              <w:rPr>
                <w:rFonts w:ascii="宋体" w:hAnsi="宋体" w:cs="宋体"/>
                <w:b/>
                <w:szCs w:val="21"/>
              </w:rPr>
            </w:pPr>
          </w:p>
        </w:tc>
        <w:tc>
          <w:tcPr>
            <w:tcW w:w="1141" w:type="dxa"/>
            <w:vAlign w:val="center"/>
          </w:tcPr>
          <w:p>
            <w:pPr>
              <w:spacing w:line="360" w:lineRule="auto"/>
              <w:jc w:val="center"/>
              <w:rPr>
                <w:rFonts w:ascii="宋体" w:hAnsi="宋体" w:cs="宋体"/>
                <w:b/>
                <w:szCs w:val="21"/>
              </w:rPr>
            </w:pPr>
          </w:p>
        </w:tc>
        <w:tc>
          <w:tcPr>
            <w:tcW w:w="2075" w:type="dxa"/>
            <w:vAlign w:val="center"/>
          </w:tcPr>
          <w:p>
            <w:pPr>
              <w:spacing w:line="360" w:lineRule="auto"/>
              <w:jc w:val="center"/>
              <w:rPr>
                <w:rFonts w:ascii="宋体" w:hAnsi="宋体" w:cs="宋体"/>
                <w:b/>
                <w:szCs w:val="21"/>
              </w:rPr>
            </w:pPr>
          </w:p>
        </w:tc>
        <w:tc>
          <w:tcPr>
            <w:tcW w:w="1245" w:type="dxa"/>
            <w:vAlign w:val="center"/>
          </w:tcPr>
          <w:p>
            <w:pPr>
              <w:spacing w:line="360" w:lineRule="auto"/>
              <w:jc w:val="center"/>
              <w:rPr>
                <w:rFonts w:ascii="宋体" w:hAnsi="宋体" w:cs="宋体"/>
                <w:b/>
                <w:szCs w:val="21"/>
              </w:rPr>
            </w:pPr>
          </w:p>
        </w:tc>
        <w:tc>
          <w:tcPr>
            <w:tcW w:w="1324" w:type="dxa"/>
            <w:vAlign w:val="center"/>
          </w:tcPr>
          <w:p>
            <w:pPr>
              <w:spacing w:line="360" w:lineRule="auto"/>
              <w:jc w:val="center"/>
              <w:rPr>
                <w:rFonts w:ascii="宋体" w:hAnsi="宋体" w:cs="宋体"/>
                <w:b/>
                <w:szCs w:val="21"/>
              </w:rPr>
            </w:pPr>
          </w:p>
        </w:tc>
        <w:tc>
          <w:tcPr>
            <w:tcW w:w="1166" w:type="dxa"/>
            <w:vAlign w:val="center"/>
          </w:tcPr>
          <w:p>
            <w:pPr>
              <w:spacing w:line="360" w:lineRule="auto"/>
              <w:jc w:val="center"/>
              <w:rPr>
                <w:rFonts w:ascii="宋体" w:hAnsi="宋体" w:cs="宋体"/>
                <w:b/>
                <w:szCs w:val="21"/>
              </w:rPr>
            </w:pPr>
          </w:p>
        </w:tc>
        <w:tc>
          <w:tcPr>
            <w:tcW w:w="848" w:type="dxa"/>
            <w:vAlign w:val="center"/>
          </w:tcPr>
          <w:p>
            <w:pPr>
              <w:spacing w:line="360" w:lineRule="auto"/>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spacing w:line="360" w:lineRule="auto"/>
              <w:jc w:val="center"/>
              <w:rPr>
                <w:rFonts w:ascii="宋体" w:hAnsi="宋体" w:cs="宋体"/>
                <w:b/>
                <w:szCs w:val="21"/>
              </w:rPr>
            </w:pPr>
          </w:p>
        </w:tc>
        <w:tc>
          <w:tcPr>
            <w:tcW w:w="1141" w:type="dxa"/>
            <w:vAlign w:val="center"/>
          </w:tcPr>
          <w:p>
            <w:pPr>
              <w:spacing w:line="360" w:lineRule="auto"/>
              <w:jc w:val="center"/>
              <w:rPr>
                <w:rFonts w:ascii="宋体" w:hAnsi="宋体" w:cs="宋体"/>
                <w:b/>
                <w:szCs w:val="21"/>
              </w:rPr>
            </w:pPr>
          </w:p>
        </w:tc>
        <w:tc>
          <w:tcPr>
            <w:tcW w:w="2075" w:type="dxa"/>
            <w:vAlign w:val="center"/>
          </w:tcPr>
          <w:p>
            <w:pPr>
              <w:spacing w:line="360" w:lineRule="auto"/>
              <w:jc w:val="center"/>
              <w:rPr>
                <w:rFonts w:ascii="宋体" w:hAnsi="宋体" w:cs="宋体"/>
                <w:b/>
                <w:szCs w:val="21"/>
              </w:rPr>
            </w:pPr>
          </w:p>
        </w:tc>
        <w:tc>
          <w:tcPr>
            <w:tcW w:w="1245" w:type="dxa"/>
            <w:vAlign w:val="center"/>
          </w:tcPr>
          <w:p>
            <w:pPr>
              <w:spacing w:line="360" w:lineRule="auto"/>
              <w:jc w:val="center"/>
              <w:rPr>
                <w:rFonts w:ascii="宋体" w:hAnsi="宋体" w:cs="宋体"/>
                <w:b/>
                <w:szCs w:val="21"/>
              </w:rPr>
            </w:pPr>
          </w:p>
        </w:tc>
        <w:tc>
          <w:tcPr>
            <w:tcW w:w="1324" w:type="dxa"/>
            <w:vAlign w:val="center"/>
          </w:tcPr>
          <w:p>
            <w:pPr>
              <w:spacing w:line="360" w:lineRule="auto"/>
              <w:jc w:val="center"/>
              <w:rPr>
                <w:rFonts w:ascii="宋体" w:hAnsi="宋体" w:cs="宋体"/>
                <w:b/>
                <w:szCs w:val="21"/>
              </w:rPr>
            </w:pPr>
          </w:p>
        </w:tc>
        <w:tc>
          <w:tcPr>
            <w:tcW w:w="1166" w:type="dxa"/>
            <w:vAlign w:val="center"/>
          </w:tcPr>
          <w:p>
            <w:pPr>
              <w:spacing w:line="360" w:lineRule="auto"/>
              <w:jc w:val="center"/>
              <w:rPr>
                <w:rFonts w:ascii="宋体" w:hAnsi="宋体" w:cs="宋体"/>
                <w:b/>
                <w:szCs w:val="21"/>
              </w:rPr>
            </w:pPr>
          </w:p>
        </w:tc>
        <w:tc>
          <w:tcPr>
            <w:tcW w:w="848" w:type="dxa"/>
            <w:vAlign w:val="center"/>
          </w:tcPr>
          <w:p>
            <w:pPr>
              <w:spacing w:line="360" w:lineRule="auto"/>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718" w:type="dxa"/>
            <w:vAlign w:val="center"/>
          </w:tcPr>
          <w:p>
            <w:pPr>
              <w:spacing w:line="360" w:lineRule="auto"/>
              <w:jc w:val="center"/>
              <w:rPr>
                <w:rFonts w:ascii="宋体" w:hAnsi="宋体" w:cs="宋体"/>
                <w:b/>
                <w:szCs w:val="21"/>
              </w:rPr>
            </w:pPr>
          </w:p>
        </w:tc>
        <w:tc>
          <w:tcPr>
            <w:tcW w:w="1141" w:type="dxa"/>
            <w:vAlign w:val="center"/>
          </w:tcPr>
          <w:p>
            <w:pPr>
              <w:spacing w:line="360" w:lineRule="auto"/>
              <w:jc w:val="center"/>
              <w:rPr>
                <w:rFonts w:ascii="宋体" w:hAnsi="宋体" w:cs="宋体"/>
                <w:b/>
                <w:szCs w:val="21"/>
              </w:rPr>
            </w:pPr>
          </w:p>
        </w:tc>
        <w:tc>
          <w:tcPr>
            <w:tcW w:w="2075" w:type="dxa"/>
            <w:vAlign w:val="center"/>
          </w:tcPr>
          <w:p>
            <w:pPr>
              <w:spacing w:line="360" w:lineRule="auto"/>
              <w:jc w:val="center"/>
              <w:rPr>
                <w:rFonts w:ascii="宋体" w:hAnsi="宋体" w:cs="宋体"/>
                <w:b/>
                <w:szCs w:val="21"/>
              </w:rPr>
            </w:pPr>
          </w:p>
        </w:tc>
        <w:tc>
          <w:tcPr>
            <w:tcW w:w="1245" w:type="dxa"/>
            <w:vAlign w:val="center"/>
          </w:tcPr>
          <w:p>
            <w:pPr>
              <w:spacing w:line="360" w:lineRule="auto"/>
              <w:jc w:val="center"/>
              <w:rPr>
                <w:rFonts w:ascii="宋体" w:hAnsi="宋体" w:cs="宋体"/>
                <w:b/>
                <w:szCs w:val="21"/>
              </w:rPr>
            </w:pPr>
          </w:p>
        </w:tc>
        <w:tc>
          <w:tcPr>
            <w:tcW w:w="1324" w:type="dxa"/>
            <w:vAlign w:val="center"/>
          </w:tcPr>
          <w:p>
            <w:pPr>
              <w:spacing w:line="360" w:lineRule="auto"/>
              <w:jc w:val="center"/>
              <w:rPr>
                <w:rFonts w:ascii="宋体" w:hAnsi="宋体" w:cs="宋体"/>
                <w:b/>
                <w:szCs w:val="21"/>
              </w:rPr>
            </w:pPr>
          </w:p>
        </w:tc>
        <w:tc>
          <w:tcPr>
            <w:tcW w:w="1166" w:type="dxa"/>
            <w:vAlign w:val="center"/>
          </w:tcPr>
          <w:p>
            <w:pPr>
              <w:spacing w:line="360" w:lineRule="auto"/>
              <w:jc w:val="center"/>
              <w:rPr>
                <w:rFonts w:ascii="宋体" w:hAnsi="宋体" w:cs="宋体"/>
                <w:b/>
                <w:szCs w:val="21"/>
              </w:rPr>
            </w:pPr>
          </w:p>
        </w:tc>
        <w:tc>
          <w:tcPr>
            <w:tcW w:w="848" w:type="dxa"/>
            <w:vAlign w:val="center"/>
          </w:tcPr>
          <w:p>
            <w:pPr>
              <w:spacing w:line="360" w:lineRule="auto"/>
              <w:jc w:val="center"/>
              <w:rPr>
                <w:rFonts w:ascii="宋体" w:hAnsi="宋体" w:cs="宋体"/>
                <w:b/>
                <w:szCs w:val="21"/>
              </w:rPr>
            </w:pPr>
          </w:p>
        </w:tc>
      </w:tr>
    </w:tbl>
    <w:p>
      <w:pPr>
        <w:spacing w:line="360" w:lineRule="auto"/>
        <w:ind w:firstLine="420" w:firstLineChars="200"/>
        <w:rPr>
          <w:rFonts w:ascii="宋体" w:hAnsi="宋体" w:cs="宋体"/>
          <w:szCs w:val="21"/>
        </w:rPr>
      </w:pPr>
      <w:r>
        <w:rPr>
          <w:rFonts w:hint="eastAsia" w:ascii="宋体" w:hAnsi="宋体" w:cs="宋体"/>
          <w:szCs w:val="21"/>
        </w:rPr>
        <w:t>我方承诺，以上信息真实可靠。</w:t>
      </w:r>
    </w:p>
    <w:p>
      <w:pPr>
        <w:spacing w:line="360" w:lineRule="auto"/>
        <w:ind w:firstLine="420" w:firstLineChars="200"/>
        <w:rPr>
          <w:rFonts w:ascii="宋体" w:hAnsi="宋体" w:cs="宋体"/>
          <w:szCs w:val="21"/>
        </w:rPr>
      </w:pPr>
      <w:r>
        <w:rPr>
          <w:rFonts w:hint="eastAsia" w:ascii="宋体" w:hAnsi="宋体" w:cs="宋体"/>
          <w:szCs w:val="21"/>
        </w:rPr>
        <w:t>注：1）主要股东或出资人为法人的，填写法人全称及统一社会信用代码；为自然人的，填写自然人姓名和身份证号。</w:t>
      </w:r>
    </w:p>
    <w:p>
      <w:pPr>
        <w:spacing w:line="360" w:lineRule="auto"/>
        <w:ind w:firstLine="420" w:firstLineChars="200"/>
        <w:rPr>
          <w:rFonts w:ascii="宋体" w:hAnsi="宋体" w:cs="宋体"/>
          <w:szCs w:val="21"/>
        </w:rPr>
      </w:pPr>
      <w:r>
        <w:rPr>
          <w:rFonts w:hint="eastAsia" w:ascii="宋体" w:hAnsi="宋体" w:cs="宋体"/>
          <w:szCs w:val="21"/>
        </w:rPr>
        <w:t>2）出资方式填写货币、实物、工艺产权和非专利技术、土地使用权等。</w:t>
      </w:r>
    </w:p>
    <w:p>
      <w:pPr>
        <w:spacing w:line="360" w:lineRule="auto"/>
        <w:ind w:firstLine="420" w:firstLineChars="200"/>
        <w:rPr>
          <w:rFonts w:ascii="宋体" w:hAnsi="宋体" w:cs="宋体"/>
          <w:szCs w:val="21"/>
        </w:rPr>
      </w:pPr>
      <w:r>
        <w:rPr>
          <w:rFonts w:hint="eastAsia" w:ascii="宋体" w:hAnsi="宋体" w:cs="宋体"/>
          <w:szCs w:val="21"/>
        </w:rPr>
        <w:t>3）投标人应按照占全部股份比例从大到小依次逐个股东填写，股东数量多于10个的，填写前10名，不足10个的全部填写。</w:t>
      </w:r>
    </w:p>
    <w:p>
      <w:pPr>
        <w:pStyle w:val="23"/>
        <w:spacing w:line="360" w:lineRule="auto"/>
        <w:ind w:firstLine="420"/>
        <w:rPr>
          <w:rFonts w:hAnsi="宋体" w:cs="宋体"/>
          <w:szCs w:val="21"/>
        </w:rPr>
      </w:pPr>
    </w:p>
    <w:p>
      <w:pPr>
        <w:spacing w:line="360" w:lineRule="auto"/>
        <w:ind w:left="630" w:hanging="630" w:hangingChars="300"/>
        <w:jc w:val="left"/>
        <w:rPr>
          <w:rFonts w:ascii="宋体" w:hAnsi="宋体" w:cs="宋体"/>
          <w:szCs w:val="21"/>
        </w:rPr>
      </w:pPr>
      <w:r>
        <w:rPr>
          <w:rFonts w:hint="eastAsia" w:ascii="宋体" w:hAnsi="宋体" w:cs="宋体"/>
          <w:szCs w:val="21"/>
        </w:rPr>
        <w:t xml:space="preserve">                                        投标人（公章）：</w:t>
      </w:r>
    </w:p>
    <w:p>
      <w:pPr>
        <w:spacing w:line="360" w:lineRule="auto"/>
        <w:ind w:firstLine="4620" w:firstLineChars="2200"/>
        <w:jc w:val="left"/>
        <w:rPr>
          <w:rFonts w:ascii="宋体" w:hAnsi="宋体" w:cs="宋体"/>
          <w:szCs w:val="21"/>
        </w:rPr>
      </w:pPr>
      <w:r>
        <w:rPr>
          <w:rFonts w:hint="eastAsia" w:ascii="宋体" w:hAnsi="宋体" w:cs="宋体"/>
          <w:szCs w:val="21"/>
        </w:rPr>
        <w:t xml:space="preserve">法定代表人或其授权代表签名： </w:t>
      </w:r>
    </w:p>
    <w:p>
      <w:pPr>
        <w:spacing w:line="360" w:lineRule="auto"/>
        <w:ind w:firstLine="4620" w:firstLineChars="2200"/>
        <w:jc w:val="left"/>
        <w:rPr>
          <w:rFonts w:ascii="宋体" w:hAnsi="宋体" w:cs="宋体"/>
          <w:szCs w:val="21"/>
        </w:rPr>
      </w:pPr>
      <w:r>
        <w:rPr>
          <w:rFonts w:hint="eastAsia" w:ascii="宋体" w:hAnsi="宋体" w:cs="宋体"/>
          <w:szCs w:val="21"/>
        </w:rPr>
        <w:t>日期：      年    月    日</w:t>
      </w:r>
    </w:p>
    <w:p>
      <w:pPr>
        <w:pStyle w:val="56"/>
        <w:spacing w:before="0" w:after="0" w:line="360" w:lineRule="auto"/>
        <w:rPr>
          <w:rFonts w:ascii="宋体" w:hAnsi="宋体" w:cs="宋体"/>
          <w:szCs w:val="21"/>
        </w:rPr>
      </w:pPr>
    </w:p>
    <w:p>
      <w:pPr>
        <w:pStyle w:val="56"/>
        <w:spacing w:before="0" w:after="0" w:line="360" w:lineRule="auto"/>
        <w:rPr>
          <w:rFonts w:ascii="宋体" w:hAnsi="宋体" w:cs="宋体"/>
          <w:szCs w:val="21"/>
        </w:rPr>
      </w:pPr>
    </w:p>
    <w:p>
      <w:pPr>
        <w:rPr>
          <w:rFonts w:hint="eastAsia" w:ascii="宋体" w:hAnsi="宋体" w:cs="宋体"/>
          <w:b/>
          <w:bCs/>
          <w:szCs w:val="21"/>
          <w:lang w:eastAsia="zh-CN"/>
        </w:rPr>
      </w:pPr>
      <w:r>
        <w:rPr>
          <w:rFonts w:hint="eastAsia" w:ascii="宋体" w:hAnsi="宋体" w:cs="宋体"/>
          <w:b/>
          <w:bCs/>
          <w:szCs w:val="21"/>
          <w:lang w:eastAsia="zh-CN"/>
        </w:rPr>
        <w:br w:type="page"/>
      </w:r>
    </w:p>
    <w:p>
      <w:pPr>
        <w:keepNext/>
        <w:keepLines/>
        <w:numPr>
          <w:ilvl w:val="0"/>
          <w:numId w:val="0"/>
        </w:numPr>
        <w:spacing w:line="360" w:lineRule="auto"/>
        <w:outlineLvl w:val="4"/>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rPr>
        <w:t>提供具有统一社会信用代码的营业执照或事业单位法人证书等证明文件扫描件加盖投标人公章</w:t>
      </w:r>
      <w:bookmarkEnd w:id="36"/>
      <w:bookmarkEnd w:id="37"/>
      <w:r>
        <w:rPr>
          <w:rFonts w:hint="eastAsia" w:ascii="宋体" w:hAnsi="宋体" w:cs="宋体"/>
          <w:b/>
          <w:bCs/>
          <w:szCs w:val="21"/>
        </w:rPr>
        <w:t>）</w:t>
      </w:r>
    </w:p>
    <w:p>
      <w:pPr>
        <w:pStyle w:val="2"/>
        <w:rPr>
          <w:rFonts w:ascii="宋体" w:hAnsi="宋体" w:cs="宋体"/>
        </w:rPr>
      </w:pPr>
    </w:p>
    <w:p>
      <w:pPr>
        <w:rPr>
          <w:rFonts w:hint="eastAsia" w:ascii="宋体" w:hAnsi="宋体" w:cs="宋体"/>
          <w:b/>
          <w:bCs/>
          <w:szCs w:val="21"/>
          <w:lang w:eastAsia="zh-CN"/>
        </w:rPr>
      </w:pPr>
      <w:bookmarkStart w:id="38" w:name="_Toc3077"/>
      <w:bookmarkStart w:id="39" w:name="_Toc15877"/>
      <w:r>
        <w:rPr>
          <w:rFonts w:hint="eastAsia" w:ascii="宋体" w:hAnsi="宋体" w:cs="宋体"/>
          <w:b/>
          <w:bCs/>
          <w:szCs w:val="21"/>
          <w:lang w:eastAsia="zh-CN"/>
        </w:rPr>
        <w:br w:type="page"/>
      </w:r>
    </w:p>
    <w:p>
      <w:pPr>
        <w:keepNext/>
        <w:keepLines/>
        <w:numPr>
          <w:ilvl w:val="0"/>
          <w:numId w:val="0"/>
        </w:numPr>
        <w:spacing w:line="360" w:lineRule="auto"/>
        <w:outlineLvl w:val="4"/>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三</w:t>
      </w:r>
      <w:r>
        <w:rPr>
          <w:rFonts w:hint="eastAsia" w:ascii="宋体" w:hAnsi="宋体" w:cs="宋体"/>
          <w:b/>
          <w:bCs/>
          <w:szCs w:val="21"/>
          <w:lang w:eastAsia="zh-CN"/>
        </w:rPr>
        <w:t>）</w:t>
      </w:r>
      <w:r>
        <w:rPr>
          <w:rFonts w:hint="eastAsia" w:ascii="宋体" w:hAnsi="宋体" w:cs="宋体"/>
          <w:b/>
          <w:bCs/>
          <w:szCs w:val="21"/>
        </w:rPr>
        <w:t>法定代表人授权书格式</w:t>
      </w:r>
      <w:bookmarkEnd w:id="38"/>
      <w:bookmarkEnd w:id="39"/>
      <w:r>
        <w:rPr>
          <w:rFonts w:hint="eastAsia" w:ascii="宋体" w:hAnsi="宋体" w:cs="宋体"/>
          <w:b/>
          <w:bCs/>
          <w:szCs w:val="21"/>
        </w:rPr>
        <w:t>（投标人代表为法定代表人的无须提供本格式）</w:t>
      </w:r>
    </w:p>
    <w:p>
      <w:pPr>
        <w:spacing w:line="360" w:lineRule="auto"/>
        <w:jc w:val="center"/>
        <w:rPr>
          <w:rFonts w:ascii="宋体" w:hAnsi="宋体" w:cs="宋体"/>
          <w:b/>
          <w:bCs/>
          <w:sz w:val="28"/>
          <w:szCs w:val="28"/>
        </w:rPr>
      </w:pPr>
    </w:p>
    <w:p>
      <w:pPr>
        <w:spacing w:line="360" w:lineRule="auto"/>
        <w:jc w:val="center"/>
        <w:rPr>
          <w:rFonts w:ascii="宋体" w:hAnsi="宋体" w:cs="宋体"/>
          <w:b/>
          <w:bCs/>
          <w:szCs w:val="21"/>
        </w:rPr>
      </w:pPr>
      <w:r>
        <w:rPr>
          <w:rFonts w:hint="eastAsia" w:ascii="宋体" w:hAnsi="宋体" w:cs="宋体"/>
          <w:b/>
          <w:bCs/>
          <w:szCs w:val="21"/>
        </w:rPr>
        <w:t>法定代表人授权书</w:t>
      </w:r>
    </w:p>
    <w:p>
      <w:pPr>
        <w:spacing w:line="360" w:lineRule="auto"/>
        <w:jc w:val="center"/>
        <w:rPr>
          <w:rFonts w:ascii="宋体" w:hAnsi="宋体" w:cs="宋体"/>
          <w:szCs w:val="21"/>
        </w:rPr>
      </w:pPr>
    </w:p>
    <w:p>
      <w:pPr>
        <w:spacing w:line="360" w:lineRule="auto"/>
        <w:rPr>
          <w:rFonts w:ascii="宋体" w:hAnsi="宋体" w:cs="宋体"/>
          <w:szCs w:val="21"/>
        </w:rPr>
      </w:pPr>
      <w:r>
        <w:rPr>
          <w:rFonts w:hint="eastAsia" w:ascii="宋体" w:hAnsi="宋体" w:cs="宋体"/>
          <w:szCs w:val="21"/>
        </w:rPr>
        <w:t>致：深圳市振东招标代理有限公司</w:t>
      </w:r>
    </w:p>
    <w:p>
      <w:pPr>
        <w:spacing w:line="360" w:lineRule="auto"/>
        <w:ind w:firstLine="420" w:firstLineChars="200"/>
        <w:rPr>
          <w:rFonts w:ascii="宋体" w:hAnsi="宋体" w:cs="宋体"/>
          <w:szCs w:val="21"/>
        </w:rPr>
      </w:pP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rPr>
        <w:t>（法定代表人姓名、职务）代表我方授权在下面签字的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lang w:val="en" w:eastAsia="zh-CN"/>
        </w:rPr>
        <w:t>深圳中学文体楼屋顶网球场改造工程</w:t>
      </w:r>
      <w:r>
        <w:rPr>
          <w:rFonts w:hint="eastAsia" w:ascii="宋体" w:hAnsi="宋体" w:cs="宋体"/>
          <w:szCs w:val="21"/>
        </w:rPr>
        <w:t>（项目编号：</w:t>
      </w:r>
      <w:r>
        <w:rPr>
          <w:rFonts w:hint="eastAsia" w:ascii="宋体" w:hAnsi="宋体" w:cs="宋体"/>
          <w:szCs w:val="21"/>
          <w:u w:val="single"/>
          <w:lang w:eastAsia="zh-CN"/>
        </w:rPr>
        <w:t>0868-2444ZD457G</w:t>
      </w:r>
      <w:r>
        <w:rPr>
          <w:rFonts w:hint="eastAsia" w:ascii="宋体" w:hAnsi="宋体" w:cs="宋体"/>
          <w:szCs w:val="21"/>
        </w:rPr>
        <w:t>）的投标和合同执行，以我方的名义处理一切与之有关的事宜。</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pPr>
        <w:spacing w:line="360" w:lineRule="auto"/>
        <w:ind w:firstLine="420" w:firstLineChars="200"/>
        <w:rPr>
          <w:rFonts w:ascii="宋体" w:hAnsi="宋体" w:cs="宋体"/>
          <w:szCs w:val="21"/>
        </w:rPr>
      </w:pPr>
      <w:r>
        <w:rPr>
          <w:rFonts w:hint="eastAsia" w:ascii="宋体" w:hAnsi="宋体" w:cs="宋体"/>
          <w:szCs w:val="21"/>
        </w:rPr>
        <w:t>投标人（公章）: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法定代表人（签字或签章）：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被授权人（签字）：</w:t>
      </w:r>
    </w:p>
    <w:p>
      <w:pPr>
        <w:pStyle w:val="2"/>
        <w:rPr>
          <w:rFonts w:ascii="宋体" w:hAnsi="宋体" w:cs="宋体"/>
        </w:rPr>
      </w:pPr>
    </w:p>
    <w:p>
      <w:pPr>
        <w:widowControl/>
        <w:autoSpaceDE w:val="0"/>
        <w:autoSpaceDN w:val="0"/>
        <w:spacing w:line="360" w:lineRule="auto"/>
        <w:ind w:firstLine="422" w:firstLineChars="200"/>
        <w:textAlignment w:val="bottom"/>
        <w:rPr>
          <w:rFonts w:ascii="宋体" w:hAnsi="宋体" w:cs="宋体"/>
        </w:rPr>
      </w:pPr>
      <w:r>
        <w:rPr>
          <w:rFonts w:hint="eastAsia"/>
          <w:b/>
          <w:color w:val="FF0000"/>
          <w:szCs w:val="21"/>
        </w:rPr>
        <w:t>附1：请提供授权委托代理人身份证扫描件（正反两面）</w:t>
      </w:r>
    </w:p>
    <w:p>
      <w:pPr>
        <w:keepNext/>
        <w:keepLines/>
        <w:spacing w:line="360" w:lineRule="auto"/>
        <w:outlineLvl w:val="2"/>
        <w:rPr>
          <w:rFonts w:ascii="宋体" w:hAnsi="宋体" w:cs="宋体"/>
          <w:b/>
          <w:sz w:val="28"/>
        </w:rPr>
      </w:pPr>
      <w:r>
        <w:rPr>
          <w:rFonts w:hint="eastAsia" w:ascii="宋体" w:hAnsi="宋体" w:eastAsia="宋体" w:cs="宋体"/>
          <w:szCs w:val="21"/>
        </w:rPr>
        <mc:AlternateContent>
          <mc:Choice Requires="wpg">
            <w:drawing>
              <wp:inline distT="0" distB="0" distL="114300" distR="114300">
                <wp:extent cx="5651500" cy="1593215"/>
                <wp:effectExtent l="4445" t="4445" r="20955" b="21590"/>
                <wp:docPr id="10" name="组合 10"/>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1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居民身份证复印件</w:t>
                              </w:r>
                            </w:p>
                            <w:p>
                              <w:pPr>
                                <w:ind w:firstLine="1050" w:firstLineChars="500"/>
                              </w:pPr>
                            </w:p>
                            <w:p>
                              <w:pPr>
                                <w:jc w:val="center"/>
                              </w:pPr>
                              <w:r>
                                <w:rPr>
                                  <w:rFonts w:hint="eastAsia"/>
                                </w:rPr>
                                <w:t>（人像面）</w:t>
                              </w:r>
                            </w:p>
                            <w:p/>
                          </w:txbxContent>
                        </wps:txbx>
                        <wps:bodyPr upright="1"/>
                      </wps:wsp>
                      <wps:wsp>
                        <wps:cNvPr id="1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居民身份证复印件</w:t>
                              </w:r>
                            </w:p>
                            <w:p>
                              <w:pPr>
                                <w:ind w:firstLine="1050" w:firstLineChars="500"/>
                              </w:pPr>
                            </w:p>
                            <w:p>
                              <w:pPr>
                                <w:jc w:val="center"/>
                              </w:pPr>
                              <w:r>
                                <w:rPr>
                                  <w:rFonts w:hint="eastAsia"/>
                                </w:rPr>
                                <w:t>（国徽面）</w:t>
                              </w:r>
                            </w:p>
                            <w:p/>
                          </w:txbxContent>
                        </wps:txbx>
                        <wps:bodyPr upright="1"/>
                      </wps:wsp>
                    </wpg:wgp>
                  </a:graphicData>
                </a:graphic>
              </wp:inline>
            </w:drawing>
          </mc:Choice>
          <mc:Fallback>
            <w:pict>
              <v:group id="_x0000_s1026" o:spid="_x0000_s1026" o:spt="203" style="height:125.45pt;width:445pt;" coordorigin="1080,8670" coordsize="8900,2509" o:gfxdata="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86mLbNUAAAAFAQAADwAAAAAAAAABACAAAAAiAAAAZHJzL2Rvd25yZXYueG1sUEsBAhQAFAAA&#10;AAgAh07iQIlO656dAgAA1QcAAA4AAAAAAAAAAQAgAAAAJAEAAGRycy9lMm9Eb2MueG1sUEsFBgAA&#10;AAAGAAYAWQEAADMGAAAAAA==&#10;">
                <o:lock v:ext="edit" aspectratio="f"/>
                <v:rect id="矩形 3" o:spid="_x0000_s1026" o:spt="1" style="position:absolute;left:1080;top:8670;height:2509;width:4218;"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居民身份证复印件</w:t>
                        </w:r>
                      </w:p>
                      <w:p>
                        <w:pPr>
                          <w:ind w:firstLine="1050" w:firstLineChars="500"/>
                        </w:pPr>
                      </w:p>
                      <w:p>
                        <w:pPr>
                          <w:jc w:val="center"/>
                        </w:pPr>
                        <w:r>
                          <w:rPr>
                            <w:rFonts w:hint="eastAsia"/>
                          </w:rPr>
                          <w:t>（人像面）</w:t>
                        </w:r>
                      </w:p>
                      <w:p/>
                    </w:txbxContent>
                  </v:textbox>
                </v:rect>
                <v:rect id="矩形 4" o:spid="_x0000_s1026" o:spt="1" style="position:absolute;left:5761;top:8670;height:2509;width:4219;"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居民身份证复印件</w:t>
                        </w:r>
                      </w:p>
                      <w:p>
                        <w:pPr>
                          <w:ind w:firstLine="1050" w:firstLineChars="500"/>
                        </w:pPr>
                      </w:p>
                      <w:p>
                        <w:pPr>
                          <w:jc w:val="center"/>
                        </w:pPr>
                        <w:r>
                          <w:rPr>
                            <w:rFonts w:hint="eastAsia"/>
                          </w:rPr>
                          <w:t>（国徽面）</w:t>
                        </w:r>
                      </w:p>
                      <w:p/>
                    </w:txbxContent>
                  </v:textbox>
                </v:rect>
                <w10:wrap type="none"/>
                <w10:anchorlock/>
              </v:group>
            </w:pict>
          </mc:Fallback>
        </mc:AlternateContent>
      </w:r>
      <w:r>
        <w:rPr>
          <w:rFonts w:hint="eastAsia" w:ascii="宋体" w:hAnsi="宋体" w:cs="宋体"/>
          <w:b/>
          <w:sz w:val="28"/>
        </w:rPr>
        <w:br w:type="page"/>
      </w:r>
      <w:r>
        <w:rPr>
          <w:rFonts w:hint="eastAsia" w:ascii="宋体" w:hAnsi="宋体" w:cs="宋体"/>
          <w:b/>
          <w:sz w:val="28"/>
        </w:rPr>
        <w:t>附2：</w:t>
      </w:r>
      <w:r>
        <w:rPr>
          <w:rFonts w:hint="eastAsia" w:ascii="宋体" w:hAnsi="宋体" w:cs="宋体"/>
          <w:b/>
          <w:bCs/>
          <w:szCs w:val="21"/>
        </w:rPr>
        <w:t>授权代表近一个月社保证明:须提供</w:t>
      </w:r>
      <w:r>
        <w:rPr>
          <w:rFonts w:hint="eastAsia" w:ascii="宋体" w:hAnsi="宋体" w:cs="宋体"/>
          <w:b/>
          <w:bCs/>
          <w:sz w:val="28"/>
          <w:szCs w:val="28"/>
          <w:highlight w:val="yellow"/>
        </w:rPr>
        <w:t>开标日前</w:t>
      </w:r>
      <w:r>
        <w:rPr>
          <w:rFonts w:hint="eastAsia" w:ascii="宋体" w:hAnsi="宋体" w:cs="宋体"/>
          <w:b/>
          <w:bCs/>
          <w:szCs w:val="21"/>
        </w:rPr>
        <w:t>一个月的社保缴交证明材料，证明资料可为社保收缴部门盖章证明资料、社保窗口打印资料或社保官网截图等，如开标日上一个月的社保材料因社保部门原因暂时无法取得，则可以往前顺延一个月。（注：如投标人为新成立单位且成立时间不足一个月可提供加盖公章的情况说明或者其他证明材料亦视为符合要求；如依法不需要缴纳社会保险费的，应提供相应文件证明其依法不需要缴纳社会保险费）</w:t>
      </w:r>
    </w:p>
    <w:p>
      <w:pPr>
        <w:spacing w:line="360" w:lineRule="auto"/>
        <w:rPr>
          <w:rFonts w:ascii="宋体" w:hAnsi="宋体" w:cs="宋体"/>
          <w:b/>
          <w:bCs/>
          <w:szCs w:val="21"/>
        </w:rPr>
      </w:pPr>
      <w:bookmarkStart w:id="40" w:name="_Toc743"/>
      <w:bookmarkStart w:id="41" w:name="_Toc29757"/>
      <w:r>
        <w:rPr>
          <w:rFonts w:hint="eastAsia" w:ascii="宋体" w:hAnsi="宋体" w:cs="宋体"/>
          <w:b/>
          <w:bCs/>
          <w:szCs w:val="21"/>
        </w:rPr>
        <w:br w:type="page"/>
      </w:r>
    </w:p>
    <w:p>
      <w:pPr>
        <w:keepNext/>
        <w:keepLines/>
        <w:numPr>
          <w:ilvl w:val="0"/>
          <w:numId w:val="0"/>
        </w:numPr>
        <w:spacing w:line="360" w:lineRule="auto"/>
        <w:outlineLvl w:val="4"/>
        <w:rPr>
          <w:rFonts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四</w:t>
      </w:r>
      <w:r>
        <w:rPr>
          <w:rFonts w:hint="eastAsia" w:ascii="宋体" w:hAnsi="宋体" w:cs="宋体"/>
          <w:b/>
          <w:bCs/>
          <w:szCs w:val="21"/>
          <w:lang w:eastAsia="zh-CN"/>
        </w:rPr>
        <w:t>）</w:t>
      </w:r>
      <w:r>
        <w:rPr>
          <w:rFonts w:hint="eastAsia" w:ascii="宋体" w:hAnsi="宋体" w:cs="宋体"/>
          <w:b/>
          <w:bCs/>
          <w:szCs w:val="21"/>
        </w:rPr>
        <w:t>法定代表人证明书格式</w:t>
      </w:r>
      <w:bookmarkEnd w:id="40"/>
      <w:bookmarkEnd w:id="41"/>
    </w:p>
    <w:p>
      <w:pPr>
        <w:pStyle w:val="23"/>
        <w:spacing w:line="360" w:lineRule="auto"/>
        <w:jc w:val="center"/>
        <w:rPr>
          <w:rFonts w:hAnsi="宋体" w:cs="宋体"/>
          <w:b/>
          <w:bCs/>
          <w:szCs w:val="21"/>
        </w:rPr>
      </w:pPr>
    </w:p>
    <w:p>
      <w:pPr>
        <w:pStyle w:val="23"/>
        <w:spacing w:line="360" w:lineRule="auto"/>
        <w:jc w:val="center"/>
        <w:rPr>
          <w:rFonts w:hAnsi="宋体" w:cs="宋体"/>
          <w:b/>
          <w:bCs/>
          <w:szCs w:val="21"/>
        </w:rPr>
      </w:pPr>
    </w:p>
    <w:p>
      <w:pPr>
        <w:pStyle w:val="23"/>
        <w:spacing w:line="360" w:lineRule="auto"/>
        <w:jc w:val="center"/>
        <w:rPr>
          <w:rFonts w:hAnsi="宋体" w:cs="宋体"/>
          <w:b/>
          <w:bCs/>
          <w:szCs w:val="21"/>
        </w:rPr>
      </w:pPr>
      <w:r>
        <w:rPr>
          <w:rFonts w:hint="eastAsia" w:hAnsi="宋体" w:cs="宋体"/>
          <w:b/>
          <w:bCs/>
          <w:szCs w:val="21"/>
        </w:rPr>
        <w:t>法定代表人证明书</w:t>
      </w:r>
    </w:p>
    <w:p>
      <w:pPr>
        <w:widowControl/>
        <w:autoSpaceDE w:val="0"/>
        <w:autoSpaceDN w:val="0"/>
        <w:spacing w:line="360" w:lineRule="auto"/>
        <w:jc w:val="center"/>
        <w:textAlignment w:val="bottom"/>
        <w:rPr>
          <w:rFonts w:ascii="宋体" w:hAnsi="宋体" w:cs="宋体"/>
        </w:rPr>
      </w:pPr>
    </w:p>
    <w:p>
      <w:pPr>
        <w:spacing w:line="360" w:lineRule="auto"/>
        <w:rPr>
          <w:rFonts w:ascii="宋体" w:hAnsi="宋体" w:cs="宋体"/>
        </w:rPr>
      </w:pPr>
      <w:r>
        <w:rPr>
          <w:rFonts w:hint="eastAsia" w:ascii="宋体" w:hAnsi="宋体" w:cs="宋体"/>
          <w:u w:val="single"/>
        </w:rPr>
        <w:t xml:space="preserve"> （法定代表人姓名） </w:t>
      </w:r>
      <w:r>
        <w:rPr>
          <w:rFonts w:hint="eastAsia" w:ascii="宋体" w:hAnsi="宋体" w:cs="宋体"/>
        </w:rPr>
        <w:t>现任我方</w:t>
      </w:r>
      <w:r>
        <w:rPr>
          <w:rFonts w:hint="eastAsia" w:ascii="宋体" w:hAnsi="宋体" w:cs="宋体"/>
          <w:u w:val="single"/>
        </w:rPr>
        <w:t xml:space="preserve">        （</w:t>
      </w:r>
      <w:r>
        <w:rPr>
          <w:rFonts w:hint="eastAsia" w:ascii="宋体" w:hAnsi="宋体" w:cs="宋体"/>
        </w:rPr>
        <w:t>职务），为 法定代表人，特此证明。</w:t>
      </w:r>
    </w:p>
    <w:p>
      <w:pPr>
        <w:spacing w:line="360" w:lineRule="auto"/>
        <w:ind w:firstLine="420" w:firstLineChars="200"/>
        <w:rPr>
          <w:rFonts w:ascii="宋体" w:hAnsi="宋体" w:cs="宋体"/>
        </w:rPr>
      </w:pPr>
      <w:r>
        <w:rPr>
          <w:rFonts w:hint="eastAsia" w:ascii="宋体" w:hAnsi="宋体" w:cs="宋体"/>
        </w:rPr>
        <w:t xml:space="preserve">  </w:t>
      </w:r>
    </w:p>
    <w:p>
      <w:pPr>
        <w:spacing w:line="360" w:lineRule="auto"/>
        <w:ind w:firstLine="420" w:firstLineChars="200"/>
        <w:rPr>
          <w:rFonts w:ascii="宋体" w:hAnsi="宋体" w:cs="宋体"/>
          <w:szCs w:val="21"/>
        </w:rPr>
      </w:pPr>
      <w:r>
        <w:rPr>
          <w:rFonts w:hint="eastAsia" w:ascii="宋体" w:hAnsi="宋体" w:cs="宋体"/>
          <w:szCs w:val="21"/>
        </w:rPr>
        <w:t>有效期与本项目我方投标有效期一致，特此声明。</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r>
        <w:rPr>
          <w:rFonts w:hint="eastAsia" w:ascii="宋体" w:hAnsi="宋体" w:cs="宋体"/>
        </w:rPr>
        <w:t>投标人名称：</w:t>
      </w:r>
      <w:r>
        <w:rPr>
          <w:rFonts w:hint="eastAsia" w:ascii="宋体" w:hAnsi="宋体" w:cs="宋体"/>
          <w:u w:val="single"/>
        </w:rPr>
        <w:t xml:space="preserve">          </w:t>
      </w:r>
      <w:r>
        <w:rPr>
          <w:rFonts w:hint="eastAsia" w:ascii="宋体" w:hAnsi="宋体" w:cs="宋体"/>
        </w:rPr>
        <w:t>（盖章）</w:t>
      </w:r>
    </w:p>
    <w:p>
      <w:pPr>
        <w:widowControl/>
        <w:autoSpaceDE w:val="0"/>
        <w:autoSpaceDN w:val="0"/>
        <w:spacing w:line="360" w:lineRule="auto"/>
        <w:ind w:firstLine="420" w:firstLineChars="200"/>
        <w:textAlignment w:val="bottom"/>
        <w:rPr>
          <w:rFonts w:ascii="宋体" w:hAnsi="宋体" w:cs="宋体"/>
        </w:rPr>
      </w:pPr>
    </w:p>
    <w:p>
      <w:pPr>
        <w:widowControl/>
        <w:autoSpaceDE w:val="0"/>
        <w:autoSpaceDN w:val="0"/>
        <w:spacing w:line="360" w:lineRule="auto"/>
        <w:ind w:firstLine="420" w:firstLineChars="200"/>
        <w:textAlignment w:val="bottom"/>
        <w:rPr>
          <w:rFonts w:ascii="宋体" w:hAnsi="宋体" w:cs="宋体"/>
        </w:rPr>
      </w:pPr>
      <w:r>
        <w:rPr>
          <w:rFonts w:hint="eastAsia" w:ascii="宋体" w:hAnsi="宋体" w:cs="宋体"/>
        </w:rPr>
        <w:t>签发日期：  年   月   日</w:t>
      </w:r>
    </w:p>
    <w:p>
      <w:pPr>
        <w:spacing w:line="360" w:lineRule="auto"/>
        <w:ind w:firstLine="420" w:firstLineChars="200"/>
        <w:rPr>
          <w:rFonts w:ascii="宋体" w:hAnsi="宋体" w:cs="宋体"/>
        </w:rPr>
      </w:pPr>
    </w:p>
    <w:p>
      <w:pPr>
        <w:widowControl/>
        <w:autoSpaceDE w:val="0"/>
        <w:autoSpaceDN w:val="0"/>
        <w:spacing w:line="360" w:lineRule="auto"/>
        <w:ind w:right="893"/>
        <w:textAlignment w:val="bottom"/>
        <w:rPr>
          <w:rFonts w:ascii="宋体" w:hAnsi="宋体" w:cs="宋体"/>
        </w:rPr>
      </w:pPr>
    </w:p>
    <w:p>
      <w:pPr>
        <w:spacing w:line="360" w:lineRule="auto"/>
        <w:rPr>
          <w:b/>
          <w:color w:val="FF0000"/>
          <w:szCs w:val="21"/>
        </w:rPr>
      </w:pPr>
      <w:r>
        <w:rPr>
          <w:rFonts w:hint="eastAsia"/>
          <w:b/>
          <w:color w:val="FF0000"/>
          <w:szCs w:val="21"/>
        </w:rPr>
        <w:t>附：请提供法定代表人身份证扫描件（正反两面）</w:t>
      </w:r>
    </w:p>
    <w:p>
      <w:pPr>
        <w:pStyle w:val="2"/>
        <w:rPr>
          <w:rFonts w:ascii="宋体" w:hAnsi="宋体" w:cs="宋体"/>
        </w:rPr>
      </w:pPr>
      <w:r>
        <w:rPr>
          <w:rFonts w:hint="eastAsia" w:ascii="宋体" w:hAnsi="宋体" w:eastAsia="宋体" w:cs="宋体"/>
          <w:szCs w:val="21"/>
        </w:rPr>
        <mc:AlternateContent>
          <mc:Choice Requires="wpg">
            <w:drawing>
              <wp:inline distT="0" distB="0" distL="114300" distR="114300">
                <wp:extent cx="5651500" cy="1593215"/>
                <wp:effectExtent l="4445" t="4445" r="20955" b="21590"/>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居民身份证复印件</w:t>
                              </w:r>
                            </w:p>
                            <w:p>
                              <w:pPr>
                                <w:ind w:firstLine="1050" w:firstLineChars="500"/>
                              </w:pPr>
                            </w:p>
                            <w:p>
                              <w:pPr>
                                <w:jc w:val="center"/>
                              </w:pPr>
                              <w:r>
                                <w:rPr>
                                  <w:rFonts w:hint="eastAsia"/>
                                </w:rPr>
                                <w:t>（人像面）</w:t>
                              </w:r>
                            </w:p>
                            <w:p/>
                          </w:txbxContent>
                        </wps:txbx>
                        <wps:bodyPr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居民身份证复印件</w:t>
                              </w:r>
                            </w:p>
                            <w:p>
                              <w:pPr>
                                <w:ind w:firstLine="1050" w:firstLineChars="500"/>
                              </w:pPr>
                            </w:p>
                            <w:p>
                              <w:pPr>
                                <w:jc w:val="center"/>
                              </w:pPr>
                              <w:r>
                                <w:rPr>
                                  <w:rFonts w:hint="eastAsia"/>
                                </w:rPr>
                                <w:t>（国徽面）</w:t>
                              </w:r>
                            </w:p>
                            <w:p/>
                          </w:txbxContent>
                        </wps:txbx>
                        <wps:bodyPr upright="1"/>
                      </wps:wsp>
                    </wpg:wgp>
                  </a:graphicData>
                </a:graphic>
              </wp:inline>
            </w:drawing>
          </mc:Choice>
          <mc:Fallback>
            <w:pict>
              <v:group id="_x0000_s1026" o:spid="_x0000_s1026" o:spt="203" style="height:125.45pt;width:445pt;" coordorigin="1080,8670" coordsize="8900,2509" o:gfxdata="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zqYts1QAAAAUBAAAPAAAAAAAAAAEAIAAAACIAAABkcnMvZG93bnJldi54bWxQSwECFAAUAAAA&#10;CACHTuJA8E5ykZwCAADRBwAADgAAAAAAAAABACAAAAAkAQAAZHJzL2Uyb0RvYy54bWxQSwUGAAAA&#10;AAYABgBZAQAAMgY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居民身份证复印件</w:t>
                        </w:r>
                      </w:p>
                      <w:p>
                        <w:pPr>
                          <w:ind w:firstLine="1050" w:firstLineChars="500"/>
                        </w:pPr>
                      </w:p>
                      <w:p>
                        <w:pPr>
                          <w:jc w:val="center"/>
                        </w:pPr>
                        <w:r>
                          <w:rPr>
                            <w:rFonts w:hint="eastAsia"/>
                          </w:rPr>
                          <w:t>（人像面）</w:t>
                        </w:r>
                      </w:p>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居民身份证复印件</w:t>
                        </w:r>
                      </w:p>
                      <w:p>
                        <w:pPr>
                          <w:ind w:firstLine="1050" w:firstLineChars="500"/>
                        </w:pPr>
                      </w:p>
                      <w:p>
                        <w:pPr>
                          <w:jc w:val="center"/>
                        </w:pPr>
                        <w:r>
                          <w:rPr>
                            <w:rFonts w:hint="eastAsia"/>
                          </w:rPr>
                          <w:t>（国徽面）</w:t>
                        </w:r>
                      </w:p>
                      <w:p/>
                    </w:txbxContent>
                  </v:textbox>
                </v:rect>
                <w10:wrap type="none"/>
                <w10:anchorlock/>
              </v:group>
            </w:pict>
          </mc:Fallback>
        </mc:AlternateContent>
      </w:r>
    </w:p>
    <w:p>
      <w:pPr>
        <w:spacing w:line="360" w:lineRule="auto"/>
        <w:rPr>
          <w:rFonts w:ascii="宋体" w:hAnsi="宋体" w:cs="宋体"/>
        </w:rPr>
      </w:pPr>
    </w:p>
    <w:p>
      <w:pPr>
        <w:pStyle w:val="2"/>
        <w:rPr>
          <w:rFonts w:ascii="宋体" w:hAnsi="宋体" w:cs="宋体"/>
          <w:szCs w:val="21"/>
        </w:rPr>
      </w:pPr>
    </w:p>
    <w:p>
      <w:pPr>
        <w:spacing w:line="360" w:lineRule="auto"/>
        <w:rPr>
          <w:rFonts w:ascii="宋体" w:hAnsi="宋体" w:cs="宋体"/>
        </w:rPr>
      </w:pPr>
    </w:p>
    <w:p>
      <w:pPr>
        <w:keepNext/>
        <w:keepLines/>
        <w:spacing w:line="360" w:lineRule="auto"/>
        <w:rPr>
          <w:rFonts w:ascii="宋体" w:hAnsi="宋体" w:cs="宋体"/>
          <w:b/>
          <w:bCs/>
          <w:sz w:val="30"/>
          <w:szCs w:val="30"/>
        </w:rPr>
      </w:pPr>
      <w:r>
        <w:rPr>
          <w:rFonts w:hint="eastAsia" w:ascii="宋体" w:hAnsi="宋体" w:cs="宋体"/>
        </w:rPr>
        <w:br w:type="page"/>
      </w:r>
    </w:p>
    <w:p>
      <w:pPr>
        <w:keepNext/>
        <w:keepLines/>
        <w:spacing w:line="360" w:lineRule="auto"/>
        <w:outlineLvl w:val="3"/>
        <w:rPr>
          <w:rFonts w:ascii="宋体" w:hAnsi="宋体" w:cs="宋体"/>
          <w:b/>
          <w:bCs/>
          <w:szCs w:val="21"/>
        </w:rPr>
      </w:pPr>
      <w:bookmarkStart w:id="42" w:name="_Toc7602"/>
      <w:r>
        <w:rPr>
          <w:rFonts w:hint="eastAsia" w:ascii="宋体" w:hAnsi="宋体" w:cs="宋体"/>
          <w:b/>
          <w:szCs w:val="21"/>
          <w:lang w:val="en-US" w:eastAsia="zh-CN"/>
        </w:rPr>
        <w:t>七</w:t>
      </w:r>
      <w:r>
        <w:rPr>
          <w:rFonts w:hint="eastAsia" w:ascii="宋体" w:hAnsi="宋体" w:cs="宋体"/>
          <w:b/>
          <w:szCs w:val="21"/>
        </w:rPr>
        <w:t>、</w:t>
      </w:r>
      <w:r>
        <w:rPr>
          <w:rFonts w:hint="eastAsia" w:ascii="宋体" w:hAnsi="宋体" w:cs="宋体"/>
          <w:b/>
          <w:bCs/>
          <w:szCs w:val="21"/>
        </w:rPr>
        <w:t>相关承诺函格式：</w:t>
      </w:r>
      <w:bookmarkEnd w:id="42"/>
    </w:p>
    <w:p>
      <w:pPr>
        <w:spacing w:line="360" w:lineRule="auto"/>
        <w:jc w:val="center"/>
        <w:outlineLvl w:val="4"/>
        <w:rPr>
          <w:rFonts w:ascii="宋体" w:hAnsi="宋体" w:cs="宋体"/>
          <w:b/>
          <w:bCs/>
          <w:szCs w:val="21"/>
        </w:rPr>
      </w:pPr>
      <w:bookmarkStart w:id="43" w:name="_Toc24833"/>
      <w:r>
        <w:rPr>
          <w:rFonts w:hint="eastAsia" w:ascii="宋体" w:hAnsi="宋体" w:cs="宋体"/>
          <w:b/>
          <w:bCs/>
          <w:szCs w:val="21"/>
        </w:rPr>
        <w:t>（一）</w:t>
      </w:r>
      <w:bookmarkEnd w:id="43"/>
      <w:r>
        <w:rPr>
          <w:rFonts w:hint="eastAsia" w:ascii="宋体" w:hAnsi="宋体" w:cs="宋体"/>
          <w:b/>
          <w:bCs/>
          <w:szCs w:val="21"/>
        </w:rPr>
        <w:t>政府采购投标及履约承诺函</w:t>
      </w:r>
    </w:p>
    <w:p>
      <w:pPr>
        <w:snapToGrid w:val="0"/>
        <w:spacing w:line="360" w:lineRule="auto"/>
        <w:rPr>
          <w:rFonts w:ascii="宋体" w:hAnsi="宋体" w:cs="宋体"/>
        </w:rPr>
      </w:pPr>
    </w:p>
    <w:p>
      <w:pPr>
        <w:snapToGrid w:val="0"/>
        <w:spacing w:line="360" w:lineRule="auto"/>
        <w:rPr>
          <w:rFonts w:ascii="宋体" w:hAnsi="宋体" w:cs="宋体"/>
        </w:rPr>
      </w:pPr>
      <w:r>
        <w:rPr>
          <w:rFonts w:hint="eastAsia" w:ascii="宋体" w:hAnsi="宋体" w:cs="宋体"/>
        </w:rPr>
        <w:t>致：深圳市振东招标代理有限公司</w:t>
      </w:r>
    </w:p>
    <w:p>
      <w:pPr>
        <w:snapToGrid w:val="0"/>
        <w:spacing w:line="360" w:lineRule="auto"/>
        <w:ind w:firstLine="420" w:firstLineChars="200"/>
        <w:rPr>
          <w:rFonts w:ascii="宋体" w:hAnsi="宋体" w:cs="宋体"/>
        </w:rPr>
      </w:pPr>
      <w:r>
        <w:rPr>
          <w:rFonts w:hint="eastAsia" w:ascii="宋体" w:hAnsi="宋体" w:cs="宋体"/>
        </w:rPr>
        <w:t>我方承诺：</w:t>
      </w:r>
    </w:p>
    <w:p>
      <w:pPr>
        <w:snapToGrid w:val="0"/>
        <w:spacing w:line="360" w:lineRule="auto"/>
        <w:ind w:firstLine="420" w:firstLineChars="200"/>
        <w:rPr>
          <w:rFonts w:ascii="宋体" w:hAnsi="宋体" w:cs="宋体"/>
        </w:rPr>
      </w:pPr>
      <w:r>
        <w:rPr>
          <w:rFonts w:hint="eastAsia" w:ascii="宋体" w:hAnsi="宋体" w:cs="宋体"/>
        </w:rPr>
        <w:t>1.我方符合《中华人民共和国政府采购法》第二十二条规定的以下要求：</w:t>
      </w:r>
    </w:p>
    <w:p>
      <w:pPr>
        <w:snapToGrid w:val="0"/>
        <w:spacing w:line="360" w:lineRule="auto"/>
        <w:ind w:firstLine="420" w:firstLineChars="200"/>
        <w:rPr>
          <w:rFonts w:ascii="宋体" w:hAnsi="宋体" w:cs="宋体"/>
        </w:rPr>
      </w:pPr>
      <w:r>
        <w:rPr>
          <w:rFonts w:hint="eastAsia" w:ascii="宋体" w:hAnsi="宋体" w:cs="宋体"/>
        </w:rPr>
        <w:t>（一）具有独立承担民事责任的能力；</w:t>
      </w:r>
    </w:p>
    <w:p>
      <w:pPr>
        <w:snapToGrid w:val="0"/>
        <w:spacing w:line="360" w:lineRule="auto"/>
        <w:ind w:firstLine="420" w:firstLineChars="200"/>
        <w:rPr>
          <w:rFonts w:ascii="宋体" w:hAnsi="宋体" w:cs="宋体"/>
        </w:rPr>
      </w:pPr>
      <w:r>
        <w:rPr>
          <w:rFonts w:hint="eastAsia" w:ascii="宋体" w:hAnsi="宋体" w:cs="宋体"/>
        </w:rPr>
        <w:t>（二）具有良好的商业信誉和健全的财务会计制度；</w:t>
      </w:r>
    </w:p>
    <w:p>
      <w:pPr>
        <w:snapToGrid w:val="0"/>
        <w:spacing w:line="360" w:lineRule="auto"/>
        <w:ind w:firstLine="420" w:firstLineChars="200"/>
        <w:rPr>
          <w:rFonts w:ascii="宋体" w:hAnsi="宋体" w:cs="宋体"/>
        </w:rPr>
      </w:pPr>
      <w:r>
        <w:rPr>
          <w:rFonts w:hint="eastAsia" w:ascii="宋体" w:hAnsi="宋体" w:cs="宋体"/>
        </w:rPr>
        <w:t>（三）具有履行合同所必需的设备和专业技术能力；</w:t>
      </w:r>
    </w:p>
    <w:p>
      <w:pPr>
        <w:snapToGrid w:val="0"/>
        <w:spacing w:line="360" w:lineRule="auto"/>
        <w:ind w:firstLine="420" w:firstLineChars="200"/>
        <w:rPr>
          <w:rFonts w:ascii="宋体" w:hAnsi="宋体" w:cs="宋体"/>
        </w:rPr>
      </w:pPr>
      <w:r>
        <w:rPr>
          <w:rFonts w:hint="eastAsia" w:ascii="宋体" w:hAnsi="宋体" w:cs="宋体"/>
        </w:rPr>
        <w:t>（四）有依法缴纳税收和社会保障资金的良好记录；</w:t>
      </w:r>
    </w:p>
    <w:p>
      <w:pPr>
        <w:snapToGrid w:val="0"/>
        <w:spacing w:line="360" w:lineRule="auto"/>
        <w:ind w:firstLine="420" w:firstLineChars="200"/>
        <w:rPr>
          <w:rFonts w:ascii="宋体" w:hAnsi="宋体" w:cs="宋体"/>
        </w:rPr>
      </w:pPr>
      <w:r>
        <w:rPr>
          <w:rFonts w:hint="eastAsia" w:ascii="宋体" w:hAnsi="宋体" w:cs="宋体"/>
        </w:rPr>
        <w:t>（五）参加政府采购活动前三年内，在经营活动中没有重大违法记录；</w:t>
      </w:r>
    </w:p>
    <w:p>
      <w:pPr>
        <w:snapToGrid w:val="0"/>
        <w:spacing w:line="360" w:lineRule="auto"/>
        <w:ind w:firstLine="420" w:firstLineChars="200"/>
        <w:rPr>
          <w:rFonts w:ascii="宋体" w:hAnsi="宋体" w:cs="宋体"/>
        </w:rPr>
      </w:pPr>
      <w:r>
        <w:rPr>
          <w:rFonts w:hint="eastAsia" w:ascii="宋体" w:hAnsi="宋体" w:cs="宋体"/>
        </w:rPr>
        <w:t>（六）法律、行政法规规定的其他条件。</w:t>
      </w:r>
    </w:p>
    <w:p>
      <w:pPr>
        <w:snapToGrid w:val="0"/>
        <w:spacing w:line="360" w:lineRule="auto"/>
        <w:ind w:firstLine="420" w:firstLineChars="200"/>
        <w:rPr>
          <w:rFonts w:ascii="宋体" w:hAnsi="宋体" w:cs="宋体"/>
        </w:rPr>
      </w:pPr>
      <w:r>
        <w:rPr>
          <w:rFonts w:hint="eastAsia" w:ascii="宋体" w:hAnsi="宋体" w:cs="宋体"/>
        </w:rPr>
        <w:t>2.本项目所提供的工程及工程所包含的货物、服务未侵犯知识产权。我方已清楚，提供虚假承诺或者被有关单位确认为侵犯知识产权的，三年内不得参加政府采购活动。</w:t>
      </w:r>
    </w:p>
    <w:p>
      <w:pPr>
        <w:snapToGrid w:val="0"/>
        <w:spacing w:line="360" w:lineRule="auto"/>
        <w:ind w:firstLine="420" w:firstLineChars="200"/>
        <w:rPr>
          <w:rFonts w:ascii="宋体" w:hAnsi="宋体" w:cs="宋体"/>
        </w:rPr>
      </w:pPr>
      <w:r>
        <w:rPr>
          <w:rFonts w:hint="eastAsia" w:ascii="宋体" w:hAnsi="宋体" w:cs="宋体"/>
        </w:rPr>
        <w:t>3.参与本项目投标前三年内无行贿犯罪记录，不存在《深圳市财政局政府采购供应商信用信息管理办法》（深财规〔2023〕3号）列明的严重违法失信行为。</w:t>
      </w:r>
    </w:p>
    <w:p>
      <w:pPr>
        <w:snapToGrid w:val="0"/>
        <w:spacing w:line="360" w:lineRule="auto"/>
        <w:ind w:firstLine="420" w:firstLineChars="200"/>
        <w:rPr>
          <w:rFonts w:ascii="宋体" w:hAnsi="宋体" w:cs="宋体"/>
        </w:rPr>
      </w:pPr>
      <w:r>
        <w:rPr>
          <w:rFonts w:hint="eastAsia" w:ascii="宋体" w:hAnsi="宋体" w:cs="宋体"/>
        </w:rPr>
        <w:t>4.参与本项目采购活动时不存在被有关部门禁止参与政府采购活动且在有效期内的情况。</w:t>
      </w:r>
    </w:p>
    <w:p>
      <w:pPr>
        <w:snapToGrid w:val="0"/>
        <w:spacing w:line="360" w:lineRule="auto"/>
        <w:ind w:firstLine="420" w:firstLineChars="200"/>
        <w:rPr>
          <w:rFonts w:ascii="宋体" w:hAnsi="宋体" w:cs="宋体"/>
        </w:rPr>
      </w:pPr>
      <w:r>
        <w:rPr>
          <w:rFonts w:hint="eastAsia" w:ascii="宋体" w:hAnsi="宋体" w:cs="宋体"/>
        </w:rPr>
        <w:t>5.我方不存在以下情况：</w:t>
      </w:r>
    </w:p>
    <w:p>
      <w:pPr>
        <w:snapToGrid w:val="0"/>
        <w:spacing w:line="360" w:lineRule="auto"/>
        <w:ind w:firstLine="420" w:firstLineChars="200"/>
        <w:rPr>
          <w:rFonts w:ascii="宋体" w:hAnsi="宋体" w:cs="宋体"/>
        </w:rPr>
      </w:pPr>
      <w:r>
        <w:rPr>
          <w:rFonts w:hint="eastAsia" w:ascii="宋体" w:hAnsi="宋体" w:cs="宋体"/>
        </w:rPr>
        <w:t>（1）单位负责人为同一人或者存在直接控股、管理关系的不同供应商；</w:t>
      </w:r>
    </w:p>
    <w:p>
      <w:pPr>
        <w:snapToGrid w:val="0"/>
        <w:spacing w:line="360" w:lineRule="auto"/>
        <w:ind w:firstLine="420" w:firstLineChars="200"/>
        <w:rPr>
          <w:rFonts w:ascii="宋体" w:hAnsi="宋体" w:cs="宋体"/>
        </w:rPr>
      </w:pPr>
      <w:r>
        <w:rPr>
          <w:rFonts w:hint="eastAsia" w:ascii="宋体" w:hAnsi="宋体" w:cs="宋体"/>
        </w:rPr>
        <w:t>（2）为采购项目提供整体设计、规范编制或者项目管理、监理、检测等服务。</w:t>
      </w:r>
    </w:p>
    <w:p>
      <w:pPr>
        <w:snapToGrid w:val="0"/>
        <w:spacing w:line="360" w:lineRule="auto"/>
        <w:ind w:firstLine="420" w:firstLineChars="200"/>
        <w:rPr>
          <w:rFonts w:ascii="宋体" w:hAnsi="宋体" w:cs="宋体"/>
        </w:rPr>
      </w:pPr>
      <w:r>
        <w:rPr>
          <w:rFonts w:hint="eastAsia" w:ascii="宋体" w:hAnsi="宋体" w:cs="宋体"/>
        </w:rPr>
        <w:t>6.我方未被列入失信被执行人、重大税收违法失信主体、政府采购严重违法失信行为记录名单。</w:t>
      </w:r>
    </w:p>
    <w:p>
      <w:pPr>
        <w:snapToGrid w:val="0"/>
        <w:spacing w:line="360" w:lineRule="auto"/>
        <w:ind w:firstLine="420" w:firstLineChars="200"/>
        <w:rPr>
          <w:rFonts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snapToGrid w:val="0"/>
        <w:spacing w:line="360" w:lineRule="auto"/>
        <w:ind w:firstLine="420" w:firstLineChars="200"/>
        <w:rPr>
          <w:rFonts w:ascii="宋体" w:hAnsi="宋体" w:cs="宋体"/>
        </w:rPr>
      </w:pPr>
      <w:r>
        <w:rPr>
          <w:rFonts w:hint="eastAsia" w:ascii="宋体" w:hAnsi="宋体" w:cs="宋体"/>
        </w:rPr>
        <w:t>8.我方如果中标，做到守信，不偷工减料，依照本项目招标文件需求内容、签署的采购合同及本公司在投标中所作的一切承诺履约。项目验收达到全部指标合格，力争优良。</w:t>
      </w:r>
    </w:p>
    <w:p>
      <w:pPr>
        <w:snapToGrid w:val="0"/>
        <w:spacing w:line="360" w:lineRule="auto"/>
        <w:ind w:firstLine="420" w:firstLineChars="200"/>
        <w:rPr>
          <w:rFonts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snapToGrid w:val="0"/>
        <w:spacing w:line="360" w:lineRule="auto"/>
        <w:ind w:firstLine="420" w:firstLineChars="200"/>
        <w:rPr>
          <w:rFonts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pPr>
        <w:snapToGrid w:val="0"/>
        <w:spacing w:line="360" w:lineRule="auto"/>
        <w:ind w:firstLine="420"/>
        <w:rPr>
          <w:rFonts w:ascii="宋体" w:hAnsi="宋体" w:cs="宋体"/>
        </w:rPr>
      </w:pPr>
      <w:r>
        <w:rPr>
          <w:rFonts w:hint="eastAsia" w:ascii="宋体" w:hAnsi="宋体" w:cs="宋体"/>
        </w:rPr>
        <w:t>11.我方仅指派我方法定代表人或授权我方正式员工（投标截止日前该员工已在我方正常缴纳社保）（注：如投标人为新成立企业且成立时间不足一个月可提供加盖公章的情况说明或者其他证明材料亦视为符合）代表我方参与处理本项目采购相关事项，并全力配合采购人及采购代理机构核查对应被授权人社保信息。如有违反，我方愿意放弃投标或中标资格及相关质疑、投诉的权利。</w:t>
      </w:r>
    </w:p>
    <w:p>
      <w:pPr>
        <w:snapToGrid w:val="0"/>
        <w:spacing w:line="360" w:lineRule="auto"/>
        <w:ind w:firstLine="420"/>
        <w:rPr>
          <w:rFonts w:ascii="宋体" w:hAnsi="宋体" w:cs="宋体"/>
          <w:szCs w:val="21"/>
        </w:rPr>
      </w:pPr>
      <w:r>
        <w:rPr>
          <w:rFonts w:hint="eastAsia" w:ascii="宋体" w:hAnsi="宋体" w:cs="宋体"/>
          <w:szCs w:val="21"/>
        </w:rPr>
        <w:t>12.我方保证在收到收费通知后按通知以转账或现金形式向采购代理机构指定的银行账号，一次性支付中标服务费（按招标文件“</w:t>
      </w:r>
      <w:r>
        <w:rPr>
          <w:rFonts w:hint="eastAsia" w:ascii="宋体" w:hAnsi="宋体" w:cs="宋体"/>
        </w:rPr>
        <w:t>对通用条款的补充内容</w:t>
      </w:r>
      <w:r>
        <w:rPr>
          <w:rFonts w:hint="eastAsia" w:ascii="宋体" w:hAnsi="宋体" w:cs="宋体"/>
          <w:szCs w:val="21"/>
        </w:rPr>
        <w:t>”“中标服务费”的要求执行）。因我方未及时领取中标通知书而引发的一切责任，由我方全权负责。由于被质疑、投诉而导致中标结果改变，我方将放弃对已缴纳的中标服务费追还的一切权利。</w:t>
      </w:r>
    </w:p>
    <w:p>
      <w:pPr>
        <w:snapToGrid w:val="0"/>
        <w:spacing w:line="360" w:lineRule="auto"/>
        <w:ind w:firstLine="420" w:firstLineChars="200"/>
        <w:rPr>
          <w:rFonts w:ascii="宋体" w:hAnsi="宋体" w:cs="宋体"/>
        </w:rPr>
      </w:pPr>
      <w:r>
        <w:rPr>
          <w:rFonts w:hint="eastAsia" w:ascii="宋体" w:hAnsi="宋体" w:cs="宋体"/>
        </w:rPr>
        <w:t>13.我方中标后项目不转包，未经采购人同意不进行分包。</w:t>
      </w:r>
    </w:p>
    <w:p>
      <w:pPr>
        <w:snapToGrid w:val="0"/>
        <w:spacing w:line="360" w:lineRule="auto"/>
        <w:ind w:firstLine="420" w:firstLineChars="200"/>
        <w:rPr>
          <w:rFonts w:ascii="宋体" w:hAnsi="宋体" w:cs="宋体"/>
        </w:rPr>
      </w:pPr>
      <w:r>
        <w:rPr>
          <w:rFonts w:hint="eastAsia" w:ascii="宋体" w:hAnsi="宋体" w:cs="宋体"/>
        </w:rPr>
        <w:t>14.我方清楚，如存在违反投标承诺行为情节严重的，将根据《深圳市财政局关于印发&lt;深圳市财政局政府采购供应商信用信息管理办法&gt;的通知》，依法被列入失信信息。</w:t>
      </w:r>
    </w:p>
    <w:p>
      <w:pPr>
        <w:snapToGrid w:val="0"/>
        <w:spacing w:line="360" w:lineRule="auto"/>
        <w:ind w:firstLine="420" w:firstLineChars="200"/>
        <w:rPr>
          <w:rFonts w:ascii="宋体" w:hAnsi="宋体" w:cs="宋体"/>
        </w:rPr>
      </w:pPr>
      <w:r>
        <w:rPr>
          <w:rFonts w:hint="eastAsia" w:ascii="宋体" w:hAnsi="宋体" w:cs="宋体"/>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snapToGrid w:val="0"/>
        <w:spacing w:line="360" w:lineRule="auto"/>
        <w:rPr>
          <w:rFonts w:ascii="宋体" w:hAnsi="宋体" w:cs="宋体"/>
        </w:rPr>
      </w:pP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widowControl/>
        <w:spacing w:line="360" w:lineRule="auto"/>
        <w:jc w:val="left"/>
        <w:rPr>
          <w:rFonts w:ascii="宋体" w:hAnsi="宋体" w:cs="宋体"/>
          <w:b/>
          <w:bCs/>
          <w:sz w:val="24"/>
        </w:rPr>
      </w:pPr>
      <w:r>
        <w:rPr>
          <w:rFonts w:hint="eastAsia" w:ascii="宋体" w:hAnsi="宋体" w:cs="宋体"/>
        </w:rPr>
        <w:br w:type="page"/>
      </w:r>
    </w:p>
    <w:p>
      <w:pPr>
        <w:spacing w:line="360" w:lineRule="auto"/>
        <w:rPr>
          <w:rFonts w:ascii="宋体" w:hAnsi="宋体" w:cs="宋体"/>
        </w:rPr>
      </w:pPr>
    </w:p>
    <w:p>
      <w:pPr>
        <w:adjustRightInd w:val="0"/>
        <w:spacing w:line="360" w:lineRule="auto"/>
        <w:jc w:val="center"/>
        <w:outlineLvl w:val="4"/>
        <w:rPr>
          <w:rFonts w:ascii="宋体" w:hAnsi="宋体" w:cs="宋体"/>
          <w:b/>
          <w:bCs/>
          <w:sz w:val="22"/>
          <w:szCs w:val="22"/>
        </w:rPr>
      </w:pPr>
      <w:bookmarkStart w:id="44" w:name="_Toc31676"/>
      <w:r>
        <w:rPr>
          <w:rFonts w:hint="eastAsia" w:ascii="宋体" w:hAnsi="宋体" w:cs="宋体"/>
          <w:b/>
          <w:bCs/>
          <w:sz w:val="22"/>
          <w:szCs w:val="22"/>
        </w:rPr>
        <w:t>（二）诚信承诺函</w:t>
      </w:r>
      <w:bookmarkEnd w:id="44"/>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Cs w:val="21"/>
        </w:rPr>
      </w:pPr>
      <w:r>
        <w:rPr>
          <w:rFonts w:hint="eastAsia" w:ascii="宋体" w:hAnsi="宋体" w:cs="宋体"/>
          <w:szCs w:val="21"/>
        </w:rPr>
        <w:t>致 深圳市振东招标代理有限公司：</w:t>
      </w:r>
    </w:p>
    <w:p>
      <w:pPr>
        <w:spacing w:line="360" w:lineRule="auto"/>
        <w:ind w:firstLine="420" w:firstLineChars="200"/>
        <w:rPr>
          <w:rFonts w:ascii="宋体" w:hAnsi="宋体" w:cs="宋体"/>
          <w:szCs w:val="21"/>
        </w:rPr>
      </w:pPr>
      <w:r>
        <w:rPr>
          <w:rFonts w:hint="eastAsia" w:ascii="宋体" w:hAnsi="宋体" w:cs="宋体"/>
          <w:szCs w:val="21"/>
        </w:rPr>
        <w:t>我方承诺在参与本项目采购活动中不存在以下情形：</w:t>
      </w:r>
    </w:p>
    <w:p>
      <w:pPr>
        <w:spacing w:line="360" w:lineRule="auto"/>
        <w:ind w:firstLine="420" w:firstLineChars="200"/>
        <w:rPr>
          <w:rFonts w:ascii="宋体" w:hAnsi="宋体" w:cs="宋体"/>
          <w:szCs w:val="21"/>
        </w:rPr>
      </w:pPr>
      <w:r>
        <w:rPr>
          <w:rFonts w:hint="eastAsia" w:ascii="宋体" w:hAnsi="宋体" w:cs="宋体"/>
          <w:szCs w:val="21"/>
        </w:rPr>
        <w:t>（一）被纪检监察部门立案调查，违法违规事实成立的；</w:t>
      </w:r>
    </w:p>
    <w:p>
      <w:pPr>
        <w:spacing w:line="360" w:lineRule="auto"/>
        <w:ind w:firstLine="420" w:firstLineChars="200"/>
        <w:rPr>
          <w:rFonts w:ascii="宋体" w:hAnsi="宋体" w:cs="宋体"/>
          <w:szCs w:val="21"/>
        </w:rPr>
      </w:pPr>
      <w:r>
        <w:rPr>
          <w:rFonts w:hint="eastAsia" w:ascii="宋体" w:hAnsi="宋体" w:cs="宋体"/>
          <w:szCs w:val="21"/>
        </w:rPr>
        <w:t>（二）未按政府采购相关规定签订、履行采购合同，造成严重后果的；</w:t>
      </w:r>
    </w:p>
    <w:p>
      <w:pPr>
        <w:spacing w:line="360" w:lineRule="auto"/>
        <w:ind w:firstLine="420" w:firstLineChars="200"/>
        <w:rPr>
          <w:rFonts w:ascii="宋体" w:hAnsi="宋体" w:cs="宋体"/>
          <w:szCs w:val="21"/>
        </w:rPr>
      </w:pPr>
      <w:r>
        <w:rPr>
          <w:rFonts w:hint="eastAsia" w:ascii="宋体" w:hAnsi="宋体" w:cs="宋体"/>
          <w:szCs w:val="21"/>
        </w:rPr>
        <w:t>（三）隐瞒真实情况，提供虚假资料的；</w:t>
      </w:r>
    </w:p>
    <w:p>
      <w:pPr>
        <w:spacing w:line="360" w:lineRule="auto"/>
        <w:ind w:firstLine="420" w:firstLineChars="200"/>
        <w:rPr>
          <w:rFonts w:ascii="宋体" w:hAnsi="宋体" w:cs="宋体"/>
          <w:szCs w:val="21"/>
        </w:rPr>
      </w:pPr>
      <w:r>
        <w:rPr>
          <w:rFonts w:hint="eastAsia" w:ascii="宋体" w:hAnsi="宋体" w:cs="宋体"/>
          <w:szCs w:val="21"/>
        </w:rPr>
        <w:t>（四）以非法手段排斥其他供应商参与竞争的；</w:t>
      </w:r>
    </w:p>
    <w:p>
      <w:pPr>
        <w:spacing w:line="360" w:lineRule="auto"/>
        <w:ind w:firstLine="420" w:firstLineChars="200"/>
        <w:rPr>
          <w:rFonts w:ascii="宋体" w:hAnsi="宋体" w:cs="宋体"/>
          <w:szCs w:val="21"/>
        </w:rPr>
      </w:pPr>
      <w:r>
        <w:rPr>
          <w:rFonts w:hint="eastAsia" w:ascii="宋体" w:hAnsi="宋体" w:cs="宋体"/>
          <w:szCs w:val="21"/>
        </w:rPr>
        <w:t>（五）与其他采购参加人串通投标的；</w:t>
      </w:r>
    </w:p>
    <w:p>
      <w:pPr>
        <w:spacing w:line="360" w:lineRule="auto"/>
        <w:ind w:firstLine="420" w:firstLineChars="200"/>
        <w:rPr>
          <w:rFonts w:ascii="宋体" w:hAnsi="宋体" w:cs="宋体"/>
          <w:szCs w:val="21"/>
        </w:rPr>
      </w:pPr>
      <w:r>
        <w:rPr>
          <w:rFonts w:hint="eastAsia" w:ascii="宋体" w:hAnsi="宋体" w:cs="宋体"/>
          <w:szCs w:val="21"/>
        </w:rPr>
        <w:t xml:space="preserve">（六）在采购活动中应当回避而未回避的； </w:t>
      </w:r>
    </w:p>
    <w:p>
      <w:pPr>
        <w:spacing w:line="360" w:lineRule="auto"/>
        <w:ind w:firstLine="420" w:firstLineChars="200"/>
        <w:rPr>
          <w:rFonts w:ascii="宋体" w:hAnsi="宋体" w:cs="宋体"/>
          <w:szCs w:val="21"/>
        </w:rPr>
      </w:pPr>
      <w:r>
        <w:rPr>
          <w:rFonts w:hint="eastAsia" w:ascii="宋体" w:hAnsi="宋体" w:cs="宋体"/>
          <w:szCs w:val="21"/>
        </w:rPr>
        <w:t xml:space="preserve">（七）恶意投诉的； </w:t>
      </w:r>
    </w:p>
    <w:p>
      <w:pPr>
        <w:spacing w:line="360" w:lineRule="auto"/>
        <w:ind w:firstLine="420" w:firstLineChars="200"/>
        <w:rPr>
          <w:rFonts w:ascii="宋体" w:hAnsi="宋体" w:cs="宋体"/>
          <w:szCs w:val="21"/>
        </w:rPr>
      </w:pPr>
      <w:r>
        <w:rPr>
          <w:rFonts w:hint="eastAsia" w:ascii="宋体" w:hAnsi="宋体" w:cs="宋体"/>
          <w:szCs w:val="21"/>
        </w:rPr>
        <w:t>（八）向采购项目相关人行贿或者提供其他不当利益的；</w:t>
      </w:r>
    </w:p>
    <w:p>
      <w:pPr>
        <w:spacing w:line="360" w:lineRule="auto"/>
        <w:ind w:firstLine="420" w:firstLineChars="200"/>
        <w:rPr>
          <w:rFonts w:ascii="宋体" w:hAnsi="宋体" w:cs="宋体"/>
          <w:szCs w:val="21"/>
        </w:rPr>
      </w:pPr>
      <w:r>
        <w:rPr>
          <w:rFonts w:hint="eastAsia" w:ascii="宋体" w:hAnsi="宋体" w:cs="宋体"/>
          <w:szCs w:val="21"/>
        </w:rPr>
        <w:t>（九）向采购代理机构及相关工作人员以各类形式进行施压的</w:t>
      </w:r>
    </w:p>
    <w:p>
      <w:pPr>
        <w:spacing w:line="360" w:lineRule="auto"/>
        <w:ind w:firstLine="420" w:firstLineChars="200"/>
        <w:rPr>
          <w:rFonts w:ascii="宋体" w:hAnsi="宋体" w:cs="宋体"/>
          <w:szCs w:val="21"/>
        </w:rPr>
      </w:pPr>
      <w:r>
        <w:rPr>
          <w:rFonts w:hint="eastAsia" w:ascii="宋体" w:hAnsi="宋体" w:cs="宋体"/>
          <w:szCs w:val="21"/>
        </w:rPr>
        <w:t>（十）阻碍、抗拒主管部门监督检查的；</w:t>
      </w:r>
    </w:p>
    <w:p>
      <w:pPr>
        <w:spacing w:line="360" w:lineRule="auto"/>
        <w:ind w:firstLine="420" w:firstLineChars="200"/>
        <w:rPr>
          <w:rFonts w:ascii="宋体" w:hAnsi="宋体" w:cs="宋体"/>
          <w:szCs w:val="21"/>
        </w:rPr>
      </w:pPr>
      <w:r>
        <w:rPr>
          <w:rFonts w:hint="eastAsia" w:ascii="宋体" w:hAnsi="宋体" w:cs="宋体"/>
          <w:szCs w:val="21"/>
        </w:rPr>
        <w:t>（十一）履约检查不合格或者评价为差的；</w:t>
      </w:r>
    </w:p>
    <w:p>
      <w:pPr>
        <w:spacing w:line="360" w:lineRule="auto"/>
        <w:ind w:firstLine="420" w:firstLineChars="200"/>
        <w:rPr>
          <w:rFonts w:ascii="宋体" w:hAnsi="宋体" w:cs="宋体"/>
          <w:szCs w:val="21"/>
        </w:rPr>
      </w:pPr>
      <w:r>
        <w:rPr>
          <w:rFonts w:hint="eastAsia" w:ascii="宋体" w:hAnsi="宋体" w:cs="宋体"/>
          <w:szCs w:val="21"/>
        </w:rPr>
        <w:t>（十二）主管部门认定的其他情形。</w:t>
      </w:r>
    </w:p>
    <w:p>
      <w:pPr>
        <w:spacing w:line="360" w:lineRule="auto"/>
        <w:ind w:firstLine="420" w:firstLineChars="200"/>
        <w:rPr>
          <w:rFonts w:ascii="宋体" w:hAnsi="宋体" w:cs="宋体"/>
          <w:szCs w:val="21"/>
        </w:rPr>
      </w:pPr>
      <w:r>
        <w:rPr>
          <w:rFonts w:hint="eastAsia" w:ascii="宋体" w:hAnsi="宋体" w:cs="宋体"/>
          <w:szCs w:val="21"/>
        </w:rPr>
        <w:t>如我方在本项目开标日前三年内存在上述行为超出法定追诉时效未被追诉、或者上述情节轻微未给予禁止参加政府采购的行政处罚，我方自愿承担一切不利的法律后果。</w:t>
      </w:r>
    </w:p>
    <w:p>
      <w:pPr>
        <w:spacing w:line="360" w:lineRule="auto"/>
        <w:ind w:firstLine="420" w:firstLineChars="200"/>
        <w:rPr>
          <w:rFonts w:ascii="宋体" w:hAnsi="宋体" w:cs="宋体"/>
          <w:szCs w:val="21"/>
        </w:rPr>
      </w:pPr>
      <w:r>
        <w:rPr>
          <w:rFonts w:hint="eastAsia" w:ascii="宋体" w:hAnsi="宋体" w:cs="宋体"/>
          <w:szCs w:val="21"/>
        </w:rPr>
        <w:t>特此承诺。</w:t>
      </w:r>
    </w:p>
    <w:p>
      <w:pPr>
        <w:spacing w:line="360" w:lineRule="auto"/>
        <w:ind w:firstLine="420" w:firstLineChars="200"/>
        <w:rPr>
          <w:rFonts w:ascii="宋体" w:hAnsi="宋体" w:cs="宋体"/>
          <w:szCs w:val="21"/>
        </w:rPr>
      </w:pPr>
    </w:p>
    <w:p>
      <w:pPr>
        <w:spacing w:line="360" w:lineRule="auto"/>
        <w:ind w:firstLine="4620" w:firstLineChars="2200"/>
        <w:jc w:val="left"/>
        <w:rPr>
          <w:rFonts w:ascii="宋体" w:hAnsi="宋体" w:cs="宋体"/>
          <w:szCs w:val="21"/>
        </w:rPr>
      </w:pPr>
      <w:r>
        <w:rPr>
          <w:rFonts w:hint="eastAsia" w:ascii="宋体" w:hAnsi="宋体" w:cs="宋体"/>
          <w:szCs w:val="21"/>
        </w:rPr>
        <w:t>投标人（公章）：</w:t>
      </w:r>
    </w:p>
    <w:p>
      <w:pPr>
        <w:spacing w:line="360" w:lineRule="auto"/>
        <w:ind w:firstLine="4620" w:firstLineChars="2200"/>
        <w:jc w:val="left"/>
        <w:rPr>
          <w:rFonts w:ascii="宋体" w:hAnsi="宋体" w:cs="宋体"/>
          <w:szCs w:val="21"/>
        </w:rPr>
      </w:pPr>
      <w:r>
        <w:rPr>
          <w:rFonts w:hint="eastAsia" w:ascii="宋体" w:hAnsi="宋体" w:cs="宋体"/>
          <w:szCs w:val="21"/>
        </w:rPr>
        <w:t xml:space="preserve">法定代表人或其授权代表签名： </w:t>
      </w:r>
    </w:p>
    <w:p>
      <w:pPr>
        <w:spacing w:line="360" w:lineRule="auto"/>
        <w:ind w:firstLine="4620" w:firstLineChars="2200"/>
        <w:jc w:val="left"/>
        <w:rPr>
          <w:rFonts w:ascii="宋体" w:hAnsi="宋体" w:cs="宋体"/>
          <w:szCs w:val="21"/>
        </w:rPr>
      </w:pPr>
      <w:r>
        <w:rPr>
          <w:rFonts w:hint="eastAsia" w:ascii="宋体" w:hAnsi="宋体" w:cs="宋体"/>
          <w:szCs w:val="21"/>
        </w:rPr>
        <w:t>日期：      年    月    日</w:t>
      </w:r>
    </w:p>
    <w:p>
      <w:pPr>
        <w:spacing w:line="360" w:lineRule="auto"/>
        <w:rPr>
          <w:rFonts w:ascii="宋体" w:hAnsi="宋体" w:cs="宋体"/>
          <w:b/>
          <w:bCs/>
          <w:sz w:val="22"/>
          <w:szCs w:val="22"/>
        </w:rPr>
      </w:pPr>
      <w:r>
        <w:rPr>
          <w:rFonts w:hint="eastAsia" w:ascii="宋体" w:hAnsi="宋体" w:cs="宋体"/>
          <w:b/>
          <w:bCs/>
          <w:sz w:val="22"/>
          <w:szCs w:val="22"/>
        </w:rPr>
        <w:br w:type="page"/>
      </w:r>
    </w:p>
    <w:p>
      <w:pPr>
        <w:adjustRightInd w:val="0"/>
        <w:spacing w:line="360" w:lineRule="auto"/>
        <w:jc w:val="center"/>
        <w:outlineLvl w:val="4"/>
        <w:rPr>
          <w:rFonts w:ascii="宋体" w:hAnsi="宋体" w:cs="宋体"/>
          <w:b/>
          <w:bCs/>
          <w:sz w:val="22"/>
          <w:szCs w:val="22"/>
        </w:rPr>
      </w:pPr>
      <w:r>
        <w:rPr>
          <w:rFonts w:hint="eastAsia" w:ascii="宋体" w:hAnsi="宋体" w:cs="宋体"/>
          <w:b/>
          <w:bCs/>
          <w:sz w:val="22"/>
          <w:szCs w:val="22"/>
        </w:rPr>
        <w:t>（三）政府采购违法行为风险知悉确认书</w:t>
      </w:r>
    </w:p>
    <w:p>
      <w:pPr>
        <w:spacing w:line="360" w:lineRule="auto"/>
        <w:jc w:val="center"/>
        <w:rPr>
          <w:rFonts w:ascii="宋体" w:hAnsi="宋体" w:cs="宋体"/>
          <w:b/>
          <w:bCs/>
          <w:szCs w:val="21"/>
        </w:rPr>
      </w:pPr>
    </w:p>
    <w:p>
      <w:pPr>
        <w:spacing w:line="360" w:lineRule="auto"/>
        <w:ind w:firstLine="420" w:firstLineChars="200"/>
        <w:rPr>
          <w:rFonts w:ascii="宋体" w:hAnsi="宋体" w:cs="宋体"/>
          <w:szCs w:val="21"/>
        </w:rPr>
      </w:pPr>
      <w:r>
        <w:rPr>
          <w:rFonts w:hint="eastAsia" w:ascii="宋体" w:hAnsi="宋体" w:cs="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rFonts w:ascii="宋体" w:hAnsi="宋体" w:cs="宋体"/>
          <w:b/>
          <w:bCs/>
          <w:szCs w:val="21"/>
        </w:rPr>
      </w:pPr>
      <w:r>
        <w:rPr>
          <w:rFonts w:hint="eastAsia" w:ascii="宋体" w:hAnsi="宋体" w:cs="宋体"/>
          <w:b/>
          <w:bCs/>
          <w:szCs w:val="21"/>
        </w:rPr>
        <w:t>一、本公司已充分知悉“隐瞒真实情况，提供虚假资料”的法定情形，相关情形包括但不限于∶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pPr>
        <w:spacing w:line="360" w:lineRule="auto"/>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pPr>
        <w:spacing w:line="360" w:lineRule="auto"/>
        <w:ind w:firstLine="420" w:firstLineChars="200"/>
        <w:rPr>
          <w:rFonts w:ascii="宋体" w:hAnsi="宋体" w:cs="宋体"/>
          <w:szCs w:val="21"/>
        </w:rPr>
      </w:pPr>
      <w:r>
        <w:rPr>
          <w:rFonts w:hint="eastAsia" w:ascii="宋体" w:hAnsi="宋体" w:cs="宋体"/>
          <w:szCs w:val="21"/>
        </w:rPr>
        <w:t>（三）项目负责人或者主要技术人员不是本单位人员的。</w:t>
      </w:r>
    </w:p>
    <w:p>
      <w:pPr>
        <w:spacing w:line="360" w:lineRule="auto"/>
        <w:ind w:firstLine="420" w:firstLineChars="200"/>
        <w:rPr>
          <w:rFonts w:ascii="宋体" w:hAnsi="宋体" w:cs="宋体"/>
          <w:szCs w:val="21"/>
        </w:rPr>
      </w:pPr>
      <w:r>
        <w:rPr>
          <w:rFonts w:hint="eastAsia" w:ascii="宋体" w:hAnsi="宋体" w:cs="宋体"/>
          <w:szCs w:val="21"/>
        </w:rPr>
        <w:t>（四）投标保证金不是从投标供应商基本账户转出的。</w:t>
      </w:r>
    </w:p>
    <w:p>
      <w:pPr>
        <w:spacing w:line="360" w:lineRule="auto"/>
        <w:ind w:firstLine="420" w:firstLineChars="200"/>
        <w:rPr>
          <w:rFonts w:ascii="宋体" w:hAnsi="宋体" w:cs="宋体"/>
          <w:szCs w:val="21"/>
        </w:rPr>
      </w:pPr>
      <w:r>
        <w:rPr>
          <w:rFonts w:hint="eastAsia" w:ascii="宋体" w:hAnsi="宋体" w:cs="宋体"/>
          <w:szCs w:val="21"/>
        </w:rPr>
        <w:t>（五）其他隐瞒真实情况、提供虚假资料的行为。</w:t>
      </w:r>
    </w:p>
    <w:p>
      <w:pPr>
        <w:spacing w:line="360" w:lineRule="auto"/>
        <w:ind w:firstLine="422" w:firstLineChars="200"/>
        <w:rPr>
          <w:rFonts w:ascii="宋体" w:hAnsi="宋体" w:cs="宋体"/>
          <w:b/>
          <w:bCs/>
          <w:szCs w:val="21"/>
        </w:rPr>
      </w:pPr>
      <w:r>
        <w:rPr>
          <w:rFonts w:hint="eastAsia" w:ascii="宋体" w:hAnsi="宋体" w:cs="宋体"/>
          <w:b/>
          <w:bCs/>
          <w:szCs w:val="21"/>
        </w:rPr>
        <w:t>二、本公司已充分知悉“与其他采购参加人串通投标”的法定情形，相关情形包括但不限于∶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pPr>
        <w:spacing w:line="360" w:lineRule="auto"/>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pPr>
        <w:spacing w:line="360" w:lineRule="auto"/>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pPr>
        <w:spacing w:line="360" w:lineRule="auto"/>
        <w:ind w:firstLine="420" w:firstLineChars="200"/>
        <w:rPr>
          <w:rFonts w:ascii="宋体" w:hAnsi="宋体" w:cs="宋体"/>
          <w:szCs w:val="21"/>
        </w:rPr>
      </w:pPr>
      <w:r>
        <w:rPr>
          <w:rFonts w:hint="eastAsia" w:ascii="宋体" w:hAnsi="宋体" w:cs="宋体"/>
          <w:szCs w:val="21"/>
        </w:rPr>
        <w:t>（五）不同投标供应商的投标文件内容存在非正常一致。</w:t>
      </w:r>
    </w:p>
    <w:p>
      <w:pPr>
        <w:spacing w:line="360" w:lineRule="auto"/>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pPr>
        <w:spacing w:line="360" w:lineRule="auto"/>
        <w:ind w:firstLine="420" w:firstLineChars="200"/>
        <w:rPr>
          <w:rFonts w:ascii="宋体" w:hAnsi="宋体" w:cs="宋体"/>
          <w:szCs w:val="21"/>
        </w:rPr>
      </w:pPr>
      <w:r>
        <w:rPr>
          <w:rFonts w:hint="eastAsia" w:ascii="宋体" w:hAnsi="宋体" w:cs="宋体"/>
          <w:szCs w:val="21"/>
        </w:rPr>
        <w:t>（七）不同投标人的投标报价呈规律性差异。</w:t>
      </w:r>
    </w:p>
    <w:p>
      <w:pPr>
        <w:spacing w:line="360" w:lineRule="auto"/>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pPr>
        <w:spacing w:line="360" w:lineRule="auto"/>
        <w:ind w:firstLine="420" w:firstLineChars="200"/>
        <w:rPr>
          <w:rFonts w:ascii="宋体" w:hAnsi="宋体" w:cs="宋体"/>
          <w:szCs w:val="21"/>
        </w:rPr>
      </w:pPr>
      <w:r>
        <w:rPr>
          <w:rFonts w:hint="eastAsia" w:ascii="宋体" w:hAnsi="宋体" w:cs="宋体"/>
          <w:szCs w:val="21"/>
        </w:rPr>
        <w:t>（九）主管部门依照法律、法规认定的其他情形。</w:t>
      </w:r>
    </w:p>
    <w:p>
      <w:pPr>
        <w:spacing w:line="360" w:lineRule="auto"/>
        <w:ind w:firstLine="422" w:firstLineChars="200"/>
        <w:rPr>
          <w:rFonts w:ascii="宋体" w:hAnsi="宋体" w:cs="宋体"/>
          <w:b/>
          <w:bCs/>
          <w:szCs w:val="21"/>
        </w:rPr>
      </w:pPr>
      <w:r>
        <w:rPr>
          <w:rFonts w:hint="eastAsia" w:ascii="宋体" w:hAnsi="宋体" w:cs="宋体"/>
          <w:b/>
          <w:bCs/>
          <w:szCs w:val="21"/>
        </w:rPr>
        <w:t>三、本公司已充分知悉下列情形所对应的法律风险，并在投标前已对相关风险事项进行排查。</w:t>
      </w:r>
    </w:p>
    <w:p>
      <w:pPr>
        <w:spacing w:line="360" w:lineRule="auto"/>
        <w:ind w:firstLine="420" w:firstLineChars="200"/>
        <w:rPr>
          <w:rFonts w:ascii="宋体" w:hAnsi="宋体" w:cs="宋体"/>
          <w:b/>
          <w:bCs/>
          <w:szCs w:val="21"/>
        </w:rPr>
      </w:pPr>
      <w:r>
        <w:rPr>
          <w:rFonts w:hint="eastAsia" w:ascii="宋体" w:hAnsi="宋体" w:cs="宋体"/>
          <w:szCs w:val="21"/>
        </w:rPr>
        <w:t>（一）对于从其他主体获取的投标资料，供应商应审慎核查，确保投标资料的真实性。</w:t>
      </w:r>
      <w:r>
        <w:rPr>
          <w:rFonts w:hint="eastAsia" w:ascii="宋体" w:hAnsi="宋体" w:cs="宋体"/>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cs="宋体"/>
          <w:szCs w:val="21"/>
        </w:rPr>
      </w:pPr>
      <w:r>
        <w:rPr>
          <w:rFonts w:hint="eastAsia" w:ascii="宋体" w:hAnsi="宋体" w:cs="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cs="宋体"/>
          <w:szCs w:val="21"/>
        </w:rPr>
      </w:pPr>
      <w:r>
        <w:rPr>
          <w:rFonts w:hint="eastAsia" w:ascii="宋体" w:hAnsi="宋体" w:cs="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cs="宋体"/>
          <w:szCs w:val="21"/>
        </w:rPr>
      </w:pPr>
      <w:r>
        <w:rPr>
          <w:rFonts w:hint="eastAsia" w:ascii="宋体" w:hAnsi="宋体" w:cs="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cs="宋体"/>
          <w:szCs w:val="21"/>
        </w:rPr>
      </w:pPr>
      <w:r>
        <w:rPr>
          <w:rFonts w:hint="eastAsia" w:ascii="宋体" w:hAnsi="宋体" w:cs="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2" w:firstLineChars="200"/>
        <w:rPr>
          <w:rFonts w:ascii="宋体" w:hAnsi="宋体" w:cs="宋体"/>
          <w:szCs w:val="21"/>
        </w:rPr>
      </w:pPr>
      <w:r>
        <w:rPr>
          <w:rFonts w:hint="eastAsia" w:ascii="宋体" w:hAnsi="宋体" w:cs="宋体"/>
          <w:b/>
          <w:bCs/>
          <w:szCs w:val="21"/>
        </w:rPr>
        <w:t>四、本公司已充分知悉政府采购违法、违规行为的法律后果。</w:t>
      </w:r>
      <w:r>
        <w:rPr>
          <w:rFonts w:hint="eastAsia" w:ascii="宋体" w:hAnsi="宋体" w:cs="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2" w:firstLineChars="200"/>
        <w:rPr>
          <w:rFonts w:ascii="宋体" w:hAnsi="宋体" w:cs="宋体"/>
          <w:b/>
          <w:bCs/>
          <w:szCs w:val="21"/>
        </w:rPr>
      </w:pPr>
      <w:r>
        <w:rPr>
          <w:rFonts w:hint="eastAsia" w:ascii="宋体" w:hAnsi="宋体" w:cs="宋体"/>
          <w:b/>
          <w:bCs/>
          <w:szCs w:val="21"/>
        </w:rPr>
        <w:t>以下文字请投标供应商抄写并确认∶“本公司已仔细阅读《政府采购违法行为风险知悉确认书》，充分知悉违法行为的法律后果，并承诺将严谨、诚信、依法依规参与政府采购活动”。</w:t>
      </w:r>
    </w:p>
    <w:tbl>
      <w:tblPr>
        <w:tblStyle w:val="4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pStyle w:val="39"/>
              <w:autoSpaceDE w:val="0"/>
              <w:autoSpaceDN w:val="0"/>
              <w:spacing w:beforeAutospacing="0" w:afterAutospacing="0" w:line="360" w:lineRule="auto"/>
              <w:jc w:val="both"/>
              <w:rPr>
                <w:rFonts w:ascii="宋体" w:hAnsi="宋体" w:cs="宋体"/>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pStyle w:val="39"/>
              <w:autoSpaceDE w:val="0"/>
              <w:autoSpaceDN w:val="0"/>
              <w:spacing w:beforeAutospacing="0" w:afterAutospacing="0" w:line="360" w:lineRule="auto"/>
              <w:jc w:val="both"/>
              <w:rPr>
                <w:rFonts w:ascii="宋体" w:hAnsi="宋体" w:cs="宋体"/>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pStyle w:val="39"/>
              <w:autoSpaceDE w:val="0"/>
              <w:autoSpaceDN w:val="0"/>
              <w:spacing w:beforeAutospacing="0" w:afterAutospacing="0" w:line="360" w:lineRule="auto"/>
              <w:jc w:val="both"/>
              <w:rPr>
                <w:rFonts w:ascii="宋体" w:hAnsi="宋体" w:cs="宋体"/>
                <w:spacing w:val="-4"/>
                <w:sz w:val="21"/>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pStyle w:val="39"/>
              <w:autoSpaceDE w:val="0"/>
              <w:autoSpaceDN w:val="0"/>
              <w:spacing w:beforeAutospacing="0" w:afterAutospacing="0" w:line="360" w:lineRule="auto"/>
              <w:jc w:val="both"/>
              <w:rPr>
                <w:rFonts w:ascii="宋体" w:hAnsi="宋体" w:cs="宋体"/>
                <w:spacing w:val="-4"/>
                <w:sz w:val="21"/>
                <w:szCs w:val="21"/>
              </w:rPr>
            </w:pPr>
          </w:p>
        </w:tc>
      </w:tr>
    </w:tbl>
    <w:p>
      <w:pPr>
        <w:spacing w:line="360" w:lineRule="auto"/>
        <w:rPr>
          <w:rFonts w:ascii="宋体" w:hAnsi="宋体" w:cs="宋体"/>
          <w:szCs w:val="21"/>
        </w:rPr>
      </w:pPr>
    </w:p>
    <w:p>
      <w:pPr>
        <w:wordWrap w:val="0"/>
        <w:spacing w:line="360" w:lineRule="auto"/>
        <w:jc w:val="right"/>
        <w:rPr>
          <w:rFonts w:ascii="宋体" w:hAnsi="宋体" w:cs="宋体"/>
          <w:szCs w:val="21"/>
        </w:rPr>
      </w:pPr>
      <w:r>
        <w:rPr>
          <w:rFonts w:hint="eastAsia" w:ascii="宋体" w:hAnsi="宋体" w:cs="宋体"/>
          <w:szCs w:val="21"/>
        </w:rPr>
        <w:t xml:space="preserve">负责人/投标授权代表签名：           </w:t>
      </w:r>
    </w:p>
    <w:p>
      <w:pPr>
        <w:wordWrap w:val="0"/>
        <w:spacing w:line="360" w:lineRule="auto"/>
        <w:jc w:val="right"/>
        <w:rPr>
          <w:rFonts w:ascii="宋体" w:hAnsi="宋体" w:cs="宋体"/>
          <w:szCs w:val="21"/>
        </w:rPr>
      </w:pPr>
      <w:r>
        <w:rPr>
          <w:rFonts w:hint="eastAsia" w:ascii="宋体" w:hAnsi="宋体" w:cs="宋体"/>
          <w:szCs w:val="21"/>
        </w:rPr>
        <w:t xml:space="preserve">知悉人（公章）：                     </w:t>
      </w:r>
    </w:p>
    <w:p>
      <w:pPr>
        <w:pStyle w:val="2"/>
        <w:rPr>
          <w:rFonts w:ascii="宋体" w:hAnsi="宋体" w:cs="宋体"/>
          <w:b w:val="0"/>
          <w:bCs w:val="0"/>
          <w:sz w:val="21"/>
          <w:szCs w:val="21"/>
        </w:rPr>
      </w:pPr>
      <w:r>
        <w:rPr>
          <w:rFonts w:hint="eastAsia" w:ascii="宋体" w:hAnsi="宋体" w:cs="宋体"/>
          <w:sz w:val="21"/>
          <w:szCs w:val="21"/>
        </w:rPr>
        <w:t xml:space="preserve">   </w:t>
      </w:r>
      <w:r>
        <w:rPr>
          <w:rFonts w:hint="eastAsia" w:ascii="宋体" w:hAnsi="宋体" w:cs="宋体"/>
          <w:b w:val="0"/>
          <w:bCs w:val="0"/>
          <w:sz w:val="21"/>
          <w:szCs w:val="21"/>
        </w:rPr>
        <w:t xml:space="preserve">                                      日期∶</w:t>
      </w:r>
    </w:p>
    <w:p>
      <w:pPr>
        <w:spacing w:line="360" w:lineRule="auto"/>
        <w:rPr>
          <w:rFonts w:ascii="宋体" w:hAnsi="宋体" w:cs="宋体"/>
          <w:szCs w:val="21"/>
        </w:rPr>
      </w:pPr>
    </w:p>
    <w:p>
      <w:pPr>
        <w:pStyle w:val="56"/>
        <w:spacing w:before="0" w:after="0" w:line="360" w:lineRule="auto"/>
        <w:rPr>
          <w:rFonts w:ascii="宋体" w:hAnsi="宋体" w:cs="宋体"/>
          <w:bCs w:val="0"/>
          <w:sz w:val="21"/>
          <w:szCs w:val="21"/>
        </w:rPr>
      </w:pPr>
    </w:p>
    <w:p>
      <w:pPr>
        <w:pStyle w:val="56"/>
        <w:spacing w:before="0" w:after="0" w:line="360" w:lineRule="auto"/>
        <w:rPr>
          <w:rFonts w:ascii="宋体" w:hAnsi="宋体" w:cs="宋体"/>
          <w:bCs w:val="0"/>
          <w:sz w:val="21"/>
          <w:szCs w:val="21"/>
        </w:rPr>
      </w:pPr>
    </w:p>
    <w:p>
      <w:pPr>
        <w:pStyle w:val="56"/>
        <w:spacing w:before="0" w:after="0" w:line="360" w:lineRule="auto"/>
        <w:rPr>
          <w:rFonts w:ascii="宋体" w:hAnsi="宋体" w:cs="宋体"/>
          <w:bCs w:val="0"/>
          <w:sz w:val="21"/>
          <w:szCs w:val="21"/>
        </w:rPr>
      </w:pPr>
    </w:p>
    <w:p>
      <w:pPr>
        <w:pStyle w:val="56"/>
        <w:spacing w:before="0" w:after="0" w:line="360" w:lineRule="auto"/>
        <w:rPr>
          <w:rFonts w:ascii="宋体" w:hAnsi="宋体" w:cs="宋体"/>
          <w:bCs w:val="0"/>
          <w:sz w:val="21"/>
          <w:szCs w:val="21"/>
        </w:rPr>
      </w:pPr>
    </w:p>
    <w:p>
      <w:pPr>
        <w:pStyle w:val="56"/>
        <w:spacing w:before="0" w:after="0" w:line="360" w:lineRule="auto"/>
        <w:rPr>
          <w:rFonts w:ascii="宋体" w:hAnsi="宋体" w:cs="宋体"/>
          <w:bCs w:val="0"/>
          <w:sz w:val="21"/>
          <w:szCs w:val="21"/>
        </w:rPr>
      </w:pPr>
    </w:p>
    <w:p>
      <w:pPr>
        <w:pStyle w:val="56"/>
        <w:spacing w:before="0" w:after="0" w:line="360" w:lineRule="auto"/>
        <w:rPr>
          <w:rFonts w:ascii="宋体" w:hAnsi="宋体" w:cs="宋体"/>
          <w:bCs w:val="0"/>
          <w:sz w:val="21"/>
          <w:szCs w:val="21"/>
        </w:rPr>
      </w:pPr>
    </w:p>
    <w:p>
      <w:pPr>
        <w:keepNext/>
        <w:keepLines/>
        <w:spacing w:line="360" w:lineRule="auto"/>
        <w:outlineLvl w:val="3"/>
        <w:rPr>
          <w:rFonts w:ascii="宋体" w:hAnsi="宋体" w:cs="宋体"/>
          <w:b/>
          <w:bCs/>
          <w:szCs w:val="21"/>
        </w:rPr>
      </w:pPr>
      <w:bookmarkStart w:id="45" w:name="_Toc12230"/>
      <w:r>
        <w:rPr>
          <w:rFonts w:hint="eastAsia" w:ascii="宋体" w:hAnsi="宋体" w:cs="宋体"/>
          <w:b/>
          <w:szCs w:val="21"/>
          <w:lang w:val="en-US" w:eastAsia="zh-CN"/>
        </w:rPr>
        <w:t>八</w:t>
      </w:r>
      <w:r>
        <w:rPr>
          <w:rFonts w:hint="eastAsia" w:ascii="宋体" w:hAnsi="宋体" w:cs="宋体"/>
          <w:b/>
          <w:szCs w:val="21"/>
        </w:rPr>
        <w:t>、投标人资格条件中所需的相关证明文件（均需加盖投标人公章）</w:t>
      </w:r>
      <w:bookmarkEnd w:id="45"/>
    </w:p>
    <w:p>
      <w:pPr>
        <w:keepNext/>
        <w:keepLines/>
        <w:spacing w:line="360" w:lineRule="auto"/>
        <w:rPr>
          <w:rFonts w:ascii="宋体" w:hAnsi="宋体" w:cs="宋体"/>
          <w:b/>
          <w:bCs/>
          <w:szCs w:val="21"/>
        </w:rPr>
      </w:pPr>
      <w:r>
        <w:rPr>
          <w:rFonts w:hint="eastAsia" w:ascii="宋体" w:hAnsi="宋体" w:cs="宋体"/>
          <w:b/>
          <w:bCs/>
          <w:szCs w:val="21"/>
        </w:rPr>
        <w:t>如相关证明文件在其他部分已提供，则此处无需再重复提供。</w:t>
      </w:r>
    </w:p>
    <w:p>
      <w:pPr>
        <w:widowControl/>
        <w:spacing w:line="360" w:lineRule="auto"/>
        <w:jc w:val="left"/>
        <w:rPr>
          <w:rFonts w:ascii="宋体" w:hAnsi="宋体" w:cs="宋体"/>
          <w:szCs w:val="21"/>
        </w:rPr>
      </w:pPr>
      <w:bookmarkStart w:id="46" w:name="_Toc5476"/>
    </w:p>
    <w:p>
      <w:pPr>
        <w:outlineLvl w:val="4"/>
        <w:rPr>
          <w:rFonts w:hint="eastAsia" w:ascii="宋体" w:hAnsi="宋体" w:cs="宋体"/>
          <w:b/>
          <w:bCs/>
          <w:color w:val="FF0000"/>
          <w:szCs w:val="21"/>
        </w:rPr>
      </w:pPr>
      <w:r>
        <w:rPr>
          <w:rFonts w:hint="eastAsia" w:ascii="宋体" w:hAnsi="宋体" w:cs="宋体"/>
          <w:b/>
          <w:bCs/>
          <w:color w:val="FF0000"/>
          <w:szCs w:val="21"/>
        </w:rPr>
        <w:t>（</w:t>
      </w:r>
      <w:r>
        <w:rPr>
          <w:rFonts w:hint="eastAsia" w:ascii="宋体" w:hAnsi="宋体" w:cs="宋体"/>
          <w:b/>
          <w:bCs/>
          <w:color w:val="FF0000"/>
          <w:szCs w:val="21"/>
          <w:lang w:val="en-US" w:eastAsia="zh-CN"/>
        </w:rPr>
        <w:t>一</w:t>
      </w:r>
      <w:r>
        <w:rPr>
          <w:rFonts w:hint="eastAsia" w:ascii="宋体" w:hAnsi="宋体" w:cs="宋体"/>
          <w:b/>
          <w:bCs/>
          <w:color w:val="FF0000"/>
          <w:szCs w:val="21"/>
        </w:rPr>
        <w:t>）具有建设行政主管部门核发的“建筑工程施工总承包二级（及以上）资质”或“建筑装修装饰工程专业承包二级（及以上）资质”（提供证书扫描件，原件备查）。</w:t>
      </w:r>
    </w:p>
    <w:p>
      <w:pPr>
        <w:pStyle w:val="2"/>
        <w:rPr>
          <w:rFonts w:hint="eastAsia"/>
        </w:rPr>
      </w:pPr>
    </w:p>
    <w:p>
      <w:pPr>
        <w:outlineLvl w:val="4"/>
        <w:rPr>
          <w:rFonts w:hint="eastAsia" w:ascii="宋体" w:hAnsi="宋体" w:cs="宋体"/>
          <w:b/>
          <w:bCs/>
          <w:szCs w:val="21"/>
        </w:rPr>
      </w:pPr>
      <w:r>
        <w:rPr>
          <w:rFonts w:hint="eastAsia" w:ascii="宋体" w:hAnsi="宋体" w:cs="宋体"/>
          <w:b/>
          <w:bCs/>
          <w:color w:val="FF0000"/>
          <w:szCs w:val="21"/>
        </w:rPr>
        <w:t>（</w:t>
      </w:r>
      <w:r>
        <w:rPr>
          <w:rFonts w:hint="eastAsia" w:ascii="宋体" w:hAnsi="宋体" w:cs="宋体"/>
          <w:b/>
          <w:bCs/>
          <w:color w:val="FF0000"/>
          <w:szCs w:val="21"/>
          <w:lang w:val="en-US" w:eastAsia="zh-CN"/>
        </w:rPr>
        <w:t>二</w:t>
      </w:r>
      <w:r>
        <w:rPr>
          <w:rFonts w:hint="eastAsia" w:ascii="宋体" w:hAnsi="宋体" w:cs="宋体"/>
          <w:b/>
          <w:bCs/>
          <w:color w:val="FF0000"/>
          <w:szCs w:val="21"/>
        </w:rPr>
        <w:t>）具有建设行政主管部门颁发的有效期内的安全生产许可证（须提供证书扫描件，原件备查）。</w:t>
      </w:r>
    </w:p>
    <w:p>
      <w:pPr>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p>
    <w:p>
      <w:pPr>
        <w:outlineLvl w:val="4"/>
        <w:rPr>
          <w:rFonts w:hint="eastAsia" w:ascii="宋体" w:hAnsi="宋体" w:cs="宋体"/>
          <w:b/>
          <w:bCs/>
          <w:szCs w:val="21"/>
        </w:rPr>
      </w:pPr>
      <w:r>
        <w:rPr>
          <w:rFonts w:hint="eastAsia" w:ascii="宋体" w:hAnsi="宋体" w:cs="宋体"/>
          <w:b/>
          <w:bCs/>
          <w:szCs w:val="21"/>
          <w:lang w:val="en-US" w:eastAsia="zh-CN"/>
        </w:rPr>
        <w:t>（三）......</w:t>
      </w:r>
      <w:r>
        <w:rPr>
          <w:rFonts w:hint="eastAsia" w:ascii="宋体" w:hAnsi="宋体" w:cs="宋体"/>
          <w:b/>
          <w:bCs/>
          <w:szCs w:val="21"/>
        </w:rPr>
        <w:br w:type="page"/>
      </w:r>
    </w:p>
    <w:p>
      <w:pPr>
        <w:keepNext/>
        <w:keepLines/>
        <w:spacing w:line="360" w:lineRule="auto"/>
        <w:outlineLvl w:val="3"/>
        <w:rPr>
          <w:rFonts w:ascii="宋体" w:hAnsi="宋体" w:cs="宋体"/>
          <w:b/>
          <w:bCs/>
        </w:rPr>
      </w:pPr>
      <w:r>
        <w:rPr>
          <w:rFonts w:hint="eastAsia" w:ascii="宋体" w:hAnsi="宋体" w:cs="宋体"/>
          <w:b/>
          <w:bCs/>
          <w:szCs w:val="21"/>
          <w:lang w:val="en-US" w:eastAsia="zh-CN"/>
        </w:rPr>
        <w:t>九</w:t>
      </w:r>
      <w:r>
        <w:rPr>
          <w:rFonts w:hint="eastAsia" w:ascii="宋体" w:hAnsi="宋体" w:cs="宋体"/>
          <w:b/>
          <w:bCs/>
          <w:szCs w:val="21"/>
        </w:rPr>
        <w:t>、</w:t>
      </w:r>
      <w:r>
        <w:rPr>
          <w:rFonts w:hint="eastAsia" w:ascii="宋体" w:hAnsi="宋体" w:cs="宋体"/>
          <w:b/>
          <w:bCs/>
        </w:rPr>
        <w:t>实质性条款响应情况表</w:t>
      </w:r>
    </w:p>
    <w:p>
      <w:pPr>
        <w:pStyle w:val="2"/>
        <w:rPr>
          <w:rFonts w:ascii="宋体" w:hAnsi="宋体" w:cs="宋体"/>
        </w:rPr>
      </w:pP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4516"/>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序号</w:t>
            </w:r>
          </w:p>
        </w:tc>
        <w:tc>
          <w:tcPr>
            <w:tcW w:w="2648" w:type="pct"/>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采购人要求内容</w:t>
            </w:r>
          </w:p>
        </w:tc>
        <w:tc>
          <w:tcPr>
            <w:tcW w:w="1862" w:type="pct"/>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489" w:type="pct"/>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1</w:t>
            </w:r>
          </w:p>
        </w:tc>
        <w:tc>
          <w:tcPr>
            <w:tcW w:w="4516" w:type="dxa"/>
            <w:vAlign w:val="center"/>
          </w:tcPr>
          <w:p>
            <w:pPr>
              <w:kinsoku/>
              <w:overflowPunct/>
              <w:topLinePunct w:val="0"/>
              <w:bidi w:val="0"/>
              <w:adjustRightInd w:val="0"/>
              <w:snapToGrid w:val="0"/>
              <w:spacing w:line="360" w:lineRule="auto"/>
              <w:ind w:left="0" w:leftChars="0" w:right="0" w:rightChars="0"/>
              <w:jc w:val="both"/>
              <w:rPr>
                <w:rFonts w:ascii="宋体" w:hAnsi="宋体" w:cs="宋体"/>
                <w:kern w:val="0"/>
                <w:szCs w:val="21"/>
              </w:rPr>
            </w:pPr>
            <w:r>
              <w:rPr>
                <w:rFonts w:hint="eastAsia" w:ascii="宋体" w:hAnsi="宋体" w:eastAsia="宋体" w:cs="宋体"/>
                <w:kern w:val="0"/>
                <w:szCs w:val="21"/>
              </w:rPr>
              <w:t>完全满足本项目工期要求。</w:t>
            </w:r>
          </w:p>
        </w:tc>
        <w:tc>
          <w:tcPr>
            <w:tcW w:w="1862" w:type="pct"/>
          </w:tcPr>
          <w:p>
            <w:pPr>
              <w:spacing w:line="360"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489" w:type="pct"/>
            <w:vAlign w:val="center"/>
          </w:tcPr>
          <w:p>
            <w:pPr>
              <w:adjustRightInd w:val="0"/>
              <w:snapToGrid w:val="0"/>
              <w:spacing w:line="360" w:lineRule="auto"/>
              <w:jc w:val="center"/>
              <w:rPr>
                <w:rFonts w:ascii="宋体" w:hAnsi="宋体" w:cs="宋体"/>
                <w:kern w:val="0"/>
                <w:szCs w:val="21"/>
              </w:rPr>
            </w:pPr>
            <w:r>
              <w:rPr>
                <w:rFonts w:hint="eastAsia" w:ascii="宋体" w:hAnsi="宋体" w:cs="宋体"/>
                <w:kern w:val="0"/>
                <w:szCs w:val="21"/>
              </w:rPr>
              <w:t>2</w:t>
            </w:r>
          </w:p>
        </w:tc>
        <w:tc>
          <w:tcPr>
            <w:tcW w:w="4516" w:type="dxa"/>
            <w:vAlign w:val="center"/>
          </w:tcPr>
          <w:p>
            <w:pPr>
              <w:kinsoku/>
              <w:overflowPunct/>
              <w:topLinePunct w:val="0"/>
              <w:bidi w:val="0"/>
              <w:adjustRightInd w:val="0"/>
              <w:snapToGrid w:val="0"/>
              <w:spacing w:line="360" w:lineRule="auto"/>
              <w:ind w:left="0" w:leftChars="0" w:right="0" w:rightChars="0"/>
              <w:jc w:val="both"/>
              <w:rPr>
                <w:rFonts w:ascii="宋体" w:hAnsi="宋体" w:cs="宋体"/>
                <w:kern w:val="0"/>
                <w:szCs w:val="21"/>
              </w:rPr>
            </w:pPr>
            <w:r>
              <w:rPr>
                <w:rFonts w:hint="eastAsia" w:ascii="宋体" w:hAnsi="宋体" w:eastAsia="宋体" w:cs="宋体"/>
                <w:kern w:val="0"/>
                <w:szCs w:val="21"/>
              </w:rPr>
              <w:t>丙烯酸材料满足</w:t>
            </w:r>
            <w:r>
              <w:rPr>
                <w:rFonts w:hint="eastAsia" w:ascii="宋体" w:hAnsi="宋体" w:eastAsia="宋体" w:cs="宋体"/>
                <w:szCs w:val="21"/>
              </w:rPr>
              <w:t>GB 36246-2018《中小学合成材料面层运动场地》标准的要求。</w:t>
            </w:r>
          </w:p>
        </w:tc>
        <w:tc>
          <w:tcPr>
            <w:tcW w:w="1862" w:type="pct"/>
          </w:tcPr>
          <w:p>
            <w:pPr>
              <w:spacing w:line="360" w:lineRule="auto"/>
              <w:rPr>
                <w:rFonts w:ascii="宋体" w:hAnsi="宋体" w:cs="宋体"/>
                <w:kern w:val="0"/>
                <w:szCs w:val="21"/>
              </w:rPr>
            </w:pPr>
          </w:p>
        </w:tc>
      </w:tr>
    </w:tbl>
    <w:p>
      <w:pPr>
        <w:pStyle w:val="7"/>
        <w:tabs>
          <w:tab w:val="left" w:pos="765"/>
        </w:tabs>
        <w:spacing w:before="0" w:after="0" w:line="360" w:lineRule="auto"/>
        <w:rPr>
          <w:rFonts w:ascii="宋体" w:hAnsi="宋体" w:cs="宋体"/>
          <w:b w:val="0"/>
          <w:kern w:val="0"/>
          <w:sz w:val="21"/>
          <w:szCs w:val="21"/>
        </w:rPr>
      </w:pPr>
      <w:r>
        <w:rPr>
          <w:rFonts w:hint="eastAsia" w:ascii="宋体" w:hAnsi="宋体" w:cs="宋体"/>
          <w:b w:val="0"/>
          <w:kern w:val="0"/>
          <w:sz w:val="21"/>
          <w:szCs w:val="21"/>
        </w:rPr>
        <w:t>注：1.上表所列内容为不可负偏离条款。</w:t>
      </w:r>
    </w:p>
    <w:p>
      <w:pPr>
        <w:pStyle w:val="7"/>
        <w:tabs>
          <w:tab w:val="left" w:pos="765"/>
        </w:tabs>
        <w:spacing w:before="0" w:after="0" w:line="360" w:lineRule="auto"/>
        <w:rPr>
          <w:rFonts w:ascii="宋体" w:hAnsi="宋体" w:cs="宋体"/>
          <w:b w:val="0"/>
          <w:kern w:val="0"/>
          <w:sz w:val="21"/>
          <w:szCs w:val="21"/>
        </w:rPr>
      </w:pPr>
      <w:r>
        <w:rPr>
          <w:rFonts w:hint="eastAsia" w:ascii="宋体" w:hAnsi="宋体" w:cs="宋体"/>
          <w:b w:val="0"/>
          <w:kern w:val="0"/>
          <w:sz w:val="21"/>
          <w:szCs w:val="21"/>
        </w:rPr>
        <w:t>2.“投标人响应情况”一栏应如实填写“响应”或“不响应”。</w:t>
      </w:r>
    </w:p>
    <w:p>
      <w:pPr>
        <w:pStyle w:val="7"/>
        <w:tabs>
          <w:tab w:val="left" w:pos="765"/>
        </w:tabs>
        <w:spacing w:before="0" w:after="0" w:line="360" w:lineRule="auto"/>
        <w:rPr>
          <w:rFonts w:ascii="宋体" w:hAnsi="宋体" w:cs="宋体"/>
          <w:b w:val="0"/>
          <w:kern w:val="0"/>
          <w:sz w:val="21"/>
          <w:szCs w:val="21"/>
        </w:rPr>
      </w:pPr>
      <w:r>
        <w:rPr>
          <w:rFonts w:hint="eastAsia" w:ascii="宋体" w:hAnsi="宋体" w:cs="宋体"/>
          <w:b w:val="0"/>
          <w:kern w:val="0"/>
          <w:sz w:val="21"/>
          <w:szCs w:val="21"/>
        </w:rPr>
        <w:t>3. “实质性响应条款响应情况”与投标文件其它内容冲突的，以“实质性响应条款响应情况”为准。</w:t>
      </w: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pStyle w:val="23"/>
        <w:spacing w:line="360" w:lineRule="auto"/>
        <w:rPr>
          <w:rFonts w:hAnsi="宋体" w:cs="宋体"/>
          <w:szCs w:val="21"/>
        </w:rPr>
      </w:pPr>
    </w:p>
    <w:p>
      <w:pPr>
        <w:pStyle w:val="14"/>
        <w:spacing w:line="360" w:lineRule="auto"/>
        <w:ind w:left="0" w:leftChars="0"/>
        <w:rPr>
          <w:rFonts w:ascii="宋体" w:hAnsi="宋体" w:cs="宋体"/>
        </w:rPr>
      </w:pPr>
    </w:p>
    <w:p>
      <w:pPr>
        <w:spacing w:line="360" w:lineRule="auto"/>
        <w:rPr>
          <w:rFonts w:ascii="宋体" w:hAnsi="宋体" w:cs="宋体"/>
          <w:b/>
          <w:szCs w:val="21"/>
        </w:rPr>
      </w:pPr>
      <w:r>
        <w:rPr>
          <w:rFonts w:hint="eastAsia" w:ascii="宋体" w:hAnsi="宋体" w:cs="宋体"/>
          <w:b/>
          <w:szCs w:val="21"/>
        </w:rPr>
        <w:br w:type="page"/>
      </w:r>
    </w:p>
    <w:bookmarkEnd w:id="46"/>
    <w:p>
      <w:pPr>
        <w:keepNext/>
        <w:keepLines/>
        <w:spacing w:line="360" w:lineRule="auto"/>
        <w:outlineLvl w:val="3"/>
        <w:rPr>
          <w:rFonts w:ascii="宋体" w:hAnsi="宋体" w:cs="宋体"/>
          <w:b/>
          <w:szCs w:val="21"/>
        </w:rPr>
      </w:pPr>
      <w:r>
        <w:rPr>
          <w:rFonts w:hint="eastAsia" w:ascii="宋体" w:hAnsi="宋体" w:cs="宋体"/>
          <w:b/>
          <w:szCs w:val="21"/>
        </w:rPr>
        <w:t>十、</w:t>
      </w:r>
      <w:r>
        <w:rPr>
          <w:rFonts w:hint="eastAsia" w:ascii="宋体" w:hAnsi="宋体" w:cs="宋体"/>
          <w:b/>
          <w:bCs/>
          <w:szCs w:val="21"/>
        </w:rPr>
        <w:t>其他内容格式</w:t>
      </w:r>
    </w:p>
    <w:p>
      <w:pPr>
        <w:spacing w:line="360" w:lineRule="auto"/>
        <w:ind w:firstLine="420" w:firstLineChars="200"/>
        <w:rPr>
          <w:rFonts w:ascii="宋体" w:hAnsi="宋体" w:cs="宋体"/>
          <w:bCs/>
          <w:color w:val="FF0000"/>
          <w:kern w:val="0"/>
          <w:szCs w:val="21"/>
        </w:rPr>
      </w:pPr>
    </w:p>
    <w:p>
      <w:pPr>
        <w:spacing w:line="360" w:lineRule="auto"/>
        <w:ind w:firstLine="420" w:firstLineChars="200"/>
        <w:rPr>
          <w:rFonts w:ascii="宋体" w:hAnsi="宋体" w:cs="宋体"/>
          <w:bCs/>
          <w:color w:val="FF0000"/>
          <w:kern w:val="0"/>
          <w:szCs w:val="21"/>
        </w:rPr>
      </w:pPr>
      <w:r>
        <w:rPr>
          <w:rFonts w:hint="eastAsia" w:ascii="宋体" w:hAnsi="宋体" w:cs="宋体"/>
          <w:bCs/>
          <w:color w:val="FF0000"/>
          <w:kern w:val="0"/>
          <w:szCs w:val="21"/>
        </w:rPr>
        <w:t>填写指引：</w:t>
      </w:r>
    </w:p>
    <w:p>
      <w:pPr>
        <w:spacing w:line="360" w:lineRule="auto"/>
        <w:ind w:firstLine="420" w:firstLineChars="200"/>
        <w:rPr>
          <w:rFonts w:ascii="宋体" w:hAnsi="宋体" w:cs="宋体"/>
          <w:color w:val="FF0000"/>
          <w:szCs w:val="21"/>
        </w:rPr>
      </w:pPr>
      <w:r>
        <w:rPr>
          <w:rFonts w:hint="eastAsia" w:ascii="宋体" w:hAnsi="宋体" w:cs="宋体"/>
          <w:bCs/>
          <w:color w:val="FF0000"/>
          <w:kern w:val="0"/>
          <w:szCs w:val="21"/>
        </w:rPr>
        <w:t>1、该部分内容由投标人根据自身实际情况填写，不符合要求的投标人可以不填写或直接删除相应的声明函。</w:t>
      </w:r>
      <w:r>
        <w:rPr>
          <w:rFonts w:hint="eastAsia" w:ascii="宋体" w:hAnsi="宋体" w:cs="宋体"/>
          <w:color w:val="FF0000"/>
          <w:szCs w:val="21"/>
        </w:rPr>
        <w:t>投标人提供的声明函不属实的，属于提供虚假资料谋取中标，依照《中华人民共和国政府采购法》等国家有关规定追究相应责任。任何单位和个人不得要求供应商提供《中小企业声明函》之外的中小企业身份证明文件。</w:t>
      </w:r>
    </w:p>
    <w:p>
      <w:pPr>
        <w:spacing w:line="360" w:lineRule="auto"/>
        <w:ind w:firstLine="420" w:firstLineChars="200"/>
        <w:rPr>
          <w:rFonts w:ascii="宋体" w:hAnsi="宋体" w:cs="宋体"/>
          <w:color w:val="FF0000"/>
          <w:szCs w:val="21"/>
        </w:rPr>
      </w:pPr>
      <w:r>
        <w:rPr>
          <w:rFonts w:hint="eastAsia" w:ascii="宋体" w:hAnsi="宋体" w:cs="宋体"/>
          <w:color w:val="FF0000"/>
          <w:szCs w:val="21"/>
        </w:rPr>
        <w:t>2、该部分内容填写需要参考的相关文件：</w:t>
      </w:r>
    </w:p>
    <w:p>
      <w:pPr>
        <w:spacing w:line="360" w:lineRule="auto"/>
        <w:ind w:firstLine="420" w:firstLineChars="200"/>
        <w:rPr>
          <w:rFonts w:ascii="宋体" w:hAnsi="宋体" w:cs="宋体"/>
          <w:color w:val="FF0000"/>
          <w:szCs w:val="21"/>
        </w:rPr>
      </w:pPr>
      <w:r>
        <w:rPr>
          <w:rFonts w:hint="eastAsia" w:ascii="宋体" w:hAnsi="宋体" w:cs="宋体"/>
          <w:color w:val="FF0000"/>
          <w:szCs w:val="21"/>
          <w:lang w:eastAsia="zh-CN"/>
        </w:rPr>
        <w:t>（</w:t>
      </w:r>
      <w:r>
        <w:rPr>
          <w:rFonts w:hint="eastAsia" w:ascii="宋体" w:hAnsi="宋体" w:cs="宋体"/>
          <w:color w:val="FF0000"/>
          <w:szCs w:val="21"/>
          <w:lang w:val="en-US" w:eastAsia="zh-CN"/>
        </w:rPr>
        <w:t>1</w:t>
      </w:r>
      <w:r>
        <w:rPr>
          <w:rFonts w:hint="eastAsia" w:ascii="宋体" w:hAnsi="宋体" w:cs="宋体"/>
          <w:color w:val="FF0000"/>
          <w:szCs w:val="21"/>
          <w:lang w:eastAsia="zh-CN"/>
        </w:rPr>
        <w:t>）</w:t>
      </w:r>
      <w:r>
        <w:rPr>
          <w:rFonts w:hint="eastAsia" w:ascii="宋体" w:hAnsi="宋体" w:cs="宋体"/>
          <w:color w:val="FF0000"/>
          <w:szCs w:val="21"/>
        </w:rPr>
        <w:t>财政部《政府采购促进中小企业发展管理办法》（财库〔2020〕46号）</w:t>
      </w:r>
    </w:p>
    <w:p>
      <w:pPr>
        <w:spacing w:line="360" w:lineRule="auto"/>
        <w:ind w:firstLine="420" w:firstLineChars="200"/>
        <w:rPr>
          <w:rFonts w:ascii="宋体" w:hAnsi="宋体" w:cs="宋体"/>
          <w:color w:val="FF0000"/>
          <w:szCs w:val="21"/>
        </w:rPr>
      </w:pPr>
      <w:bookmarkStart w:id="47" w:name="_Hlk71925120"/>
      <w:r>
        <w:rPr>
          <w:rFonts w:hint="eastAsia" w:ascii="宋体" w:hAnsi="宋体" w:cs="宋体"/>
          <w:color w:val="FF0000"/>
          <w:szCs w:val="21"/>
          <w:lang w:eastAsia="zh-CN"/>
        </w:rPr>
        <w:t>（</w:t>
      </w:r>
      <w:r>
        <w:rPr>
          <w:rFonts w:hint="eastAsia" w:ascii="宋体" w:hAnsi="宋体" w:cs="宋体"/>
          <w:color w:val="FF0000"/>
          <w:szCs w:val="21"/>
          <w:lang w:val="en-US" w:eastAsia="zh-CN"/>
        </w:rPr>
        <w:t>2</w:t>
      </w:r>
      <w:r>
        <w:rPr>
          <w:rFonts w:hint="eastAsia" w:ascii="宋体" w:hAnsi="宋体" w:cs="宋体"/>
          <w:color w:val="FF0000"/>
          <w:szCs w:val="21"/>
          <w:lang w:eastAsia="zh-CN"/>
        </w:rPr>
        <w:t>）</w:t>
      </w:r>
      <w:r>
        <w:rPr>
          <w:rFonts w:hint="eastAsia" w:ascii="宋体" w:hAnsi="宋体" w:cs="宋体"/>
          <w:color w:val="FF0000"/>
          <w:szCs w:val="21"/>
        </w:rPr>
        <w:t>《工业和信息化部、国家统计局、国家发展和改革委员会、财政部关于印发中小企业划型标准规定的通知》（工信部联企业〔2011〕300 号</w:t>
      </w:r>
      <w:bookmarkEnd w:id="47"/>
      <w:r>
        <w:rPr>
          <w:rFonts w:hint="eastAsia" w:ascii="宋体" w:hAnsi="宋体" w:cs="宋体"/>
          <w:color w:val="FF0000"/>
          <w:szCs w:val="21"/>
        </w:rPr>
        <w:t>，以下简称300号文）</w:t>
      </w:r>
    </w:p>
    <w:p>
      <w:pPr>
        <w:spacing w:line="360" w:lineRule="auto"/>
        <w:ind w:firstLine="420" w:firstLineChars="200"/>
        <w:rPr>
          <w:rFonts w:ascii="宋体" w:hAnsi="宋体" w:cs="宋体"/>
          <w:color w:val="FF0000"/>
          <w:szCs w:val="21"/>
        </w:rPr>
      </w:pPr>
      <w:r>
        <w:rPr>
          <w:rFonts w:hint="eastAsia" w:ascii="宋体" w:hAnsi="宋体" w:cs="宋体"/>
          <w:color w:val="FF0000"/>
          <w:szCs w:val="21"/>
          <w:lang w:eastAsia="zh-CN"/>
        </w:rPr>
        <w:t>（</w:t>
      </w:r>
      <w:r>
        <w:rPr>
          <w:rFonts w:hint="eastAsia" w:ascii="宋体" w:hAnsi="宋体" w:cs="宋体"/>
          <w:color w:val="FF0000"/>
          <w:szCs w:val="21"/>
          <w:lang w:val="en-US" w:eastAsia="zh-CN"/>
        </w:rPr>
        <w:t>3</w:t>
      </w:r>
      <w:r>
        <w:rPr>
          <w:rFonts w:hint="eastAsia" w:ascii="宋体" w:hAnsi="宋体" w:cs="宋体"/>
          <w:color w:val="FF0000"/>
          <w:szCs w:val="21"/>
          <w:lang w:eastAsia="zh-CN"/>
        </w:rPr>
        <w:t>）</w:t>
      </w:r>
      <w:r>
        <w:rPr>
          <w:rFonts w:hint="eastAsia" w:ascii="宋体" w:hAnsi="宋体" w:cs="宋体"/>
          <w:color w:val="FF0000"/>
          <w:szCs w:val="21"/>
        </w:rPr>
        <w:t>《统计上大中小微型企业划分办法(2017)》（国统字〔2017〕213 号）</w:t>
      </w:r>
    </w:p>
    <w:p>
      <w:pPr>
        <w:spacing w:line="360" w:lineRule="auto"/>
        <w:ind w:firstLine="420" w:firstLineChars="200"/>
        <w:rPr>
          <w:rFonts w:ascii="宋体" w:hAnsi="宋体" w:cs="宋体"/>
          <w:color w:val="FF0000"/>
          <w:szCs w:val="21"/>
        </w:rPr>
      </w:pPr>
      <w:r>
        <w:rPr>
          <w:rFonts w:hint="eastAsia" w:ascii="宋体" w:hAnsi="宋体" w:cs="宋体"/>
          <w:color w:val="FF0000"/>
          <w:szCs w:val="21"/>
          <w:lang w:eastAsia="zh-CN"/>
        </w:rPr>
        <w:t>（</w:t>
      </w:r>
      <w:r>
        <w:rPr>
          <w:rFonts w:hint="eastAsia" w:ascii="宋体" w:hAnsi="宋体" w:cs="宋体"/>
          <w:color w:val="FF0000"/>
          <w:szCs w:val="21"/>
          <w:lang w:val="en-US" w:eastAsia="zh-CN"/>
        </w:rPr>
        <w:t>4</w:t>
      </w:r>
      <w:r>
        <w:rPr>
          <w:rFonts w:hint="eastAsia" w:ascii="宋体" w:hAnsi="宋体" w:cs="宋体"/>
          <w:color w:val="FF0000"/>
          <w:szCs w:val="21"/>
          <w:lang w:eastAsia="zh-CN"/>
        </w:rPr>
        <w:t>）</w:t>
      </w:r>
      <w:r>
        <w:rPr>
          <w:rFonts w:hint="eastAsia" w:ascii="宋体" w:hAnsi="宋体" w:cs="宋体"/>
          <w:color w:val="FF0000"/>
          <w:szCs w:val="21"/>
        </w:rPr>
        <w:t>《关于促进残疾人就业政府采购政策的通知》（财库〔2017〕141号）</w:t>
      </w:r>
    </w:p>
    <w:p>
      <w:pPr>
        <w:spacing w:line="360" w:lineRule="auto"/>
        <w:ind w:firstLine="420" w:firstLineChars="200"/>
        <w:rPr>
          <w:rFonts w:hint="eastAsia" w:ascii="宋体" w:hAnsi="宋体" w:cs="宋体"/>
          <w:color w:val="FF0000"/>
          <w:szCs w:val="21"/>
        </w:rPr>
      </w:pPr>
      <w:r>
        <w:rPr>
          <w:rFonts w:hint="eastAsia" w:ascii="宋体" w:hAnsi="宋体" w:cs="宋体"/>
          <w:color w:val="FF0000"/>
          <w:szCs w:val="21"/>
          <w:lang w:eastAsia="zh-CN"/>
        </w:rPr>
        <w:t>（</w:t>
      </w:r>
      <w:r>
        <w:rPr>
          <w:rFonts w:hint="eastAsia" w:ascii="宋体" w:hAnsi="宋体" w:cs="宋体"/>
          <w:color w:val="FF0000"/>
          <w:szCs w:val="21"/>
          <w:lang w:val="en-US" w:eastAsia="zh-CN"/>
        </w:rPr>
        <w:t>5</w:t>
      </w:r>
      <w:r>
        <w:rPr>
          <w:rFonts w:hint="eastAsia" w:ascii="宋体" w:hAnsi="宋体" w:cs="宋体"/>
          <w:color w:val="FF0000"/>
          <w:szCs w:val="21"/>
          <w:lang w:eastAsia="zh-CN"/>
        </w:rPr>
        <w:t>）</w:t>
      </w:r>
      <w:r>
        <w:rPr>
          <w:rFonts w:hint="eastAsia" w:ascii="宋体" w:hAnsi="宋体" w:cs="宋体"/>
          <w:color w:val="FF0000"/>
          <w:szCs w:val="21"/>
        </w:rPr>
        <w:t>《关于政府采购支持监狱企业发展有关问题的通知》（财库〔2014〕68号）</w:t>
      </w:r>
    </w:p>
    <w:p>
      <w:pPr>
        <w:spacing w:line="360" w:lineRule="auto"/>
        <w:ind w:firstLine="420" w:firstLineChars="200"/>
        <w:rPr>
          <w:rFonts w:hint="eastAsia" w:ascii="宋体" w:hAnsi="宋体" w:cs="宋体"/>
          <w:color w:val="FF0000"/>
          <w:szCs w:val="21"/>
        </w:rPr>
      </w:pPr>
      <w:r>
        <w:rPr>
          <w:rFonts w:hint="eastAsia" w:ascii="宋体" w:hAnsi="宋体" w:cs="宋体"/>
          <w:color w:val="FF0000"/>
          <w:szCs w:val="21"/>
        </w:rPr>
        <w:t>（</w:t>
      </w:r>
      <w:r>
        <w:rPr>
          <w:rFonts w:hint="eastAsia" w:ascii="宋体" w:hAnsi="宋体" w:cs="宋体"/>
          <w:color w:val="FF0000"/>
          <w:szCs w:val="21"/>
          <w:lang w:val="en-US" w:eastAsia="zh-CN"/>
        </w:rPr>
        <w:t>6</w:t>
      </w:r>
      <w:r>
        <w:rPr>
          <w:rFonts w:hint="eastAsia" w:ascii="宋体" w:hAnsi="宋体" w:cs="宋体"/>
          <w:color w:val="FF0000"/>
          <w:szCs w:val="21"/>
        </w:rPr>
        <w:t>）《国民经济行业分类》（GB/T4754-2002）</w:t>
      </w:r>
    </w:p>
    <w:p>
      <w:pPr>
        <w:spacing w:line="360" w:lineRule="auto"/>
        <w:ind w:firstLine="420" w:firstLineChars="200"/>
        <w:rPr>
          <w:rFonts w:ascii="宋体" w:hAnsi="宋体" w:cs="宋体"/>
          <w:color w:val="FF0000"/>
          <w:szCs w:val="21"/>
        </w:rPr>
      </w:pPr>
      <w:r>
        <w:rPr>
          <w:rFonts w:hint="eastAsia" w:ascii="宋体" w:hAnsi="宋体" w:cs="宋体"/>
          <w:color w:val="FF0000"/>
          <w:szCs w:val="21"/>
        </w:rPr>
        <w:t>（</w:t>
      </w:r>
      <w:r>
        <w:rPr>
          <w:rFonts w:hint="eastAsia" w:ascii="宋体" w:hAnsi="宋体" w:cs="宋体"/>
          <w:color w:val="FF0000"/>
          <w:szCs w:val="21"/>
          <w:lang w:val="en-US" w:eastAsia="zh-CN"/>
        </w:rPr>
        <w:t>7</w:t>
      </w:r>
      <w:r>
        <w:rPr>
          <w:rFonts w:hint="eastAsia" w:ascii="宋体" w:hAnsi="宋体" w:cs="宋体"/>
          <w:color w:val="FF0000"/>
          <w:szCs w:val="21"/>
        </w:rPr>
        <w:t>）《金融业企业划型标准规定》（银发〔2015〕309号）</w:t>
      </w:r>
    </w:p>
    <w:p>
      <w:pPr>
        <w:spacing w:line="360" w:lineRule="auto"/>
        <w:ind w:firstLine="420" w:firstLineChars="200"/>
        <w:rPr>
          <w:rFonts w:ascii="宋体" w:hAnsi="宋体" w:cs="宋体"/>
          <w:bCs/>
          <w:color w:val="FF0000"/>
          <w:kern w:val="0"/>
          <w:szCs w:val="21"/>
        </w:rPr>
      </w:pPr>
      <w:r>
        <w:rPr>
          <w:rFonts w:hint="eastAsia" w:ascii="宋体" w:hAnsi="宋体" w:cs="宋体"/>
          <w:bCs/>
          <w:color w:val="FF0000"/>
          <w:kern w:val="0"/>
          <w:szCs w:val="21"/>
        </w:rPr>
        <w:t>3、请依照提供的格式和内容填写声明函，不要随意变更格式；声明函需要盖章或签字；</w:t>
      </w:r>
      <w:r>
        <w:rPr>
          <w:rFonts w:hint="eastAsia" w:ascii="宋体" w:hAnsi="宋体" w:cs="宋体"/>
          <w:color w:val="FF0000"/>
          <w:szCs w:val="21"/>
        </w:rPr>
        <w:t>满足多项优惠政策的投标人，不重复享受多项价格扣除政策。</w:t>
      </w:r>
    </w:p>
    <w:p>
      <w:pPr>
        <w:spacing w:line="360" w:lineRule="auto"/>
        <w:ind w:firstLine="420" w:firstLineChars="200"/>
        <w:rPr>
          <w:rFonts w:ascii="宋体" w:hAnsi="宋体" w:cs="宋体"/>
          <w:bCs/>
          <w:color w:val="FF0000"/>
          <w:kern w:val="0"/>
          <w:szCs w:val="21"/>
        </w:rPr>
      </w:pPr>
      <w:r>
        <w:rPr>
          <w:rFonts w:hint="eastAsia" w:ascii="宋体" w:hAnsi="宋体" w:cs="宋体"/>
          <w:bCs/>
          <w:color w:val="FF0000"/>
          <w:kern w:val="0"/>
          <w:szCs w:val="21"/>
        </w:rPr>
        <w:t>4、声明函具体填写要求：</w:t>
      </w:r>
    </w:p>
    <w:p>
      <w:pPr>
        <w:spacing w:line="360" w:lineRule="auto"/>
        <w:ind w:firstLine="420" w:firstLineChars="200"/>
        <w:rPr>
          <w:rFonts w:ascii="宋体" w:hAnsi="宋体" w:cs="宋体"/>
          <w:bCs/>
          <w:color w:val="FF0000"/>
          <w:kern w:val="0"/>
          <w:szCs w:val="21"/>
        </w:rPr>
      </w:pPr>
      <w:r>
        <w:rPr>
          <w:rFonts w:hint="eastAsia" w:ascii="宋体" w:hAnsi="宋体" w:cs="宋体"/>
          <w:bCs/>
          <w:color w:val="FF0000"/>
          <w:kern w:val="0"/>
          <w:szCs w:val="21"/>
        </w:rPr>
        <w:t>（1）声明是中小企业须填写《中小企业声明函》的以下内容：</w:t>
      </w:r>
    </w:p>
    <w:p>
      <w:pPr>
        <w:spacing w:line="360" w:lineRule="auto"/>
        <w:ind w:firstLine="420" w:firstLineChars="200"/>
        <w:rPr>
          <w:rFonts w:ascii="宋体" w:hAnsi="宋体" w:cs="宋体"/>
          <w:bCs/>
          <w:color w:val="FF0000"/>
          <w:kern w:val="0"/>
          <w:szCs w:val="21"/>
        </w:rPr>
      </w:pPr>
      <w:r>
        <w:rPr>
          <w:rFonts w:hint="eastAsia" w:ascii="宋体" w:hAnsi="宋体" w:cs="宋体"/>
          <w:bCs/>
          <w:color w:val="FF0000"/>
          <w:kern w:val="0"/>
          <w:szCs w:val="21"/>
        </w:rPr>
        <w:t>第一处，在“单位名称”下划线处如实填写采购人名称（深圳市振东招标代理有限公司不是本项目的采购人，而是组织实施机构）；</w:t>
      </w:r>
    </w:p>
    <w:p>
      <w:pPr>
        <w:spacing w:line="360" w:lineRule="auto"/>
        <w:ind w:firstLine="420" w:firstLineChars="200"/>
        <w:rPr>
          <w:rFonts w:ascii="宋体" w:hAnsi="宋体" w:cs="宋体"/>
          <w:bCs/>
          <w:color w:val="FF0000"/>
          <w:kern w:val="0"/>
          <w:szCs w:val="21"/>
        </w:rPr>
      </w:pPr>
      <w:r>
        <w:rPr>
          <w:rFonts w:hint="eastAsia" w:ascii="宋体" w:hAnsi="宋体" w:cs="宋体"/>
          <w:bCs/>
          <w:color w:val="FF0000"/>
          <w:kern w:val="0"/>
          <w:szCs w:val="21"/>
        </w:rPr>
        <w:t>第二处，在“项目名称”下划线处如实填写采购项目名称；</w:t>
      </w:r>
    </w:p>
    <w:p>
      <w:pPr>
        <w:spacing w:line="360" w:lineRule="auto"/>
        <w:ind w:firstLine="420" w:firstLineChars="200"/>
        <w:rPr>
          <w:rFonts w:ascii="宋体" w:hAnsi="宋体" w:cs="宋体"/>
          <w:bCs/>
          <w:color w:val="FF0000"/>
          <w:kern w:val="0"/>
          <w:szCs w:val="21"/>
        </w:rPr>
      </w:pPr>
      <w:r>
        <w:rPr>
          <w:rFonts w:hint="eastAsia" w:ascii="宋体" w:hAnsi="宋体" w:cs="宋体"/>
          <w:bCs/>
          <w:color w:val="FF0000"/>
          <w:kern w:val="0"/>
          <w:szCs w:val="21"/>
        </w:rPr>
        <w:t>第三处，在“标的名称”下划线处填写所采购工程（标的）的具体名称填写；如果涉及多个工程（标的）由同一企业承接，“标的名称”下划线处可以如实填写多项工程名称（标的）；</w:t>
      </w:r>
    </w:p>
    <w:p>
      <w:pPr>
        <w:spacing w:line="360" w:lineRule="auto"/>
        <w:ind w:firstLine="420" w:firstLineChars="200"/>
        <w:rPr>
          <w:rFonts w:ascii="宋体" w:hAnsi="宋体" w:cs="宋体"/>
          <w:bCs/>
          <w:color w:val="FF0000"/>
          <w:kern w:val="0"/>
          <w:szCs w:val="21"/>
        </w:rPr>
      </w:pPr>
      <w:r>
        <w:rPr>
          <w:rFonts w:hint="eastAsia" w:ascii="宋体" w:hAnsi="宋体" w:cs="宋体"/>
          <w:bCs/>
          <w:color w:val="FF0000"/>
          <w:kern w:val="0"/>
          <w:szCs w:val="21"/>
        </w:rPr>
        <w:t>第四处，在“采购文件中明确的所属行业”下划线处填写采购标的对应的中小企业划分标准所属行业（所属行业可在招标文件第一册第二章“</w:t>
      </w:r>
      <w:r>
        <w:rPr>
          <w:rFonts w:hint="eastAsia" w:ascii="宋体" w:hAnsi="宋体" w:cs="宋体"/>
          <w:bCs/>
          <w:color w:val="FF0000"/>
          <w:kern w:val="0"/>
          <w:szCs w:val="21"/>
          <w:highlight w:val="yellow"/>
        </w:rPr>
        <w:t>对通用条款的补充内容”</w:t>
      </w:r>
      <w:r>
        <w:rPr>
          <w:rFonts w:hint="eastAsia" w:ascii="宋体" w:hAnsi="宋体" w:cs="宋体"/>
          <w:bCs/>
          <w:color w:val="FF0000"/>
          <w:kern w:val="0"/>
          <w:szCs w:val="21"/>
        </w:rPr>
        <w:t>章节查看）《中小企业声明函》中制造商、承接/承建企业所属行业应当与招标文件要求的行业相一致；</w:t>
      </w:r>
    </w:p>
    <w:p>
      <w:pPr>
        <w:spacing w:line="360" w:lineRule="auto"/>
        <w:ind w:firstLine="420" w:firstLineChars="200"/>
        <w:rPr>
          <w:rFonts w:ascii="宋体" w:hAnsi="宋体" w:cs="宋体"/>
          <w:bCs/>
          <w:color w:val="FF0000"/>
          <w:kern w:val="0"/>
          <w:szCs w:val="21"/>
        </w:rPr>
      </w:pPr>
      <w:r>
        <w:rPr>
          <w:rFonts w:hint="eastAsia" w:ascii="宋体" w:hAnsi="宋体" w:cs="宋体"/>
          <w:bCs/>
          <w:color w:val="FF0000"/>
          <w:kern w:val="0"/>
          <w:szCs w:val="21"/>
        </w:rPr>
        <w:t>第五处，在“企业名称”下划线处如实填写承建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line="360" w:lineRule="auto"/>
        <w:ind w:firstLine="420" w:firstLineChars="200"/>
        <w:rPr>
          <w:rFonts w:ascii="宋体" w:hAnsi="宋体" w:cs="宋体"/>
          <w:bCs/>
          <w:color w:val="FF0000"/>
          <w:kern w:val="0"/>
          <w:szCs w:val="21"/>
        </w:rPr>
      </w:pPr>
      <w:r>
        <w:rPr>
          <w:rFonts w:hint="eastAsia" w:ascii="宋体" w:hAnsi="宋体" w:cs="宋体"/>
          <w:bCs/>
          <w:color w:val="FF0000"/>
          <w:kern w:val="0"/>
          <w:szCs w:val="21"/>
        </w:rPr>
        <w:t>（2）声明是残疾人福利性单位须填写《残疾人福利性单位声明函》的相关内容，具体参照以上《中小企业声明函》填写要求执行。</w:t>
      </w:r>
    </w:p>
    <w:p>
      <w:pPr>
        <w:spacing w:line="360" w:lineRule="auto"/>
        <w:ind w:firstLine="420" w:firstLineChars="200"/>
        <w:rPr>
          <w:rFonts w:ascii="宋体" w:hAnsi="宋体" w:cs="宋体"/>
          <w:b/>
          <w:color w:val="000000"/>
          <w:szCs w:val="22"/>
        </w:rPr>
      </w:pPr>
      <w:r>
        <w:rPr>
          <w:rFonts w:hint="eastAsia" w:ascii="宋体" w:hAnsi="宋体" w:cs="宋体"/>
          <w:bCs/>
          <w:color w:val="FF0000"/>
          <w:kern w:val="0"/>
          <w:szCs w:val="21"/>
        </w:rPr>
        <w:t>（3）声明是监狱企业须填写《监狱企业声明函》的三项内容（填写位置的字体已加粗），具体参照以上《中小企业声明函》填写要求执行。</w:t>
      </w:r>
    </w:p>
    <w:p>
      <w:pPr>
        <w:spacing w:line="360" w:lineRule="auto"/>
        <w:rPr>
          <w:rFonts w:ascii="宋体" w:hAnsi="宋体" w:cs="宋体"/>
        </w:rPr>
      </w:pPr>
    </w:p>
    <w:p>
      <w:pPr>
        <w:rPr>
          <w:rFonts w:ascii="宋体" w:hAnsi="宋体" w:cs="宋体"/>
          <w:b/>
          <w:kern w:val="0"/>
          <w:szCs w:val="21"/>
        </w:rPr>
      </w:pPr>
    </w:p>
    <w:p>
      <w:pPr>
        <w:spacing w:line="360" w:lineRule="auto"/>
        <w:jc w:val="center"/>
        <w:outlineLvl w:val="4"/>
        <w:rPr>
          <w:rFonts w:ascii="宋体" w:hAnsi="宋体" w:cs="宋体"/>
          <w:b/>
          <w:color w:val="000000"/>
          <w:kern w:val="0"/>
          <w:szCs w:val="21"/>
        </w:rPr>
      </w:pPr>
      <w:r>
        <w:rPr>
          <w:rFonts w:hint="eastAsia" w:ascii="宋体" w:hAnsi="宋体" w:cs="宋体"/>
          <w:b/>
          <w:kern w:val="0"/>
          <w:szCs w:val="21"/>
        </w:rPr>
        <w:t>（一）</w:t>
      </w:r>
      <w:r>
        <w:rPr>
          <w:rFonts w:hint="eastAsia" w:ascii="宋体" w:hAnsi="宋体" w:cs="宋体"/>
          <w:b/>
          <w:color w:val="000000"/>
          <w:kern w:val="0"/>
          <w:szCs w:val="21"/>
        </w:rPr>
        <w:t>中小企业声明函</w:t>
      </w:r>
    </w:p>
    <w:p>
      <w:pPr>
        <w:pStyle w:val="2"/>
        <w:rPr>
          <w:rFonts w:ascii="宋体" w:hAnsi="宋体" w:cs="宋体"/>
        </w:rPr>
      </w:pP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本公司郑重声明，根据《政府采购促进中小企业发展管理办法》（财库﹝2020﹞46 号）的规定，本公司参加</w:t>
      </w:r>
      <w:r>
        <w:rPr>
          <w:rFonts w:hint="eastAsia" w:ascii="宋体" w:hAnsi="宋体" w:cs="宋体"/>
          <w:b/>
          <w:bCs/>
          <w:color w:val="000000"/>
          <w:kern w:val="0"/>
          <w:szCs w:val="21"/>
          <w:u w:val="single"/>
        </w:rPr>
        <w:t>（单位名称）</w:t>
      </w:r>
      <w:r>
        <w:rPr>
          <w:rFonts w:hint="eastAsia" w:ascii="宋体" w:hAnsi="宋体" w:cs="宋体"/>
          <w:color w:val="000000"/>
          <w:kern w:val="0"/>
          <w:szCs w:val="21"/>
        </w:rPr>
        <w:t>的</w:t>
      </w:r>
      <w:r>
        <w:rPr>
          <w:rFonts w:hint="eastAsia" w:ascii="宋体" w:hAnsi="宋体" w:cs="宋体"/>
          <w:b/>
          <w:bCs/>
          <w:color w:val="000000"/>
          <w:kern w:val="0"/>
          <w:szCs w:val="21"/>
          <w:u w:val="single"/>
        </w:rPr>
        <w:t>（项目名称）</w:t>
      </w:r>
      <w:r>
        <w:rPr>
          <w:rFonts w:hint="eastAsia" w:ascii="宋体" w:hAnsi="宋体" w:cs="宋体"/>
          <w:color w:val="000000"/>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cs="宋体"/>
          <w:szCs w:val="21"/>
        </w:rPr>
      </w:pPr>
      <w:r>
        <w:rPr>
          <w:rFonts w:hint="eastAsia" w:ascii="宋体" w:hAnsi="宋体" w:cs="宋体"/>
          <w:color w:val="000000"/>
          <w:kern w:val="0"/>
          <w:szCs w:val="21"/>
        </w:rPr>
        <w:t>1.</w:t>
      </w:r>
      <w:r>
        <w:rPr>
          <w:rFonts w:hint="eastAsia" w:ascii="宋体" w:hAnsi="宋体" w:cs="宋体"/>
          <w:color w:val="000000"/>
          <w:kern w:val="0"/>
          <w:szCs w:val="21"/>
          <w:u w:val="single"/>
        </w:rPr>
        <w:t xml:space="preserve"> </w:t>
      </w:r>
      <w:r>
        <w:rPr>
          <w:rFonts w:hint="eastAsia" w:ascii="宋体" w:hAnsi="宋体" w:cs="宋体"/>
          <w:b/>
          <w:bCs/>
          <w:color w:val="000000"/>
          <w:kern w:val="0"/>
          <w:szCs w:val="21"/>
          <w:u w:val="single"/>
        </w:rPr>
        <w:t>（标的名称）</w:t>
      </w:r>
      <w:r>
        <w:rPr>
          <w:rFonts w:hint="eastAsia" w:ascii="宋体" w:hAnsi="宋体" w:cs="宋体"/>
          <w:color w:val="000000"/>
          <w:kern w:val="0"/>
          <w:szCs w:val="21"/>
          <w:u w:val="single"/>
        </w:rPr>
        <w:t xml:space="preserve"> </w:t>
      </w:r>
      <w:r>
        <w:rPr>
          <w:rFonts w:hint="eastAsia" w:ascii="宋体" w:hAnsi="宋体" w:cs="宋体"/>
          <w:color w:val="000000"/>
          <w:kern w:val="0"/>
          <w:szCs w:val="21"/>
        </w:rPr>
        <w:t>，属于</w:t>
      </w:r>
      <w:r>
        <w:rPr>
          <w:rFonts w:hint="eastAsia" w:ascii="宋体" w:hAnsi="宋体" w:cs="宋体"/>
          <w:b/>
          <w:bCs/>
          <w:color w:val="000000"/>
          <w:kern w:val="0"/>
          <w:szCs w:val="21"/>
          <w:u w:val="single"/>
        </w:rPr>
        <w:t>（采购文件中明确的所属行业）</w:t>
      </w:r>
      <w:r>
        <w:rPr>
          <w:rFonts w:hint="eastAsia" w:ascii="宋体" w:hAnsi="宋体" w:cs="宋体"/>
          <w:color w:val="000000"/>
          <w:kern w:val="0"/>
          <w:szCs w:val="21"/>
        </w:rPr>
        <w:t>；承建（承接）企业为</w:t>
      </w:r>
      <w:r>
        <w:rPr>
          <w:rFonts w:hint="eastAsia" w:ascii="宋体" w:hAnsi="宋体" w:cs="宋体"/>
          <w:b/>
          <w:bCs/>
          <w:color w:val="000000"/>
          <w:kern w:val="0"/>
          <w:szCs w:val="21"/>
          <w:u w:val="single"/>
        </w:rPr>
        <w:t>（企业名称）</w:t>
      </w:r>
      <w:r>
        <w:rPr>
          <w:rFonts w:hint="eastAsia" w:ascii="宋体" w:hAnsi="宋体" w:cs="宋体"/>
          <w:color w:val="000000"/>
          <w:kern w:val="0"/>
          <w:szCs w:val="21"/>
        </w:rPr>
        <w:t>，从业人员</w:t>
      </w:r>
      <w:r>
        <w:rPr>
          <w:rFonts w:hint="eastAsia" w:ascii="宋体" w:hAnsi="宋体" w:cs="宋体"/>
          <w:b/>
          <w:bCs/>
          <w:color w:val="000000"/>
          <w:kern w:val="0"/>
          <w:szCs w:val="21"/>
          <w:u w:val="single"/>
        </w:rPr>
        <w:t xml:space="preserve">      </w:t>
      </w:r>
      <w:r>
        <w:rPr>
          <w:rFonts w:hint="eastAsia" w:ascii="宋体" w:hAnsi="宋体" w:cs="宋体"/>
          <w:b/>
          <w:bCs/>
          <w:color w:val="000000"/>
          <w:kern w:val="0"/>
          <w:szCs w:val="21"/>
        </w:rPr>
        <w:t>人</w:t>
      </w:r>
      <w:r>
        <w:rPr>
          <w:rFonts w:hint="eastAsia" w:ascii="宋体" w:hAnsi="宋体" w:cs="宋体"/>
          <w:color w:val="000000"/>
          <w:kern w:val="0"/>
          <w:szCs w:val="21"/>
        </w:rPr>
        <w:t>，营业收入为</w:t>
      </w:r>
      <w:r>
        <w:rPr>
          <w:rFonts w:hint="eastAsia" w:ascii="宋体" w:hAnsi="宋体" w:cs="宋体"/>
          <w:b/>
          <w:bCs/>
          <w:color w:val="000000"/>
          <w:kern w:val="0"/>
          <w:szCs w:val="21"/>
          <w:u w:val="single"/>
        </w:rPr>
        <w:t xml:space="preserve">     </w:t>
      </w:r>
      <w:r>
        <w:rPr>
          <w:rFonts w:hint="eastAsia" w:ascii="宋体" w:hAnsi="宋体" w:cs="宋体"/>
          <w:b/>
          <w:bCs/>
          <w:color w:val="000000"/>
          <w:kern w:val="0"/>
          <w:szCs w:val="21"/>
        </w:rPr>
        <w:t>万元</w:t>
      </w:r>
      <w:r>
        <w:rPr>
          <w:rFonts w:hint="eastAsia" w:ascii="宋体" w:hAnsi="宋体" w:cs="宋体"/>
          <w:color w:val="000000"/>
          <w:kern w:val="0"/>
          <w:szCs w:val="21"/>
        </w:rPr>
        <w:t>，资产总额为</w:t>
      </w:r>
      <w:r>
        <w:rPr>
          <w:rFonts w:hint="eastAsia" w:ascii="宋体" w:hAnsi="宋体" w:cs="宋体"/>
          <w:b/>
          <w:bCs/>
          <w:color w:val="000000"/>
          <w:kern w:val="0"/>
          <w:szCs w:val="21"/>
          <w:u w:val="single"/>
        </w:rPr>
        <w:t xml:space="preserve">    </w:t>
      </w:r>
      <w:r>
        <w:rPr>
          <w:rFonts w:hint="eastAsia" w:ascii="宋体" w:hAnsi="宋体" w:cs="宋体"/>
          <w:b/>
          <w:bCs/>
          <w:color w:val="000000"/>
          <w:kern w:val="0"/>
          <w:szCs w:val="21"/>
        </w:rPr>
        <w:t>万元</w:t>
      </w:r>
      <w:r>
        <w:rPr>
          <w:rFonts w:hint="eastAsia" w:ascii="宋体" w:hAnsi="宋体" w:cs="宋体"/>
          <w:color w:val="000000"/>
          <w:kern w:val="0"/>
          <w:szCs w:val="21"/>
        </w:rPr>
        <w:t>，属于</w:t>
      </w:r>
      <w:r>
        <w:rPr>
          <w:rFonts w:hint="eastAsia" w:ascii="宋体" w:hAnsi="宋体" w:cs="宋体"/>
          <w:b/>
          <w:bCs/>
          <w:color w:val="000000"/>
          <w:kern w:val="0"/>
          <w:szCs w:val="21"/>
          <w:u w:val="single"/>
        </w:rPr>
        <w:t>（中型企业、小型企业、微型企业）</w:t>
      </w:r>
      <w:r>
        <w:rPr>
          <w:rFonts w:hint="eastAsia" w:ascii="宋体" w:hAnsi="宋体" w:cs="宋体"/>
          <w:color w:val="000000"/>
          <w:kern w:val="0"/>
          <w:szCs w:val="21"/>
        </w:rPr>
        <w:t xml:space="preserve">； </w:t>
      </w:r>
    </w:p>
    <w:p>
      <w:pPr>
        <w:widowControl/>
        <w:spacing w:line="360" w:lineRule="auto"/>
        <w:jc w:val="left"/>
        <w:rPr>
          <w:rFonts w:ascii="宋体" w:hAnsi="宋体" w:cs="宋体"/>
          <w:szCs w:val="21"/>
        </w:rPr>
      </w:pPr>
      <w:r>
        <w:rPr>
          <w:rFonts w:hint="eastAsia" w:ascii="宋体" w:hAnsi="宋体" w:cs="宋体"/>
          <w:color w:val="000000"/>
          <w:kern w:val="0"/>
          <w:szCs w:val="21"/>
        </w:rPr>
        <w:t>……</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本企业对上述声明内容的真实性负责。如有虚假，将依法承担相应责任。 </w:t>
      </w:r>
    </w:p>
    <w:p>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本企业已知悉《政府采购促进中小企业发展管理办法》（财库〔2020〕46 号）、《中小企业划型标准规定》（工信部联企〔2011〕300 号）、《统计上大中小微型企业划分办法（2017）》等 规定，承诺提供的声明函内容是真实的，并知悉根据《政府采购促进中小企业发展管理办法》（财库〔2020〕46 号）第 二十条规定，供应商按照本办法规定提供声明函内容不实的，属于提供虚假材料谋取中标、成交，依照《政府采购法》 等政府采购有关法律法规规定追究相应责任。</w:t>
      </w:r>
    </w:p>
    <w:p>
      <w:pPr>
        <w:widowControl/>
        <w:spacing w:line="360" w:lineRule="auto"/>
        <w:jc w:val="right"/>
        <w:rPr>
          <w:rFonts w:ascii="宋体" w:hAnsi="宋体" w:cs="宋体"/>
          <w:szCs w:val="21"/>
        </w:rPr>
      </w:pPr>
      <w:r>
        <w:rPr>
          <w:rFonts w:hint="eastAsia" w:ascii="宋体" w:hAnsi="宋体" w:cs="宋体"/>
          <w:color w:val="000000"/>
          <w:kern w:val="0"/>
          <w:szCs w:val="21"/>
        </w:rPr>
        <w:t xml:space="preserve">企业名称（盖章）： </w:t>
      </w:r>
    </w:p>
    <w:p>
      <w:pPr>
        <w:widowControl/>
        <w:spacing w:line="360" w:lineRule="auto"/>
        <w:jc w:val="center"/>
        <w:rPr>
          <w:rFonts w:ascii="宋体" w:hAnsi="宋体" w:cs="宋体"/>
          <w:szCs w:val="21"/>
        </w:rPr>
      </w:pPr>
      <w:r>
        <w:rPr>
          <w:rFonts w:hint="eastAsia" w:ascii="宋体" w:hAnsi="宋体" w:cs="宋体"/>
          <w:color w:val="000000"/>
          <w:kern w:val="0"/>
          <w:szCs w:val="21"/>
        </w:rPr>
        <w:t xml:space="preserve">                                                          日 期： </w:t>
      </w:r>
    </w:p>
    <w:p>
      <w:pPr>
        <w:widowControl/>
        <w:spacing w:line="360" w:lineRule="auto"/>
        <w:jc w:val="left"/>
        <w:rPr>
          <w:rFonts w:ascii="宋体" w:hAnsi="宋体" w:cs="宋体"/>
          <w:szCs w:val="21"/>
        </w:rPr>
      </w:pPr>
    </w:p>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从业人员、营业收入、资产总额填报上一年度数据，无上一年度数据的新成立企业可不填报。</w:t>
      </w:r>
    </w:p>
    <w:p>
      <w:pPr>
        <w:pStyle w:val="2"/>
        <w:rPr>
          <w:rFonts w:ascii="宋体" w:hAnsi="宋体" w:cs="宋体"/>
        </w:rPr>
      </w:pPr>
    </w:p>
    <w:p>
      <w:pPr>
        <w:spacing w:line="360" w:lineRule="auto"/>
        <w:jc w:val="center"/>
        <w:outlineLvl w:val="4"/>
        <w:rPr>
          <w:rFonts w:ascii="宋体" w:hAnsi="宋体" w:cs="宋体"/>
          <w:b/>
          <w:szCs w:val="21"/>
        </w:rPr>
      </w:pPr>
      <w:r>
        <w:rPr>
          <w:rFonts w:hint="eastAsia" w:ascii="宋体" w:hAnsi="宋体" w:cs="宋体"/>
          <w:b/>
          <w:szCs w:val="21"/>
        </w:rPr>
        <w:t>（二）残疾人福利性单位声明函</w:t>
      </w:r>
    </w:p>
    <w:p>
      <w:pPr>
        <w:spacing w:line="360" w:lineRule="auto"/>
        <w:jc w:val="center"/>
        <w:rPr>
          <w:rFonts w:ascii="宋体" w:hAnsi="宋体" w:cs="宋体"/>
          <w:b/>
          <w:szCs w:val="21"/>
        </w:rPr>
      </w:pPr>
    </w:p>
    <w:p>
      <w:pPr>
        <w:spacing w:line="360" w:lineRule="auto"/>
        <w:ind w:firstLine="420" w:firstLineChars="20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s="宋体"/>
          <w:szCs w:val="21"/>
        </w:rPr>
      </w:pPr>
      <w:r>
        <w:rPr>
          <w:rFonts w:hint="eastAsia" w:ascii="宋体" w:hAnsi="宋体" w:cs="宋体"/>
          <w:szCs w:val="21"/>
        </w:rPr>
        <w:t>本单位对上述声明的真实性负责。如有虚假，将依法承担相应责任。</w:t>
      </w:r>
    </w:p>
    <w:p>
      <w:pPr>
        <w:spacing w:line="360" w:lineRule="auto"/>
        <w:ind w:firstLine="420" w:firstLineChars="200"/>
        <w:rPr>
          <w:rFonts w:ascii="宋体" w:hAnsi="宋体" w:cs="宋体"/>
          <w:szCs w:val="21"/>
        </w:rPr>
      </w:pPr>
      <w:r>
        <w:rPr>
          <w:rFonts w:hint="eastAsia" w:ascii="宋体" w:hAnsi="宋体" w:cs="宋体"/>
          <w:szCs w:val="21"/>
        </w:rPr>
        <w:t>本单位知悉《关于促进残疾人就业政府采购政策的通知》（财库〔2017〕141号）的规定，承诺提供的声明函内容是真实的，如提供声明函内容不实，则依法追究相关法律责任。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Cs w:val="21"/>
        </w:rPr>
      </w:pPr>
    </w:p>
    <w:p>
      <w:pPr>
        <w:pStyle w:val="8"/>
        <w:adjustRightInd w:val="0"/>
        <w:snapToGrid w:val="0"/>
        <w:spacing w:line="360" w:lineRule="auto"/>
        <w:ind w:firstLine="0"/>
        <w:outlineLvl w:val="4"/>
        <w:rPr>
          <w:rFonts w:ascii="宋体" w:hAnsi="宋体" w:cs="宋体"/>
          <w:b/>
          <w:szCs w:val="21"/>
        </w:rPr>
      </w:pPr>
      <w:r>
        <w:rPr>
          <w:rFonts w:hint="eastAsia" w:ascii="宋体" w:hAnsi="宋体" w:cs="宋体"/>
          <w:b/>
          <w:szCs w:val="21"/>
        </w:rPr>
        <w:t>（三）按省级以上监狱管理局、戒毒管理局（含新疆生产建设兵团）出具的属于监狱企业的证明文件（仅限监狱企业，格式自定）</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p>
    <w:p>
      <w:pPr>
        <w:pStyle w:val="39"/>
        <w:shd w:val="clear" w:color="000000" w:fill="FFFFFF"/>
        <w:spacing w:beforeAutospacing="0" w:afterAutospacing="0" w:line="360" w:lineRule="auto"/>
        <w:jc w:val="center"/>
        <w:outlineLvl w:val="4"/>
        <w:rPr>
          <w:rFonts w:ascii="宋体" w:hAnsi="宋体" w:cs="宋体"/>
          <w:sz w:val="16"/>
          <w:szCs w:val="16"/>
        </w:rPr>
      </w:pPr>
      <w:r>
        <w:rPr>
          <w:rFonts w:hint="eastAsia" w:ascii="宋体" w:hAnsi="宋体" w:cs="宋体"/>
          <w:b/>
          <w:sz w:val="21"/>
          <w:szCs w:val="21"/>
          <w:shd w:val="clear" w:color="000000" w:fill="FFFFFF"/>
        </w:rPr>
        <w:t>（四）踏勘证明（如有）</w:t>
      </w:r>
    </w:p>
    <w:p>
      <w:pPr>
        <w:pStyle w:val="39"/>
        <w:shd w:val="clear" w:color="000000" w:fill="FFFFFF"/>
        <w:snapToGrid w:val="0"/>
        <w:spacing w:beforeAutospacing="0" w:afterAutospacing="0" w:line="360" w:lineRule="auto"/>
        <w:ind w:firstLine="420"/>
        <w:rPr>
          <w:rFonts w:ascii="宋体" w:hAnsi="宋体" w:cs="宋体"/>
          <w:sz w:val="21"/>
          <w:szCs w:val="21"/>
          <w:shd w:val="clear" w:color="000000" w:fill="FFFFFF"/>
        </w:rPr>
      </w:pPr>
      <w:r>
        <w:rPr>
          <w:rFonts w:hint="eastAsia" w:ascii="宋体" w:hAnsi="宋体" w:cs="宋体"/>
          <w:sz w:val="21"/>
          <w:szCs w:val="21"/>
          <w:shd w:val="clear" w:color="000000" w:fill="FFFFFF"/>
        </w:rPr>
        <w:t>兹有</w:t>
      </w:r>
      <w:r>
        <w:rPr>
          <w:rFonts w:hint="eastAsia" w:ascii="宋体" w:hAnsi="宋体" w:cs="宋体"/>
          <w:sz w:val="21"/>
          <w:szCs w:val="21"/>
          <w:u w:val="single"/>
          <w:shd w:val="clear" w:color="000000" w:fill="FFFFFF"/>
        </w:rPr>
        <w:t> （投标人名称） </w:t>
      </w:r>
      <w:r>
        <w:rPr>
          <w:rFonts w:hint="eastAsia" w:ascii="宋体" w:hAnsi="宋体" w:cs="宋体"/>
          <w:sz w:val="21"/>
          <w:szCs w:val="21"/>
          <w:shd w:val="clear" w:color="000000" w:fill="FFFFFF"/>
        </w:rPr>
        <w:t>于  年  月  日，为</w:t>
      </w:r>
      <w:r>
        <w:rPr>
          <w:rFonts w:hint="eastAsia" w:ascii="宋体" w:hAnsi="宋体" w:cs="宋体"/>
          <w:sz w:val="21"/>
          <w:szCs w:val="21"/>
          <w:u w:val="single"/>
          <w:shd w:val="clear" w:color="000000" w:fill="FFFFFF"/>
        </w:rPr>
        <w:t xml:space="preserve">                               </w:t>
      </w:r>
      <w:r>
        <w:rPr>
          <w:rFonts w:hint="eastAsia" w:ascii="宋体" w:hAnsi="宋体" w:cs="宋体"/>
          <w:sz w:val="21"/>
          <w:szCs w:val="21"/>
          <w:shd w:val="clear" w:color="000000" w:fill="FFFFFF"/>
        </w:rPr>
        <w:t>项目（项目编号：</w:t>
      </w:r>
      <w:r>
        <w:rPr>
          <w:rFonts w:hint="eastAsia" w:ascii="宋体" w:hAnsi="宋体" w:cs="宋体"/>
          <w:sz w:val="21"/>
          <w:szCs w:val="21"/>
          <w:u w:val="single"/>
          <w:shd w:val="clear" w:color="000000" w:fill="FFFFFF"/>
        </w:rPr>
        <w:t xml:space="preserve">                   </w:t>
      </w:r>
      <w:r>
        <w:rPr>
          <w:rFonts w:hint="eastAsia" w:ascii="宋体" w:hAnsi="宋体" w:cs="宋体"/>
          <w:sz w:val="21"/>
          <w:szCs w:val="21"/>
          <w:shd w:val="clear" w:color="000000" w:fill="FFFFFF"/>
        </w:rPr>
        <w:t>）的投标事宜，前往项目指定地点参与本项目踏勘。</w:t>
      </w:r>
    </w:p>
    <w:p>
      <w:pPr>
        <w:pStyle w:val="39"/>
        <w:shd w:val="clear" w:color="000000" w:fill="FFFFFF"/>
        <w:snapToGrid w:val="0"/>
        <w:spacing w:beforeAutospacing="0" w:afterAutospacing="0" w:line="360" w:lineRule="auto"/>
        <w:ind w:firstLine="420"/>
        <w:rPr>
          <w:rFonts w:ascii="宋体" w:hAnsi="宋体" w:cs="宋体"/>
          <w:sz w:val="21"/>
          <w:szCs w:val="21"/>
          <w:shd w:val="clear" w:color="000000" w:fill="FFFFFF"/>
        </w:rPr>
      </w:pPr>
      <w:r>
        <w:rPr>
          <w:rFonts w:hint="eastAsia" w:ascii="宋体" w:hAnsi="宋体" w:cs="宋体"/>
          <w:sz w:val="21"/>
          <w:szCs w:val="21"/>
          <w:shd w:val="clear" w:color="000000" w:fill="FFFFFF"/>
        </w:rPr>
        <w:t>特此证明。</w:t>
      </w:r>
    </w:p>
    <w:p>
      <w:pPr>
        <w:pStyle w:val="39"/>
        <w:shd w:val="clear" w:color="000000" w:fill="FFFFFF"/>
        <w:snapToGrid w:val="0"/>
        <w:spacing w:beforeAutospacing="0" w:afterAutospacing="0" w:line="360" w:lineRule="auto"/>
        <w:ind w:firstLine="420"/>
        <w:rPr>
          <w:rFonts w:ascii="宋体" w:hAnsi="宋体" w:cs="宋体"/>
          <w:sz w:val="16"/>
          <w:szCs w:val="16"/>
        </w:rPr>
      </w:pPr>
      <w:r>
        <w:rPr>
          <w:rFonts w:hint="eastAsia" w:ascii="宋体" w:hAnsi="宋体" w:cs="宋体"/>
          <w:sz w:val="21"/>
          <w:szCs w:val="21"/>
          <w:shd w:val="clear" w:color="000000" w:fill="FFFFFF"/>
        </w:rPr>
        <w:t> </w:t>
      </w:r>
    </w:p>
    <w:p>
      <w:pPr>
        <w:shd w:val="clear" w:color="000000" w:fill="FFFFFF"/>
        <w:wordWrap w:val="0"/>
        <w:snapToGrid w:val="0"/>
        <w:spacing w:line="360" w:lineRule="auto"/>
        <w:ind w:firstLine="2879"/>
        <w:jc w:val="right"/>
        <w:rPr>
          <w:rFonts w:ascii="宋体" w:hAnsi="宋体" w:cs="宋体"/>
          <w:shd w:val="clear" w:color="000000" w:fill="FFFFFF"/>
        </w:rPr>
      </w:pPr>
      <w:r>
        <w:rPr>
          <w:rFonts w:hint="eastAsia" w:ascii="宋体" w:hAnsi="宋体" w:cs="宋体"/>
          <w:shd w:val="clear" w:color="000000" w:fill="FFFFFF"/>
        </w:rPr>
        <w:t xml:space="preserve">采购人（盖章）：              </w:t>
      </w:r>
    </w:p>
    <w:p>
      <w:pPr>
        <w:shd w:val="clear" w:color="000000" w:fill="FFFFFF"/>
        <w:snapToGrid w:val="0"/>
        <w:spacing w:line="360" w:lineRule="auto"/>
        <w:ind w:firstLine="2879"/>
        <w:jc w:val="right"/>
        <w:rPr>
          <w:rFonts w:ascii="宋体" w:hAnsi="宋体" w:cs="宋体"/>
          <w:sz w:val="16"/>
          <w:szCs w:val="16"/>
        </w:rPr>
      </w:pPr>
      <w:r>
        <w:rPr>
          <w:rFonts w:hint="eastAsia" w:ascii="宋体" w:hAnsi="宋体" w:cs="宋体"/>
          <w:u w:val="single"/>
          <w:shd w:val="clear" w:color="000000" w:fill="FFFFFF"/>
        </w:rPr>
        <w:t>    </w:t>
      </w:r>
      <w:r>
        <w:rPr>
          <w:rFonts w:hint="eastAsia" w:ascii="宋体" w:hAnsi="宋体" w:cs="宋体"/>
          <w:shd w:val="clear" w:color="000000" w:fill="FFFFFF"/>
        </w:rPr>
        <w:t>年</w:t>
      </w:r>
      <w:r>
        <w:rPr>
          <w:rFonts w:hint="eastAsia" w:ascii="宋体" w:hAnsi="宋体" w:cs="宋体"/>
          <w:u w:val="single"/>
          <w:shd w:val="clear" w:color="000000" w:fill="FFFFFF"/>
        </w:rPr>
        <w:t>    </w:t>
      </w:r>
      <w:r>
        <w:rPr>
          <w:rFonts w:hint="eastAsia" w:ascii="宋体" w:hAnsi="宋体" w:cs="宋体"/>
          <w:shd w:val="clear" w:color="000000" w:fill="FFFFFF"/>
        </w:rPr>
        <w:t>月</w:t>
      </w:r>
      <w:r>
        <w:rPr>
          <w:rFonts w:hint="eastAsia" w:ascii="宋体" w:hAnsi="宋体" w:cs="宋体"/>
          <w:u w:val="single"/>
          <w:shd w:val="clear" w:color="000000" w:fill="FFFFFF"/>
        </w:rPr>
        <w:t>    </w:t>
      </w:r>
      <w:r>
        <w:rPr>
          <w:rFonts w:hint="eastAsia" w:ascii="宋体" w:hAnsi="宋体" w:cs="宋体"/>
          <w:shd w:val="clear" w:color="000000" w:fill="FFFFFF"/>
        </w:rPr>
        <w:t>日</w:t>
      </w:r>
    </w:p>
    <w:p>
      <w:pPr>
        <w:spacing w:line="360" w:lineRule="auto"/>
        <w:rPr>
          <w:rFonts w:ascii="宋体" w:hAnsi="宋体" w:cs="宋体"/>
          <w:b/>
        </w:rPr>
      </w:pPr>
    </w:p>
    <w:p>
      <w:pPr>
        <w:spacing w:line="360" w:lineRule="auto"/>
        <w:jc w:val="left"/>
        <w:rPr>
          <w:rFonts w:ascii="宋体" w:hAnsi="宋体" w:cs="宋体"/>
          <w:szCs w:val="21"/>
        </w:rPr>
      </w:pPr>
      <w:r>
        <w:rPr>
          <w:rFonts w:hint="eastAsia" w:ascii="宋体" w:hAnsi="宋体" w:cs="宋体"/>
        </w:rPr>
        <w:t>注：如项目要求现场踏勘的，请投标人自行填写相关信息，提前打印并携带身份证及法定代表人授权书等相关资料，根据项目要求于指定时间前到达集合或踏勘地点，请提前至少1个工作日联系采购人对应人员确认踏勘事宜。</w:t>
      </w:r>
    </w:p>
    <w:p>
      <w:pPr>
        <w:spacing w:line="360" w:lineRule="auto"/>
        <w:rPr>
          <w:rFonts w:ascii="宋体" w:hAnsi="宋体" w:cs="宋体"/>
          <w:szCs w:val="21"/>
        </w:rPr>
      </w:pPr>
    </w:p>
    <w:p>
      <w:pPr>
        <w:pStyle w:val="2"/>
        <w:rPr>
          <w:rFonts w:ascii="宋体" w:hAnsi="宋体" w:cs="宋体"/>
          <w:szCs w:val="21"/>
        </w:rPr>
      </w:pPr>
    </w:p>
    <w:p>
      <w:pPr>
        <w:spacing w:line="360" w:lineRule="auto"/>
        <w:rPr>
          <w:rFonts w:ascii="宋体" w:hAnsi="宋体" w:cs="宋体"/>
          <w:szCs w:val="21"/>
        </w:rPr>
      </w:pPr>
    </w:p>
    <w:p>
      <w:pPr>
        <w:pStyle w:val="2"/>
        <w:rPr>
          <w:rFonts w:ascii="宋体" w:hAnsi="宋体" w:cs="宋体"/>
          <w:szCs w:val="21"/>
        </w:rPr>
      </w:pPr>
    </w:p>
    <w:p>
      <w:pPr>
        <w:spacing w:line="360" w:lineRule="auto"/>
        <w:rPr>
          <w:rFonts w:ascii="宋体" w:hAnsi="宋体" w:cs="宋体"/>
          <w:szCs w:val="21"/>
        </w:rPr>
      </w:pPr>
    </w:p>
    <w:p>
      <w:pPr>
        <w:rPr>
          <w:rFonts w:hint="eastAsia" w:ascii="宋体" w:hAnsi="宋体" w:cs="宋体"/>
          <w:b/>
          <w:szCs w:val="21"/>
        </w:rPr>
      </w:pPr>
      <w:r>
        <w:rPr>
          <w:rFonts w:hint="eastAsia" w:ascii="宋体" w:hAnsi="宋体" w:cs="宋体"/>
          <w:b/>
          <w:szCs w:val="21"/>
        </w:rPr>
        <w:br w:type="page"/>
      </w:r>
    </w:p>
    <w:p>
      <w:pPr>
        <w:keepNext/>
        <w:keepLines/>
        <w:spacing w:line="360" w:lineRule="auto"/>
        <w:outlineLvl w:val="3"/>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、项目总体概述及理解（格式自定）</w:t>
      </w:r>
    </w:p>
    <w:p>
      <w:pPr>
        <w:spacing w:line="360" w:lineRule="auto"/>
        <w:rPr>
          <w:rFonts w:hint="eastAsia" w:ascii="宋体" w:hAnsi="宋体" w:cs="宋体"/>
          <w:b/>
          <w:szCs w:val="21"/>
          <w:lang w:val="en-US" w:eastAsia="zh-CN"/>
        </w:rPr>
      </w:pPr>
    </w:p>
    <w:p>
      <w:pPr>
        <w:keepNext/>
        <w:keepLines/>
        <w:spacing w:line="360" w:lineRule="auto"/>
        <w:outlineLvl w:val="3"/>
        <w:rPr>
          <w:rFonts w:hint="eastAsia" w:ascii="宋体" w:hAnsi="宋体" w:cs="宋体"/>
          <w:b/>
          <w:szCs w:val="21"/>
        </w:rPr>
      </w:pPr>
      <w:r>
        <w:rPr>
          <w:rFonts w:hint="eastAsia" w:ascii="宋体" w:hAnsi="宋体" w:cs="宋体"/>
          <w:b/>
          <w:szCs w:val="21"/>
          <w:lang w:val="en-US" w:eastAsia="zh-CN"/>
        </w:rPr>
        <w:t>十二、</w:t>
      </w:r>
      <w:r>
        <w:rPr>
          <w:rFonts w:hint="eastAsia" w:ascii="宋体" w:hAnsi="宋体" w:cs="宋体"/>
          <w:b/>
          <w:szCs w:val="21"/>
        </w:rPr>
        <w:t>施工组织计划、施工技术、施工工艺及相关的合理化建议（格式自定）</w:t>
      </w:r>
    </w:p>
    <w:p>
      <w:pPr>
        <w:spacing w:line="360" w:lineRule="auto"/>
        <w:rPr>
          <w:rFonts w:hint="eastAsia" w:ascii="宋体" w:hAnsi="宋体" w:cs="宋体"/>
          <w:b/>
          <w:szCs w:val="21"/>
          <w:lang w:val="en-US" w:eastAsia="zh-CN"/>
        </w:rPr>
      </w:pPr>
    </w:p>
    <w:p>
      <w:pPr>
        <w:keepNext/>
        <w:keepLines/>
        <w:spacing w:line="360" w:lineRule="auto"/>
        <w:outlineLvl w:val="3"/>
        <w:rPr>
          <w:rFonts w:hint="eastAsia" w:ascii="宋体" w:hAnsi="宋体" w:cs="宋体"/>
          <w:b/>
          <w:szCs w:val="21"/>
        </w:rPr>
      </w:pPr>
      <w:r>
        <w:rPr>
          <w:rFonts w:hint="eastAsia" w:ascii="宋体" w:hAnsi="宋体" w:cs="宋体"/>
          <w:b/>
          <w:szCs w:val="21"/>
          <w:lang w:val="en-US" w:eastAsia="zh-CN"/>
        </w:rPr>
        <w:t>十三、</w:t>
      </w:r>
      <w:r>
        <w:rPr>
          <w:rFonts w:hint="eastAsia" w:ascii="宋体" w:hAnsi="宋体" w:cs="宋体"/>
          <w:b/>
          <w:szCs w:val="21"/>
        </w:rPr>
        <w:t>项目实施关键施工技术（重点难点）分析及解决方案（格式自定）</w:t>
      </w:r>
    </w:p>
    <w:p>
      <w:pPr>
        <w:spacing w:line="360" w:lineRule="auto"/>
        <w:rPr>
          <w:rFonts w:hint="eastAsia" w:ascii="宋体" w:hAnsi="宋体" w:cs="宋体"/>
          <w:b/>
          <w:szCs w:val="21"/>
          <w:lang w:val="en-US" w:eastAsia="zh-CN"/>
        </w:rPr>
      </w:pPr>
    </w:p>
    <w:p>
      <w:pPr>
        <w:keepNext/>
        <w:keepLines/>
        <w:spacing w:line="360" w:lineRule="auto"/>
        <w:outlineLvl w:val="3"/>
        <w:rPr>
          <w:rFonts w:hint="eastAsia" w:ascii="宋体" w:hAnsi="宋体" w:cs="宋体"/>
          <w:b/>
          <w:szCs w:val="21"/>
        </w:rPr>
      </w:pPr>
      <w:r>
        <w:rPr>
          <w:rFonts w:hint="eastAsia" w:ascii="宋体" w:hAnsi="宋体" w:cs="宋体"/>
          <w:b/>
          <w:szCs w:val="21"/>
          <w:lang w:val="en-US" w:eastAsia="zh-CN"/>
        </w:rPr>
        <w:t>十四、</w:t>
      </w:r>
      <w:r>
        <w:rPr>
          <w:rFonts w:hint="eastAsia" w:ascii="宋体" w:hAnsi="宋体" w:cs="宋体"/>
          <w:b/>
          <w:szCs w:val="21"/>
        </w:rPr>
        <w:t>拟采用设备（材料）的性能（节能环保情况）、档次及质量可靠性（格式自定）</w:t>
      </w:r>
    </w:p>
    <w:p>
      <w:pPr>
        <w:spacing w:line="360" w:lineRule="auto"/>
        <w:rPr>
          <w:rFonts w:hint="eastAsia" w:ascii="宋体" w:hAnsi="宋体" w:cs="宋体"/>
          <w:b/>
          <w:szCs w:val="21"/>
          <w:lang w:val="en-US" w:eastAsia="zh-CN"/>
        </w:rPr>
      </w:pPr>
    </w:p>
    <w:p>
      <w:pPr>
        <w:keepNext/>
        <w:keepLines/>
        <w:spacing w:line="360" w:lineRule="auto"/>
        <w:outlineLvl w:val="3"/>
        <w:rPr>
          <w:rFonts w:hint="eastAsia" w:ascii="宋体" w:hAnsi="宋体" w:cs="宋体"/>
          <w:b/>
          <w:szCs w:val="21"/>
          <w:lang w:val="en-US" w:eastAsia="zh-CN"/>
        </w:rPr>
      </w:pPr>
      <w:r>
        <w:rPr>
          <w:rFonts w:hint="eastAsia" w:ascii="宋体" w:hAnsi="宋体" w:cs="宋体"/>
          <w:b/>
          <w:szCs w:val="21"/>
          <w:lang w:val="en-US" w:eastAsia="zh-CN"/>
        </w:rPr>
        <w:t>十五、</w:t>
      </w:r>
      <w:r>
        <w:rPr>
          <w:rFonts w:hint="eastAsia" w:ascii="宋体" w:hAnsi="宋体" w:cs="宋体"/>
          <w:b/>
          <w:szCs w:val="21"/>
        </w:rPr>
        <w:t>施工质量（安全、环保）保障措施及相关的违约承诺（格式自定）</w:t>
      </w:r>
    </w:p>
    <w:p>
      <w:pPr>
        <w:spacing w:line="360" w:lineRule="auto"/>
        <w:rPr>
          <w:rFonts w:hint="eastAsia" w:ascii="宋体" w:hAnsi="宋体" w:cs="宋体"/>
          <w:b/>
          <w:szCs w:val="21"/>
          <w:lang w:val="en-US" w:eastAsia="zh-CN"/>
        </w:rPr>
      </w:pPr>
    </w:p>
    <w:p>
      <w:pPr>
        <w:keepNext/>
        <w:keepLines/>
        <w:spacing w:line="360" w:lineRule="auto"/>
        <w:outlineLvl w:val="3"/>
        <w:rPr>
          <w:rFonts w:hint="eastAsia" w:ascii="宋体" w:hAnsi="宋体" w:cs="宋体"/>
          <w:b/>
          <w:szCs w:val="21"/>
        </w:rPr>
      </w:pPr>
      <w:r>
        <w:rPr>
          <w:rFonts w:hint="eastAsia" w:ascii="宋体" w:hAnsi="宋体" w:cs="宋体"/>
          <w:b/>
          <w:szCs w:val="21"/>
          <w:lang w:val="en-US" w:eastAsia="zh-CN"/>
        </w:rPr>
        <w:t>十六、</w:t>
      </w:r>
      <w:r>
        <w:rPr>
          <w:rFonts w:hint="eastAsia" w:ascii="宋体" w:hAnsi="宋体" w:cs="宋体"/>
          <w:b/>
          <w:szCs w:val="21"/>
        </w:rPr>
        <w:t>投标人同类项目业绩情况（格式自定）</w:t>
      </w:r>
    </w:p>
    <w:p>
      <w:pPr>
        <w:spacing w:line="360" w:lineRule="auto"/>
        <w:rPr>
          <w:rFonts w:hint="eastAsia" w:ascii="宋体" w:hAnsi="宋体" w:cs="宋体"/>
          <w:b/>
          <w:szCs w:val="21"/>
          <w:lang w:val="en-US" w:eastAsia="zh-CN"/>
        </w:rPr>
      </w:pPr>
    </w:p>
    <w:p>
      <w:pPr>
        <w:keepNext/>
        <w:keepLines/>
        <w:spacing w:line="360" w:lineRule="auto"/>
        <w:outlineLvl w:val="3"/>
        <w:rPr>
          <w:rFonts w:hint="eastAsia" w:ascii="宋体" w:hAnsi="宋体" w:cs="宋体"/>
          <w:b/>
          <w:szCs w:val="21"/>
        </w:rPr>
      </w:pPr>
      <w:r>
        <w:rPr>
          <w:rFonts w:hint="eastAsia" w:ascii="宋体" w:hAnsi="宋体" w:cs="宋体"/>
          <w:b/>
          <w:szCs w:val="21"/>
          <w:lang w:val="en-US" w:eastAsia="zh-CN"/>
        </w:rPr>
        <w:t>十七、</w:t>
      </w:r>
      <w:r>
        <w:rPr>
          <w:rFonts w:hint="eastAsia" w:ascii="宋体" w:hAnsi="宋体" w:cs="宋体"/>
          <w:b/>
          <w:szCs w:val="21"/>
        </w:rPr>
        <w:t>服务网点（格式自定）</w:t>
      </w:r>
    </w:p>
    <w:p>
      <w:pPr>
        <w:spacing w:line="360" w:lineRule="auto"/>
        <w:rPr>
          <w:rFonts w:hint="eastAsia" w:ascii="宋体" w:hAnsi="宋体" w:cs="宋体"/>
          <w:b/>
          <w:szCs w:val="21"/>
          <w:lang w:val="en-US" w:eastAsia="zh-CN"/>
        </w:rPr>
      </w:pPr>
    </w:p>
    <w:p>
      <w:pPr>
        <w:keepNext/>
        <w:keepLines/>
        <w:spacing w:line="360" w:lineRule="auto"/>
        <w:outlineLvl w:val="3"/>
        <w:rPr>
          <w:rFonts w:ascii="宋体" w:hAnsi="宋体" w:cs="宋体"/>
          <w:b/>
          <w:szCs w:val="21"/>
        </w:rPr>
      </w:pPr>
      <w:r>
        <w:rPr>
          <w:rFonts w:hint="eastAsia" w:ascii="宋体" w:hAnsi="宋体" w:cs="宋体"/>
          <w:b/>
          <w:szCs w:val="21"/>
          <w:lang w:val="en-US" w:eastAsia="zh-CN"/>
        </w:rPr>
        <w:t>十八、</w:t>
      </w:r>
      <w:r>
        <w:rPr>
          <w:rFonts w:hint="eastAsia" w:ascii="宋体" w:hAnsi="宋体" w:cs="宋体"/>
          <w:b/>
          <w:szCs w:val="21"/>
        </w:rPr>
        <w:t>拟投入劳动力（项目经理、项目团队成员、机械设备）情况（格式自定）</w:t>
      </w:r>
    </w:p>
    <w:p>
      <w:pPr>
        <w:spacing w:line="360" w:lineRule="auto"/>
        <w:rPr>
          <w:rFonts w:ascii="宋体" w:hAnsi="宋体" w:cs="宋体"/>
        </w:rPr>
      </w:pPr>
    </w:p>
    <w:p>
      <w:pPr>
        <w:keepNext/>
        <w:keepLines/>
        <w:spacing w:line="360" w:lineRule="auto"/>
        <w:outlineLvl w:val="3"/>
        <w:rPr>
          <w:rFonts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九</w:t>
      </w:r>
      <w:r>
        <w:rPr>
          <w:rFonts w:hint="eastAsia" w:ascii="宋体" w:hAnsi="宋体" w:cs="宋体"/>
          <w:b/>
          <w:szCs w:val="21"/>
        </w:rPr>
        <w:t>、投标人根据招标文件要求所提供的其他证明文件（如有）</w:t>
      </w:r>
    </w:p>
    <w:p>
      <w:pPr>
        <w:spacing w:line="360" w:lineRule="auto"/>
        <w:rPr>
          <w:rFonts w:ascii="宋体" w:hAnsi="宋体" w:cs="宋体"/>
          <w:szCs w:val="21"/>
        </w:rPr>
      </w:pPr>
    </w:p>
    <w:p>
      <w:pPr>
        <w:pStyle w:val="2"/>
        <w:rPr>
          <w:rFonts w:ascii="宋体" w:hAnsi="宋体" w:cs="宋体"/>
          <w:szCs w:val="21"/>
        </w:rPr>
      </w:pPr>
    </w:p>
    <w:p>
      <w:pPr>
        <w:spacing w:line="360" w:lineRule="auto"/>
        <w:rPr>
          <w:rFonts w:ascii="宋体" w:hAnsi="宋体" w:cs="宋体"/>
          <w:szCs w:val="21"/>
        </w:rPr>
      </w:pPr>
    </w:p>
    <w:p>
      <w:pPr>
        <w:pStyle w:val="2"/>
        <w:rPr>
          <w:rFonts w:ascii="宋体" w:hAnsi="宋体" w:cs="宋体"/>
          <w:szCs w:val="21"/>
        </w:rPr>
      </w:pPr>
    </w:p>
    <w:p>
      <w:pPr>
        <w:spacing w:line="360" w:lineRule="auto"/>
        <w:rPr>
          <w:rFonts w:ascii="宋体" w:hAnsi="宋体" w:cs="宋体"/>
          <w:b/>
          <w:bCs/>
          <w:sz w:val="28"/>
          <w:szCs w:val="28"/>
        </w:rPr>
      </w:pPr>
      <w:r>
        <w:rPr>
          <w:rFonts w:hint="eastAsia" w:ascii="宋体" w:hAnsi="宋体" w:cs="宋体"/>
          <w:b/>
          <w:bCs/>
          <w:sz w:val="28"/>
          <w:szCs w:val="28"/>
        </w:rPr>
        <w:br w:type="page"/>
      </w:r>
    </w:p>
    <w:p>
      <w:pPr>
        <w:pStyle w:val="4"/>
        <w:spacing w:line="360" w:lineRule="auto"/>
        <w:rPr>
          <w:rFonts w:ascii="宋体" w:hAnsi="宋体" w:cs="宋体"/>
          <w:b/>
          <w:bCs/>
          <w:sz w:val="28"/>
          <w:szCs w:val="28"/>
        </w:rPr>
      </w:pPr>
      <w:r>
        <w:rPr>
          <w:rFonts w:hint="eastAsia" w:ascii="宋体" w:hAnsi="宋体" w:cs="宋体"/>
          <w:b/>
          <w:bCs/>
          <w:sz w:val="28"/>
          <w:szCs w:val="28"/>
        </w:rPr>
        <w:t>第四章  合同条款及格式</w:t>
      </w:r>
    </w:p>
    <w:p>
      <w:pPr>
        <w:widowControl/>
        <w:spacing w:line="360" w:lineRule="auto"/>
        <w:rPr>
          <w:rFonts w:ascii="宋体" w:hAnsi="宋体" w:cs="宋体"/>
          <w:b/>
          <w:bCs/>
          <w:kern w:val="0"/>
          <w:szCs w:val="21"/>
        </w:rPr>
      </w:pPr>
    </w:p>
    <w:p>
      <w:pPr>
        <w:pStyle w:val="5"/>
        <w:spacing w:before="0" w:after="0"/>
        <w:jc w:val="center"/>
        <w:rPr>
          <w:rFonts w:ascii="Times New Roman" w:hAnsi="Times New Roman"/>
          <w:color w:val="000000"/>
        </w:rPr>
      </w:pPr>
      <w:r>
        <w:rPr>
          <w:rFonts w:hint="eastAsia" w:cs="宋体"/>
          <w:kern w:val="0"/>
          <w:szCs w:val="21"/>
        </w:rPr>
        <w:t>一、</w:t>
      </w:r>
      <w:r>
        <w:rPr>
          <w:rFonts w:hint="eastAsia" w:ascii="Times New Roman" w:hAnsi="Times New Roman"/>
          <w:color w:val="000000"/>
          <w:lang w:eastAsia="zh-Hans"/>
        </w:rPr>
        <w:t>项目</w:t>
      </w:r>
      <w:r>
        <w:rPr>
          <w:rFonts w:ascii="Times New Roman" w:hAnsi="Times New Roman"/>
          <w:color w:val="000000"/>
        </w:rPr>
        <w:t>合同条款及格式</w:t>
      </w:r>
      <w:bookmarkStart w:id="48" w:name="_Toc337558727"/>
    </w:p>
    <w:p>
      <w:pPr>
        <w:spacing w:line="480" w:lineRule="exact"/>
        <w:ind w:firstLine="315" w:firstLineChars="150"/>
        <w:rPr>
          <w:color w:val="000000"/>
          <w:szCs w:val="21"/>
        </w:rPr>
      </w:pPr>
      <w:r>
        <w:rPr>
          <w:rFonts w:hint="eastAsia"/>
          <w:color w:val="000000"/>
          <w:szCs w:val="21"/>
        </w:rPr>
        <w:t>说明：</w:t>
      </w:r>
      <w:r>
        <w:rPr>
          <w:color w:val="000000"/>
          <w:szCs w:val="21"/>
        </w:rPr>
        <w:t>合同条款及格式</w:t>
      </w:r>
      <w:r>
        <w:rPr>
          <w:rFonts w:hint="eastAsia"/>
          <w:color w:val="000000"/>
          <w:szCs w:val="21"/>
        </w:rPr>
        <w:t>应当作为</w:t>
      </w:r>
      <w:r>
        <w:rPr>
          <w:color w:val="000000"/>
          <w:szCs w:val="21"/>
        </w:rPr>
        <w:t>招标文件的组成部分，</w:t>
      </w:r>
      <w:r>
        <w:rPr>
          <w:rFonts w:hint="eastAsia" w:ascii="宋体" w:hAnsi="宋体" w:cs="宋体"/>
          <w:color w:val="000000"/>
          <w:szCs w:val="21"/>
        </w:rPr>
        <w:t>合同条款及格式</w:t>
      </w:r>
      <w:r>
        <w:rPr>
          <w:rFonts w:hint="eastAsia" w:ascii="宋体" w:hAnsi="宋体" w:cs="宋体"/>
          <w:color w:val="000000"/>
          <w:szCs w:val="21"/>
          <w:lang w:eastAsia="zh-Hans"/>
        </w:rPr>
        <w:t>参考</w:t>
      </w:r>
      <w:r>
        <w:rPr>
          <w:color w:val="000000"/>
          <w:szCs w:val="21"/>
        </w:rPr>
        <w:t>《建设项目施工合同（示范文本）</w:t>
      </w:r>
      <w:r>
        <w:rPr>
          <w:rFonts w:hint="eastAsia"/>
          <w:color w:val="000000"/>
          <w:szCs w:val="21"/>
        </w:rPr>
        <w:t>》（GF-2017-0201）。</w:t>
      </w:r>
      <w:bookmarkEnd w:id="48"/>
    </w:p>
    <w:p>
      <w:pPr>
        <w:rPr>
          <w:color w:val="000000"/>
        </w:rPr>
      </w:pPr>
      <w:bookmarkStart w:id="49" w:name="_Toc296503025"/>
      <w:bookmarkStart w:id="50" w:name="_Toc351203480"/>
      <w:bookmarkStart w:id="51" w:name="_Toc296890982"/>
      <w:bookmarkStart w:id="52" w:name="_Toc21505414"/>
    </w:p>
    <w:p>
      <w:pPr>
        <w:pStyle w:val="7"/>
        <w:jc w:val="center"/>
        <w:rPr>
          <w:color w:val="000000"/>
        </w:rPr>
      </w:pPr>
      <w:r>
        <w:rPr>
          <w:color w:val="000000"/>
        </w:rPr>
        <w:t>第一</w:t>
      </w:r>
      <w:r>
        <w:rPr>
          <w:rFonts w:hint="eastAsia"/>
          <w:color w:val="000000"/>
        </w:rPr>
        <w:t>节</w:t>
      </w:r>
      <w:r>
        <w:rPr>
          <w:color w:val="000000"/>
        </w:rPr>
        <w:t xml:space="preserve"> 合同协议书</w:t>
      </w:r>
      <w:bookmarkEnd w:id="49"/>
      <w:bookmarkEnd w:id="50"/>
      <w:bookmarkEnd w:id="51"/>
      <w:bookmarkEnd w:id="52"/>
    </w:p>
    <w:p>
      <w:pPr>
        <w:spacing w:line="480" w:lineRule="exact"/>
        <w:rPr>
          <w:rFonts w:ascii="宋体" w:hAnsi="宋体"/>
          <w:color w:val="000000"/>
          <w:sz w:val="24"/>
        </w:rPr>
      </w:pPr>
    </w:p>
    <w:p>
      <w:pPr>
        <w:spacing w:line="480" w:lineRule="exact"/>
        <w:rPr>
          <w:rFonts w:ascii="宋体" w:hAnsi="宋体"/>
          <w:color w:val="000000"/>
          <w:szCs w:val="21"/>
          <w:u w:val="single"/>
        </w:rPr>
      </w:pPr>
      <w:r>
        <w:rPr>
          <w:rFonts w:ascii="宋体" w:hAnsi="宋体"/>
          <w:color w:val="000000"/>
          <w:szCs w:val="21"/>
        </w:rPr>
        <w:t>发包人（全称）：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p>
    <w:p>
      <w:pPr>
        <w:spacing w:line="480" w:lineRule="exact"/>
        <w:rPr>
          <w:rFonts w:ascii="宋体" w:hAnsi="宋体"/>
          <w:color w:val="000000"/>
          <w:szCs w:val="21"/>
          <w:u w:val="single"/>
        </w:rPr>
      </w:pPr>
      <w:r>
        <w:rPr>
          <w:rFonts w:ascii="宋体" w:hAnsi="宋体"/>
          <w:color w:val="000000"/>
          <w:szCs w:val="21"/>
        </w:rPr>
        <w:t>承包人（全称）：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p>
    <w:p>
      <w:pPr>
        <w:spacing w:line="480" w:lineRule="exact"/>
        <w:ind w:firstLine="420" w:firstLineChars="200"/>
        <w:rPr>
          <w:rFonts w:ascii="宋体" w:hAnsi="宋体"/>
          <w:color w:val="000000"/>
          <w:szCs w:val="21"/>
        </w:rPr>
      </w:pPr>
      <w:r>
        <w:rPr>
          <w:rFonts w:ascii="宋体" w:hAnsi="宋体"/>
          <w:color w:val="000000"/>
          <w:szCs w:val="21"/>
        </w:rPr>
        <w:t>根据《中华人民共和国</w:t>
      </w:r>
      <w:r>
        <w:rPr>
          <w:rFonts w:hint="eastAsia" w:ascii="宋体" w:hAnsi="宋体"/>
          <w:color w:val="000000"/>
          <w:szCs w:val="21"/>
        </w:rPr>
        <w:t>民法典</w:t>
      </w:r>
      <w:r>
        <w:rPr>
          <w:rFonts w:ascii="宋体" w:hAnsi="宋体"/>
          <w:color w:val="000000"/>
          <w:szCs w:val="21"/>
        </w:rPr>
        <w:t>》、《中华人民共和国建筑法》及有关法律规定，遵循平等、自愿、公平和诚实信用的原则，双方就</w:t>
      </w:r>
      <w:r>
        <w:rPr>
          <w:rFonts w:ascii="宋体" w:hAnsi="宋体"/>
          <w:color w:val="000000"/>
          <w:szCs w:val="21"/>
          <w:u w:val="single"/>
        </w:rPr>
        <w:t xml:space="preserve">                       </w:t>
      </w:r>
      <w:r>
        <w:rPr>
          <w:rFonts w:ascii="宋体" w:hAnsi="宋体"/>
          <w:color w:val="000000"/>
          <w:szCs w:val="21"/>
        </w:rPr>
        <w:t>施工及有关事项协商一致</w:t>
      </w:r>
      <w:r>
        <w:rPr>
          <w:rFonts w:hint="eastAsia" w:ascii="宋体" w:hAnsi="宋体"/>
          <w:color w:val="000000"/>
          <w:szCs w:val="21"/>
        </w:rPr>
        <w:t>，</w:t>
      </w:r>
      <w:r>
        <w:rPr>
          <w:rFonts w:ascii="宋体" w:hAnsi="宋体"/>
          <w:color w:val="000000"/>
          <w:szCs w:val="21"/>
        </w:rPr>
        <w:t>共同达成如下协议：</w:t>
      </w:r>
    </w:p>
    <w:p>
      <w:pPr>
        <w:spacing w:line="480" w:lineRule="exact"/>
        <w:ind w:firstLine="420" w:firstLineChars="200"/>
        <w:rPr>
          <w:rFonts w:ascii="宋体" w:hAnsi="宋体"/>
          <w:color w:val="000000"/>
          <w:szCs w:val="21"/>
        </w:rPr>
      </w:pPr>
      <w:bookmarkStart w:id="53" w:name="_Toc351203481"/>
      <w:r>
        <w:rPr>
          <w:rFonts w:ascii="宋体" w:hAnsi="宋体"/>
          <w:color w:val="000000"/>
          <w:szCs w:val="21"/>
        </w:rPr>
        <w:t>一、项目概况</w:t>
      </w:r>
      <w:bookmarkEnd w:id="53"/>
    </w:p>
    <w:p>
      <w:pPr>
        <w:spacing w:line="480" w:lineRule="exact"/>
        <w:ind w:firstLine="411" w:firstLineChars="196"/>
        <w:rPr>
          <w:rFonts w:ascii="宋体" w:hAnsi="宋体"/>
          <w:color w:val="000000"/>
          <w:szCs w:val="21"/>
          <w:u w:val="single"/>
        </w:rPr>
      </w:pPr>
      <w:r>
        <w:rPr>
          <w:rFonts w:ascii="宋体" w:hAnsi="宋体"/>
          <w:bCs/>
          <w:color w:val="000000"/>
          <w:szCs w:val="21"/>
        </w:rPr>
        <w:t>1.项目名称</w:t>
      </w:r>
      <w:r>
        <w:rPr>
          <w:rFonts w:ascii="宋体" w:hAnsi="宋体"/>
          <w:color w:val="000000"/>
          <w:szCs w:val="21"/>
        </w:rPr>
        <w:t>：</w:t>
      </w:r>
      <w:r>
        <w:rPr>
          <w:rFonts w:ascii="宋体" w:hAnsi="宋体"/>
          <w:color w:val="000000"/>
          <w:szCs w:val="21"/>
          <w:u w:val="single"/>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80" w:lineRule="exact"/>
        <w:ind w:firstLine="411" w:firstLineChars="196"/>
        <w:rPr>
          <w:rFonts w:ascii="宋体" w:hAnsi="宋体"/>
          <w:bCs/>
          <w:color w:val="000000"/>
          <w:szCs w:val="21"/>
        </w:rPr>
      </w:pPr>
      <w:r>
        <w:rPr>
          <w:rFonts w:ascii="宋体" w:hAnsi="宋体"/>
          <w:bCs/>
          <w:color w:val="000000"/>
          <w:szCs w:val="21"/>
        </w:rPr>
        <w:t>2.项目地点：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pPr>
        <w:spacing w:line="480" w:lineRule="exact"/>
        <w:ind w:firstLine="411" w:firstLineChars="196"/>
        <w:rPr>
          <w:rFonts w:ascii="宋体" w:hAnsi="宋体"/>
          <w:bCs/>
          <w:color w:val="000000"/>
          <w:szCs w:val="21"/>
        </w:rPr>
      </w:pPr>
      <w:r>
        <w:rPr>
          <w:rFonts w:hint="eastAsia" w:ascii="宋体" w:hAnsi="宋体"/>
          <w:bCs/>
          <w:color w:val="000000"/>
          <w:szCs w:val="21"/>
        </w:rPr>
        <w:t>3</w:t>
      </w:r>
      <w:r>
        <w:rPr>
          <w:rFonts w:ascii="宋体" w:hAnsi="宋体"/>
          <w:bCs/>
          <w:color w:val="000000"/>
          <w:szCs w:val="21"/>
        </w:rPr>
        <w:t>.资金来源：</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bCs/>
          <w:color w:val="000000"/>
          <w:szCs w:val="21"/>
        </w:rPr>
        <w:t>。</w:t>
      </w:r>
    </w:p>
    <w:p>
      <w:pPr>
        <w:spacing w:line="480" w:lineRule="exact"/>
        <w:ind w:firstLine="411" w:firstLineChars="196"/>
        <w:rPr>
          <w:rFonts w:ascii="宋体" w:hAnsi="宋体"/>
          <w:bCs/>
          <w:color w:val="000000"/>
          <w:szCs w:val="21"/>
        </w:rPr>
      </w:pPr>
      <w:r>
        <w:rPr>
          <w:rFonts w:hint="eastAsia" w:ascii="宋体" w:hAnsi="宋体"/>
          <w:bCs/>
          <w:color w:val="000000"/>
          <w:szCs w:val="21"/>
        </w:rPr>
        <w:t>4.</w:t>
      </w:r>
      <w:r>
        <w:rPr>
          <w:rFonts w:ascii="宋体" w:hAnsi="宋体"/>
          <w:bCs/>
          <w:color w:val="000000"/>
          <w:szCs w:val="21"/>
        </w:rPr>
        <w:t>项目</w:t>
      </w:r>
      <w:r>
        <w:rPr>
          <w:rFonts w:hint="eastAsia" w:ascii="宋体" w:hAnsi="宋体"/>
          <w:bCs/>
          <w:color w:val="000000"/>
          <w:szCs w:val="21"/>
        </w:rPr>
        <w:t>内容：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bCs/>
          <w:color w:val="000000"/>
          <w:szCs w:val="21"/>
        </w:rPr>
        <w:t>。</w:t>
      </w:r>
    </w:p>
    <w:p>
      <w:pPr>
        <w:spacing w:line="480" w:lineRule="exact"/>
        <w:ind w:firstLine="411" w:firstLineChars="196"/>
        <w:rPr>
          <w:rFonts w:ascii="宋体" w:hAnsi="宋体"/>
          <w:color w:val="000000"/>
          <w:szCs w:val="21"/>
        </w:rPr>
      </w:pPr>
      <w:r>
        <w:rPr>
          <w:rFonts w:hint="eastAsia" w:ascii="宋体" w:hAnsi="宋体"/>
          <w:bCs/>
          <w:color w:val="000000"/>
          <w:szCs w:val="21"/>
        </w:rPr>
        <w:t>5</w:t>
      </w:r>
      <w:r>
        <w:rPr>
          <w:rFonts w:ascii="宋体" w:hAnsi="宋体"/>
          <w:bCs/>
          <w:color w:val="000000"/>
          <w:szCs w:val="21"/>
        </w:rPr>
        <w:t>.项目承包范围：</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ascii="宋体" w:hAnsi="宋体"/>
          <w:color w:val="000000"/>
          <w:szCs w:val="21"/>
        </w:rPr>
        <w:t>。</w:t>
      </w:r>
    </w:p>
    <w:p>
      <w:pPr>
        <w:spacing w:line="480" w:lineRule="exact"/>
        <w:rPr>
          <w:rFonts w:ascii="宋体" w:hAnsi="宋体"/>
          <w:color w:val="000000"/>
          <w:szCs w:val="21"/>
        </w:rPr>
      </w:pPr>
      <w:r>
        <w:rPr>
          <w:rFonts w:ascii="宋体" w:hAnsi="宋体"/>
          <w:color w:val="000000"/>
          <w:szCs w:val="21"/>
        </w:rPr>
        <w:t xml:space="preserve">   </w:t>
      </w:r>
      <w:bookmarkStart w:id="54" w:name="_Toc351203482"/>
      <w:r>
        <w:rPr>
          <w:rFonts w:ascii="宋体" w:hAnsi="宋体"/>
          <w:color w:val="000000"/>
          <w:szCs w:val="21"/>
        </w:rPr>
        <w:t>二、合同工期</w:t>
      </w:r>
      <w:bookmarkEnd w:id="54"/>
    </w:p>
    <w:p>
      <w:pPr>
        <w:spacing w:line="480" w:lineRule="exact"/>
        <w:ind w:firstLine="459"/>
        <w:rPr>
          <w:rFonts w:ascii="宋体" w:hAnsi="宋体"/>
          <w:color w:val="000000"/>
          <w:szCs w:val="21"/>
        </w:rPr>
      </w:pPr>
      <w:r>
        <w:rPr>
          <w:rFonts w:ascii="宋体" w:hAnsi="宋体"/>
          <w:color w:val="000000"/>
          <w:szCs w:val="21"/>
        </w:rPr>
        <w:t>计划开工日期：</w:t>
      </w:r>
      <w:r>
        <w:rPr>
          <w:rFonts w:ascii="宋体" w:hAnsi="宋体"/>
          <w:color w:val="000000"/>
          <w:szCs w:val="21"/>
          <w:u w:val="single"/>
        </w:rPr>
        <w:t></w:t>
      </w:r>
      <w:r>
        <w:rPr>
          <w:rFonts w:ascii="宋体" w:hAnsi="宋体"/>
          <w:color w:val="000000"/>
          <w:szCs w:val="21"/>
        </w:rPr>
        <w:t>年</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pPr>
        <w:spacing w:line="480" w:lineRule="exact"/>
        <w:ind w:firstLine="459"/>
        <w:rPr>
          <w:rFonts w:ascii="宋体" w:hAnsi="宋体"/>
          <w:color w:val="000000"/>
          <w:szCs w:val="21"/>
        </w:rPr>
      </w:pPr>
      <w:r>
        <w:rPr>
          <w:rFonts w:ascii="宋体" w:hAnsi="宋体"/>
          <w:color w:val="000000"/>
          <w:szCs w:val="21"/>
        </w:rPr>
        <w:t>计划竣工日期：</w:t>
      </w:r>
      <w:r>
        <w:rPr>
          <w:rFonts w:ascii="宋体" w:hAnsi="宋体"/>
          <w:color w:val="000000"/>
          <w:szCs w:val="21"/>
          <w:u w:val="single"/>
        </w:rPr>
        <w:t></w:t>
      </w:r>
      <w:r>
        <w:rPr>
          <w:rFonts w:ascii="宋体" w:hAnsi="宋体"/>
          <w:color w:val="000000"/>
          <w:szCs w:val="21"/>
        </w:rPr>
        <w:t>年</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pPr>
        <w:spacing w:line="480" w:lineRule="exact"/>
        <w:ind w:firstLine="459"/>
        <w:rPr>
          <w:rFonts w:ascii="宋体" w:hAnsi="宋体"/>
          <w:color w:val="000000"/>
          <w:szCs w:val="21"/>
        </w:rPr>
      </w:pPr>
      <w:r>
        <w:rPr>
          <w:rFonts w:ascii="宋体" w:hAnsi="宋体"/>
          <w:color w:val="000000"/>
          <w:szCs w:val="21"/>
        </w:rPr>
        <w:t>工期总日历天数：</w:t>
      </w:r>
      <w:r>
        <w:rPr>
          <w:rFonts w:ascii="宋体" w:hAnsi="宋体"/>
          <w:color w:val="000000"/>
          <w:szCs w:val="21"/>
          <w:u w:val="single"/>
        </w:rPr>
        <w:t></w:t>
      </w:r>
      <w:r>
        <w:rPr>
          <w:rFonts w:ascii="宋体" w:hAnsi="宋体"/>
          <w:color w:val="000000"/>
          <w:szCs w:val="21"/>
        </w:rPr>
        <w:t>天。工期总日历天数与根据前述计划开竣工日期计算的工期天数不一致的，以工期总日历天数为准。</w:t>
      </w:r>
    </w:p>
    <w:p>
      <w:pPr>
        <w:spacing w:line="480" w:lineRule="exact"/>
        <w:rPr>
          <w:rFonts w:ascii="宋体" w:hAnsi="宋体"/>
          <w:color w:val="000000"/>
          <w:szCs w:val="21"/>
        </w:rPr>
      </w:pPr>
      <w:r>
        <w:rPr>
          <w:rFonts w:ascii="宋体" w:hAnsi="宋体"/>
          <w:color w:val="000000"/>
          <w:szCs w:val="21"/>
        </w:rPr>
        <w:t xml:space="preserve">    </w:t>
      </w:r>
      <w:bookmarkStart w:id="55" w:name="_Toc351203483"/>
      <w:r>
        <w:rPr>
          <w:rFonts w:ascii="宋体" w:hAnsi="宋体"/>
          <w:color w:val="000000"/>
          <w:szCs w:val="21"/>
        </w:rPr>
        <w:t>三、质量标准</w:t>
      </w:r>
      <w:bookmarkEnd w:id="55"/>
    </w:p>
    <w:p>
      <w:pPr>
        <w:spacing w:line="480" w:lineRule="exact"/>
        <w:ind w:firstLine="459"/>
        <w:rPr>
          <w:rFonts w:ascii="宋体" w:hAnsi="宋体"/>
          <w:color w:val="000000"/>
          <w:szCs w:val="21"/>
        </w:rPr>
      </w:pPr>
      <w:r>
        <w:rPr>
          <w:rFonts w:ascii="宋体" w:hAnsi="宋体"/>
          <w:color w:val="000000"/>
          <w:szCs w:val="21"/>
        </w:rPr>
        <w:t>项目质量符合</w:t>
      </w:r>
      <w:r>
        <w:rPr>
          <w:rFonts w:ascii="宋体" w:hAnsi="宋体"/>
          <w:color w:val="000000"/>
          <w:szCs w:val="21"/>
          <w:u w:val="single"/>
        </w:rPr>
        <w:t></w:t>
      </w:r>
      <w:r>
        <w:rPr>
          <w:rFonts w:ascii="宋体" w:hAnsi="宋体"/>
          <w:color w:val="000000"/>
          <w:szCs w:val="21"/>
        </w:rPr>
        <w:t>标准。</w:t>
      </w:r>
    </w:p>
    <w:p>
      <w:pPr>
        <w:spacing w:line="480" w:lineRule="exact"/>
        <w:rPr>
          <w:rFonts w:ascii="宋体" w:hAnsi="宋体"/>
          <w:color w:val="000000"/>
          <w:szCs w:val="21"/>
        </w:rPr>
      </w:pPr>
      <w:r>
        <w:rPr>
          <w:rFonts w:ascii="宋体" w:hAnsi="宋体"/>
          <w:color w:val="000000"/>
          <w:szCs w:val="21"/>
        </w:rPr>
        <w:t xml:space="preserve">    </w:t>
      </w:r>
      <w:bookmarkStart w:id="56" w:name="_Toc351203484"/>
      <w:r>
        <w:rPr>
          <w:rFonts w:ascii="宋体" w:hAnsi="宋体"/>
          <w:color w:val="000000"/>
          <w:szCs w:val="21"/>
        </w:rPr>
        <w:t>四、签约合同价与合同价格形式</w:t>
      </w:r>
      <w:bookmarkEnd w:id="56"/>
      <w:r>
        <w:rPr>
          <w:rFonts w:ascii="宋体" w:hAnsi="宋体"/>
          <w:color w:val="000000"/>
          <w:szCs w:val="21"/>
        </w:rPr>
        <w:tab/>
      </w:r>
    </w:p>
    <w:p>
      <w:pPr>
        <w:spacing w:line="360" w:lineRule="auto"/>
        <w:ind w:firstLine="420" w:firstLineChars="200"/>
        <w:rPr>
          <w:rFonts w:ascii="宋体" w:hAnsi="宋体"/>
          <w:szCs w:val="21"/>
        </w:rPr>
      </w:pPr>
      <w:r>
        <w:rPr>
          <w:rFonts w:ascii="宋体" w:hAnsi="宋体"/>
          <w:color w:val="000000"/>
          <w:szCs w:val="21"/>
        </w:rPr>
        <w:t>1.</w:t>
      </w:r>
      <w:r>
        <w:rPr>
          <w:rFonts w:hint="eastAsia" w:ascii="宋体" w:hAnsi="宋体"/>
          <w:szCs w:val="21"/>
        </w:rPr>
        <w:t>签约合同价为：不含税金额为人民币      元（其中暂列金额    元），税额为人民币     元，含税总额为人民币      元；开具合规有效的税率为</w:t>
      </w:r>
      <w:r>
        <w:rPr>
          <w:rFonts w:ascii="宋体" w:hAnsi="宋体"/>
          <w:szCs w:val="21"/>
        </w:rPr>
        <w:t>9%</w:t>
      </w:r>
      <w:r>
        <w:rPr>
          <w:rFonts w:hint="eastAsia" w:ascii="宋体" w:hAnsi="宋体"/>
          <w:szCs w:val="21"/>
        </w:rPr>
        <w:t>的增值税专用发票。</w:t>
      </w:r>
    </w:p>
    <w:p>
      <w:pPr>
        <w:spacing w:line="480" w:lineRule="exact"/>
        <w:rPr>
          <w:rFonts w:ascii="宋体" w:hAnsi="宋体"/>
          <w:color w:val="000000"/>
          <w:szCs w:val="21"/>
        </w:rPr>
      </w:pPr>
      <w:r>
        <w:rPr>
          <w:rFonts w:hint="eastAsia" w:ascii="宋体" w:hAnsi="宋体"/>
          <w:color w:val="000000"/>
          <w:szCs w:val="21"/>
          <w:lang w:eastAsia="zh-Hans"/>
        </w:rPr>
        <w:t>含税总额</w:t>
      </w:r>
      <w:r>
        <w:rPr>
          <w:rFonts w:ascii="宋体" w:hAnsi="宋体"/>
          <w:color w:val="000000"/>
          <w:szCs w:val="21"/>
        </w:rPr>
        <w:t>人民币（大写）</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元)；</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合同价格形式：</w:t>
      </w:r>
      <w:r>
        <w:rPr>
          <w:rFonts w:hint="eastAsia" w:ascii="宋体" w:hAnsi="宋体"/>
          <w:szCs w:val="21"/>
          <w:u w:val="single"/>
        </w:rPr>
        <w:t xml:space="preserve">                                </w:t>
      </w:r>
      <w:r>
        <w:rPr>
          <w:rFonts w:ascii="宋体" w:hAnsi="宋体"/>
          <w:szCs w:val="21"/>
          <w:u w:val="single"/>
        </w:rPr>
        <w:t></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遇国家税收政策变化，需要调整增值税税率情况时：按签订原合同时税率计算不含税单价，及国家税收政策规定的适用税率，重新计算含税单价作为结算单价。（调整后）含税单价计算公式=原合同不含税单价×（1+调整后规定税率）。</w:t>
      </w:r>
    </w:p>
    <w:p>
      <w:pPr>
        <w:widowControl/>
        <w:spacing w:line="360" w:lineRule="auto"/>
        <w:ind w:firstLine="480"/>
        <w:jc w:val="left"/>
        <w:rPr>
          <w:rFonts w:ascii="宋体" w:hAnsi="宋体"/>
          <w:sz w:val="24"/>
        </w:rPr>
      </w:pPr>
    </w:p>
    <w:p>
      <w:pPr>
        <w:spacing w:line="480" w:lineRule="exact"/>
        <w:rPr>
          <w:rFonts w:ascii="宋体" w:hAnsi="宋体"/>
          <w:color w:val="000000"/>
          <w:szCs w:val="21"/>
        </w:rPr>
      </w:pPr>
      <w:r>
        <w:rPr>
          <w:rFonts w:ascii="宋体" w:hAnsi="宋体"/>
          <w:color w:val="000000"/>
          <w:szCs w:val="21"/>
        </w:rPr>
        <w:t xml:space="preserve">    </w:t>
      </w:r>
      <w:bookmarkStart w:id="57" w:name="_Toc351203485"/>
      <w:r>
        <w:rPr>
          <w:rFonts w:ascii="宋体" w:hAnsi="宋体"/>
          <w:color w:val="000000"/>
          <w:szCs w:val="21"/>
        </w:rPr>
        <w:t>五、</w:t>
      </w:r>
      <w:bookmarkEnd w:id="57"/>
      <w:r>
        <w:rPr>
          <w:rFonts w:ascii="宋体" w:hAnsi="宋体"/>
          <w:color w:val="000000"/>
          <w:szCs w:val="21"/>
        </w:rPr>
        <w:t>项目经理</w:t>
      </w:r>
    </w:p>
    <w:p>
      <w:pPr>
        <w:spacing w:line="480" w:lineRule="exact"/>
        <w:ind w:firstLine="420" w:firstLineChars="200"/>
        <w:rPr>
          <w:rFonts w:ascii="宋体" w:hAnsi="宋体"/>
          <w:color w:val="000000"/>
          <w:szCs w:val="21"/>
        </w:rPr>
      </w:pPr>
      <w:r>
        <w:rPr>
          <w:rFonts w:ascii="宋体" w:hAnsi="宋体"/>
          <w:color w:val="000000"/>
          <w:szCs w:val="21"/>
        </w:rPr>
        <w:t>承包人项目经理：</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w:t>
      </w:r>
      <w:r>
        <w:rPr>
          <w:rFonts w:ascii="宋体" w:hAnsi="宋体"/>
          <w:color w:val="000000"/>
          <w:szCs w:val="21"/>
        </w:rPr>
        <w:t>。</w:t>
      </w:r>
    </w:p>
    <w:p>
      <w:pPr>
        <w:spacing w:line="480" w:lineRule="exact"/>
        <w:rPr>
          <w:rFonts w:ascii="宋体" w:hAnsi="宋体"/>
          <w:color w:val="000000"/>
          <w:szCs w:val="21"/>
        </w:rPr>
      </w:pPr>
      <w:r>
        <w:rPr>
          <w:rFonts w:ascii="宋体" w:hAnsi="宋体"/>
          <w:color w:val="000000"/>
          <w:szCs w:val="21"/>
        </w:rPr>
        <w:t xml:space="preserve">    </w:t>
      </w:r>
      <w:bookmarkStart w:id="58" w:name="_Toc351203486"/>
      <w:r>
        <w:rPr>
          <w:rFonts w:ascii="宋体" w:hAnsi="宋体"/>
          <w:color w:val="000000"/>
          <w:szCs w:val="21"/>
        </w:rPr>
        <w:t>六、合同文件构成</w:t>
      </w:r>
      <w:bookmarkEnd w:id="58"/>
    </w:p>
    <w:p>
      <w:pPr>
        <w:spacing w:line="480" w:lineRule="exact"/>
        <w:ind w:firstLine="420" w:firstLineChars="200"/>
        <w:rPr>
          <w:rFonts w:ascii="宋体" w:hAnsi="宋体"/>
          <w:bCs/>
          <w:color w:val="000000"/>
          <w:szCs w:val="21"/>
        </w:rPr>
      </w:pPr>
      <w:r>
        <w:rPr>
          <w:rFonts w:ascii="宋体" w:hAnsi="宋体"/>
          <w:bCs/>
          <w:color w:val="000000"/>
          <w:szCs w:val="21"/>
        </w:rPr>
        <w:t>本协议书与下列文件一起构成合同文件：</w:t>
      </w:r>
    </w:p>
    <w:p>
      <w:pPr>
        <w:spacing w:line="480" w:lineRule="exact"/>
        <w:ind w:firstLine="420" w:firstLineChars="200"/>
        <w:rPr>
          <w:rFonts w:ascii="宋体" w:hAnsi="宋体"/>
          <w:bCs/>
          <w:color w:val="000000"/>
          <w:szCs w:val="21"/>
        </w:rPr>
      </w:pPr>
      <w:r>
        <w:rPr>
          <w:rFonts w:hint="eastAsia" w:ascii="宋体" w:hAnsi="宋体"/>
          <w:bCs/>
          <w:color w:val="000000"/>
          <w:szCs w:val="21"/>
        </w:rPr>
        <w:t>（1）本合同协议书（含合同订立、履行期间，发包人和承包人有关工程的洽商、变更等书面协议或文件）；</w:t>
      </w:r>
    </w:p>
    <w:p>
      <w:pPr>
        <w:spacing w:line="480" w:lineRule="exact"/>
        <w:ind w:firstLine="420" w:firstLineChars="200"/>
        <w:rPr>
          <w:rFonts w:ascii="宋体" w:hAnsi="宋体"/>
          <w:bCs/>
          <w:color w:val="000000"/>
          <w:szCs w:val="21"/>
        </w:rPr>
      </w:pPr>
      <w:r>
        <w:rPr>
          <w:rFonts w:hint="eastAsia" w:ascii="宋体" w:hAnsi="宋体"/>
          <w:bCs/>
          <w:color w:val="000000"/>
          <w:szCs w:val="21"/>
        </w:rPr>
        <w:t>（2）中标通知书；</w:t>
      </w:r>
    </w:p>
    <w:p>
      <w:pPr>
        <w:spacing w:line="480" w:lineRule="exact"/>
        <w:ind w:firstLine="420" w:firstLineChars="200"/>
        <w:rPr>
          <w:rFonts w:ascii="宋体" w:hAnsi="宋体"/>
          <w:bCs/>
          <w:color w:val="000000"/>
          <w:szCs w:val="21"/>
        </w:rPr>
      </w:pPr>
      <w:r>
        <w:rPr>
          <w:rFonts w:hint="eastAsia" w:ascii="宋体" w:hAnsi="宋体"/>
          <w:bCs/>
          <w:color w:val="000000"/>
          <w:szCs w:val="21"/>
        </w:rPr>
        <w:t>（3）专用合同条款及其附件；</w:t>
      </w:r>
    </w:p>
    <w:p>
      <w:pPr>
        <w:spacing w:line="480" w:lineRule="exact"/>
        <w:ind w:firstLine="420" w:firstLineChars="200"/>
        <w:rPr>
          <w:rFonts w:ascii="宋体" w:hAnsi="宋体"/>
          <w:bCs/>
          <w:color w:val="000000"/>
          <w:szCs w:val="21"/>
        </w:rPr>
      </w:pPr>
      <w:r>
        <w:rPr>
          <w:rFonts w:hint="eastAsia" w:ascii="宋体" w:hAnsi="宋体"/>
          <w:bCs/>
          <w:color w:val="000000"/>
          <w:szCs w:val="21"/>
        </w:rPr>
        <w:t>（4）通用合同条款；</w:t>
      </w:r>
    </w:p>
    <w:p>
      <w:pPr>
        <w:spacing w:line="480" w:lineRule="exact"/>
        <w:ind w:firstLine="420" w:firstLineChars="200"/>
        <w:rPr>
          <w:rFonts w:ascii="宋体" w:hAnsi="宋体"/>
          <w:bCs/>
          <w:color w:val="000000"/>
          <w:szCs w:val="21"/>
        </w:rPr>
      </w:pPr>
      <w:r>
        <w:rPr>
          <w:rFonts w:hint="eastAsia" w:ascii="宋体" w:hAnsi="宋体"/>
          <w:bCs/>
          <w:color w:val="000000"/>
          <w:szCs w:val="21"/>
        </w:rPr>
        <w:t>（5）投标书及其附件（投标文件澄清等）；</w:t>
      </w:r>
    </w:p>
    <w:p>
      <w:pPr>
        <w:spacing w:line="480" w:lineRule="exact"/>
        <w:ind w:firstLine="420" w:firstLineChars="200"/>
        <w:rPr>
          <w:rFonts w:ascii="宋体" w:hAnsi="宋体"/>
          <w:bCs/>
          <w:color w:val="000000"/>
          <w:szCs w:val="21"/>
        </w:rPr>
      </w:pPr>
      <w:r>
        <w:rPr>
          <w:rFonts w:hint="eastAsia" w:ascii="宋体" w:hAnsi="宋体"/>
          <w:bCs/>
          <w:color w:val="000000"/>
          <w:szCs w:val="21"/>
        </w:rPr>
        <w:t>（6）招标文件及招标工程量清单（含招标文件补充文件、澄清文件、答疑文件等）；</w:t>
      </w:r>
    </w:p>
    <w:p>
      <w:pPr>
        <w:spacing w:line="480" w:lineRule="exact"/>
        <w:ind w:firstLine="420" w:firstLineChars="200"/>
        <w:rPr>
          <w:rFonts w:ascii="宋体" w:hAnsi="宋体"/>
          <w:bCs/>
          <w:color w:val="000000"/>
          <w:szCs w:val="21"/>
        </w:rPr>
      </w:pPr>
      <w:r>
        <w:rPr>
          <w:rFonts w:hint="eastAsia" w:ascii="宋体" w:hAnsi="宋体"/>
          <w:bCs/>
          <w:color w:val="000000"/>
          <w:szCs w:val="21"/>
        </w:rPr>
        <w:t>（7）图纸；</w:t>
      </w:r>
    </w:p>
    <w:p>
      <w:pPr>
        <w:spacing w:line="480" w:lineRule="exact"/>
        <w:ind w:firstLine="420" w:firstLineChars="200"/>
        <w:rPr>
          <w:rFonts w:ascii="宋体" w:hAnsi="宋体"/>
          <w:bCs/>
          <w:color w:val="000000"/>
          <w:szCs w:val="21"/>
        </w:rPr>
      </w:pPr>
      <w:r>
        <w:rPr>
          <w:rFonts w:hint="eastAsia" w:ascii="宋体" w:hAnsi="宋体"/>
          <w:bCs/>
          <w:color w:val="000000"/>
          <w:szCs w:val="21"/>
        </w:rPr>
        <w:t>（8）标准、规范及有关技术文件；</w:t>
      </w:r>
    </w:p>
    <w:p>
      <w:pPr>
        <w:spacing w:line="480" w:lineRule="exact"/>
        <w:ind w:firstLine="420" w:firstLineChars="200"/>
        <w:rPr>
          <w:rFonts w:ascii="宋体" w:hAnsi="宋体"/>
          <w:bCs/>
          <w:color w:val="000000"/>
          <w:szCs w:val="21"/>
        </w:rPr>
      </w:pPr>
      <w:r>
        <w:rPr>
          <w:rFonts w:hint="eastAsia" w:ascii="宋体" w:hAnsi="宋体"/>
          <w:bCs/>
          <w:color w:val="000000"/>
          <w:szCs w:val="21"/>
        </w:rPr>
        <w:t>（9）其他合同文件。</w:t>
      </w:r>
    </w:p>
    <w:p>
      <w:pPr>
        <w:autoSpaceDE w:val="0"/>
        <w:autoSpaceDN w:val="0"/>
        <w:adjustRightInd w:val="0"/>
        <w:spacing w:line="480" w:lineRule="exact"/>
        <w:ind w:firstLine="420" w:firstLineChars="200"/>
        <w:jc w:val="left"/>
        <w:rPr>
          <w:rFonts w:ascii="宋体" w:hAnsi="宋体"/>
          <w:color w:val="000000"/>
          <w:szCs w:val="21"/>
        </w:rPr>
      </w:pPr>
      <w:r>
        <w:rPr>
          <w:rFonts w:ascii="宋体" w:hAnsi="宋体"/>
          <w:color w:val="000000"/>
          <w:szCs w:val="21"/>
        </w:rPr>
        <w:t>在合同订立及履行过程中形成的与合同有关的文件均构成合同文件组成部分。</w:t>
      </w:r>
    </w:p>
    <w:p>
      <w:pPr>
        <w:autoSpaceDE w:val="0"/>
        <w:autoSpaceDN w:val="0"/>
        <w:adjustRightInd w:val="0"/>
        <w:spacing w:line="480" w:lineRule="exact"/>
        <w:ind w:firstLine="420" w:firstLineChars="200"/>
        <w:jc w:val="left"/>
        <w:rPr>
          <w:rFonts w:ascii="宋体" w:hAnsi="宋体"/>
          <w:color w:val="000000"/>
          <w:szCs w:val="21"/>
        </w:rPr>
      </w:pPr>
      <w:r>
        <w:rPr>
          <w:rFonts w:ascii="宋体" w:hAnsi="宋体"/>
          <w:color w:val="000000"/>
          <w:szCs w:val="21"/>
        </w:rPr>
        <w:t>上述各项合同文件包括合同当事人就该项合同文件所作出的补充和修改，属于同一类内容的文件，应以最新签署的为准。</w:t>
      </w:r>
      <w:r>
        <w:rPr>
          <w:rFonts w:hint="eastAsia" w:ascii="宋体" w:hAnsi="宋体"/>
          <w:color w:val="000000"/>
          <w:szCs w:val="21"/>
        </w:rPr>
        <w:t>专用合同条款及其附件须经合同当事人签字或盖章。</w:t>
      </w:r>
    </w:p>
    <w:p>
      <w:pPr>
        <w:spacing w:line="480" w:lineRule="exact"/>
        <w:rPr>
          <w:rFonts w:ascii="宋体" w:hAnsi="宋体"/>
          <w:color w:val="000000"/>
          <w:szCs w:val="21"/>
        </w:rPr>
      </w:pPr>
      <w:r>
        <w:rPr>
          <w:rFonts w:ascii="宋体" w:hAnsi="宋体"/>
          <w:color w:val="000000"/>
          <w:szCs w:val="21"/>
        </w:rPr>
        <w:t xml:space="preserve">    </w:t>
      </w:r>
      <w:bookmarkStart w:id="59" w:name="_Toc351203487"/>
      <w:r>
        <w:rPr>
          <w:rFonts w:ascii="宋体" w:hAnsi="宋体"/>
          <w:color w:val="000000"/>
          <w:szCs w:val="21"/>
        </w:rPr>
        <w:t>七、承诺</w:t>
      </w:r>
      <w:bookmarkEnd w:id="59"/>
    </w:p>
    <w:p>
      <w:pPr>
        <w:spacing w:line="480" w:lineRule="exact"/>
        <w:ind w:firstLine="420" w:firstLineChars="200"/>
        <w:rPr>
          <w:rFonts w:ascii="宋体" w:hAnsi="宋体"/>
          <w:bCs/>
          <w:color w:val="000000"/>
          <w:szCs w:val="21"/>
        </w:rPr>
      </w:pPr>
      <w:r>
        <w:rPr>
          <w:rFonts w:ascii="宋体" w:hAnsi="宋体"/>
          <w:bCs/>
          <w:color w:val="000000"/>
          <w:szCs w:val="21"/>
        </w:rPr>
        <w:t>1.发包人承诺按照法律规定履行项目审批手续、筹集项目建设资金并按照合同约定的期限和方式支付合同价款。</w:t>
      </w:r>
    </w:p>
    <w:p>
      <w:pPr>
        <w:spacing w:line="480" w:lineRule="exact"/>
        <w:ind w:firstLine="420" w:firstLineChars="200"/>
        <w:rPr>
          <w:rFonts w:ascii="宋体" w:hAnsi="宋体"/>
          <w:bCs/>
          <w:color w:val="000000"/>
          <w:szCs w:val="21"/>
        </w:rPr>
      </w:pPr>
      <w:r>
        <w:rPr>
          <w:rFonts w:ascii="宋体" w:hAnsi="宋体"/>
          <w:bCs/>
          <w:color w:val="000000"/>
          <w:szCs w:val="21"/>
        </w:rPr>
        <w:t>2.承包人承诺按照法律规定及合同约定组织完成项目施工，确保项目质量和安全，不进行转包及违法分包，并在缺陷责任期及保修期内承担相应的项目维修责任。</w:t>
      </w:r>
    </w:p>
    <w:p>
      <w:pPr>
        <w:spacing w:line="480" w:lineRule="exact"/>
        <w:ind w:firstLine="420" w:firstLineChars="200"/>
        <w:rPr>
          <w:rFonts w:ascii="宋体" w:hAnsi="宋体"/>
          <w:bCs/>
          <w:color w:val="000000"/>
          <w:szCs w:val="21"/>
        </w:rPr>
      </w:pPr>
      <w:r>
        <w:rPr>
          <w:rFonts w:ascii="宋体" w:hAnsi="宋体"/>
          <w:bCs/>
          <w:color w:val="000000"/>
          <w:szCs w:val="21"/>
        </w:rPr>
        <w:t>3.发包人和承包人通过招投标形式签订合同的，双方理解并</w:t>
      </w:r>
      <w:r>
        <w:rPr>
          <w:rFonts w:hint="eastAsia" w:ascii="宋体" w:hAnsi="宋体"/>
          <w:bCs/>
          <w:color w:val="000000"/>
          <w:szCs w:val="21"/>
        </w:rPr>
        <w:t>承诺</w:t>
      </w:r>
      <w:r>
        <w:rPr>
          <w:rFonts w:ascii="宋体" w:hAnsi="宋体"/>
          <w:bCs/>
          <w:color w:val="000000"/>
          <w:szCs w:val="21"/>
        </w:rPr>
        <w:t>不再就同一项目另行签订与合同实质性内容相背离的协议。</w:t>
      </w:r>
    </w:p>
    <w:p>
      <w:pPr>
        <w:spacing w:line="480" w:lineRule="exact"/>
        <w:rPr>
          <w:rFonts w:ascii="宋体" w:hAnsi="宋体"/>
          <w:color w:val="000000"/>
          <w:szCs w:val="21"/>
        </w:rPr>
      </w:pPr>
      <w:bookmarkStart w:id="60" w:name="_Toc351203488"/>
      <w:r>
        <w:rPr>
          <w:rFonts w:hint="eastAsia" w:ascii="宋体" w:hAnsi="宋体"/>
          <w:color w:val="000000"/>
          <w:szCs w:val="21"/>
        </w:rPr>
        <w:t xml:space="preserve">    </w:t>
      </w:r>
      <w:r>
        <w:rPr>
          <w:rFonts w:ascii="宋体" w:hAnsi="宋体"/>
          <w:color w:val="000000"/>
          <w:szCs w:val="21"/>
        </w:rPr>
        <w:t>八、词语含义</w:t>
      </w:r>
      <w:bookmarkEnd w:id="60"/>
    </w:p>
    <w:p>
      <w:pPr>
        <w:spacing w:line="480" w:lineRule="exact"/>
        <w:ind w:firstLine="420" w:firstLineChars="200"/>
        <w:rPr>
          <w:rFonts w:ascii="宋体" w:hAnsi="宋体"/>
          <w:bCs/>
          <w:color w:val="000000"/>
          <w:szCs w:val="21"/>
        </w:rPr>
      </w:pPr>
      <w:r>
        <w:rPr>
          <w:rFonts w:ascii="宋体" w:hAnsi="宋体"/>
          <w:bCs/>
          <w:color w:val="000000"/>
          <w:szCs w:val="21"/>
        </w:rPr>
        <w:t>本协议书中词语含义与第二部分通用合同条款中赋予的含义相同。</w:t>
      </w:r>
    </w:p>
    <w:p>
      <w:pPr>
        <w:spacing w:line="480" w:lineRule="exact"/>
        <w:rPr>
          <w:rFonts w:ascii="宋体" w:hAnsi="宋体"/>
          <w:color w:val="000000"/>
          <w:szCs w:val="21"/>
        </w:rPr>
      </w:pPr>
      <w:r>
        <w:rPr>
          <w:rFonts w:ascii="宋体" w:hAnsi="宋体"/>
          <w:color w:val="000000"/>
          <w:szCs w:val="21"/>
        </w:rPr>
        <w:t xml:space="preserve">    </w:t>
      </w:r>
      <w:bookmarkStart w:id="61" w:name="_Toc351203489"/>
      <w:r>
        <w:rPr>
          <w:rFonts w:ascii="宋体" w:hAnsi="宋体"/>
          <w:color w:val="000000"/>
          <w:szCs w:val="21"/>
        </w:rPr>
        <w:t>九、签订时间</w:t>
      </w:r>
      <w:bookmarkEnd w:id="61"/>
    </w:p>
    <w:p>
      <w:pPr>
        <w:spacing w:line="480" w:lineRule="exact"/>
        <w:ind w:firstLine="420" w:firstLineChars="200"/>
        <w:rPr>
          <w:rFonts w:ascii="宋体" w:hAnsi="宋体"/>
          <w:bCs/>
          <w:color w:val="000000"/>
          <w:szCs w:val="21"/>
        </w:rPr>
      </w:pPr>
      <w:r>
        <w:rPr>
          <w:rFonts w:ascii="宋体" w:hAnsi="宋体"/>
          <w:bCs/>
          <w:color w:val="000000"/>
          <w:szCs w:val="21"/>
        </w:rPr>
        <w:t>本合同于</w:t>
      </w:r>
      <w:r>
        <w:rPr>
          <w:rFonts w:ascii="宋体" w:hAnsi="宋体"/>
          <w:bCs/>
          <w:color w:val="000000"/>
          <w:szCs w:val="21"/>
          <w:u w:val="single"/>
        </w:rPr>
        <w:t xml:space="preserve">         </w:t>
      </w:r>
      <w:r>
        <w:rPr>
          <w:rFonts w:ascii="宋体" w:hAnsi="宋体"/>
          <w:bCs/>
          <w:color w:val="000000"/>
          <w:szCs w:val="21"/>
        </w:rPr>
        <w:t>年</w:t>
      </w:r>
      <w:r>
        <w:rPr>
          <w:rFonts w:ascii="宋体" w:hAnsi="宋体"/>
          <w:bCs/>
          <w:color w:val="000000"/>
          <w:szCs w:val="21"/>
          <w:u w:val="single"/>
        </w:rPr>
        <w:t xml:space="preserve">    </w:t>
      </w:r>
      <w:r>
        <w:rPr>
          <w:rFonts w:ascii="宋体" w:hAnsi="宋体"/>
          <w:bCs/>
          <w:color w:val="000000"/>
          <w:szCs w:val="21"/>
        </w:rPr>
        <w:t>月</w:t>
      </w:r>
      <w:r>
        <w:rPr>
          <w:rFonts w:ascii="宋体" w:hAnsi="宋体"/>
          <w:bCs/>
          <w:color w:val="000000"/>
          <w:szCs w:val="21"/>
          <w:u w:val="single"/>
        </w:rPr>
        <w:t xml:space="preserve">    </w:t>
      </w:r>
      <w:r>
        <w:rPr>
          <w:rFonts w:ascii="宋体" w:hAnsi="宋体"/>
          <w:bCs/>
          <w:color w:val="000000"/>
          <w:szCs w:val="21"/>
        </w:rPr>
        <w:t>日签订。</w:t>
      </w:r>
    </w:p>
    <w:p>
      <w:pPr>
        <w:spacing w:line="480" w:lineRule="exact"/>
        <w:rPr>
          <w:rFonts w:ascii="宋体" w:hAnsi="宋体"/>
          <w:color w:val="000000"/>
          <w:szCs w:val="21"/>
        </w:rPr>
      </w:pPr>
      <w:r>
        <w:rPr>
          <w:rFonts w:ascii="宋体" w:hAnsi="宋体"/>
          <w:color w:val="000000"/>
          <w:szCs w:val="21"/>
        </w:rPr>
        <w:t xml:space="preserve">    </w:t>
      </w:r>
      <w:bookmarkStart w:id="62" w:name="_Toc351203490"/>
      <w:r>
        <w:rPr>
          <w:rFonts w:ascii="宋体" w:hAnsi="宋体"/>
          <w:color w:val="000000"/>
          <w:szCs w:val="21"/>
        </w:rPr>
        <w:t>十、签订地点</w:t>
      </w:r>
      <w:bookmarkEnd w:id="62"/>
    </w:p>
    <w:p>
      <w:pPr>
        <w:spacing w:line="480" w:lineRule="exact"/>
        <w:ind w:firstLine="420" w:firstLineChars="200"/>
        <w:rPr>
          <w:rFonts w:ascii="宋体" w:hAnsi="宋体"/>
          <w:bCs/>
          <w:color w:val="000000"/>
          <w:szCs w:val="21"/>
        </w:rPr>
      </w:pPr>
      <w:r>
        <w:rPr>
          <w:rFonts w:ascii="宋体" w:hAnsi="宋体"/>
          <w:bCs/>
          <w:color w:val="000000"/>
          <w:szCs w:val="21"/>
        </w:rPr>
        <w:t>本合同在</w:t>
      </w:r>
      <w:r>
        <w:rPr>
          <w:rFonts w:ascii="宋体" w:hAnsi="宋体"/>
          <w:bCs/>
          <w:color w:val="000000"/>
          <w:szCs w:val="21"/>
          <w:u w:val="single"/>
        </w:rPr>
        <w:t xml:space="preserve">                       </w:t>
      </w:r>
      <w:r>
        <w:rPr>
          <w:rFonts w:ascii="宋体" w:hAnsi="宋体"/>
          <w:bCs/>
          <w:color w:val="000000"/>
          <w:szCs w:val="21"/>
        </w:rPr>
        <w:t>签订。</w:t>
      </w:r>
    </w:p>
    <w:p>
      <w:pPr>
        <w:spacing w:line="480" w:lineRule="exact"/>
        <w:rPr>
          <w:rFonts w:ascii="宋体" w:hAnsi="宋体"/>
          <w:color w:val="000000"/>
          <w:szCs w:val="21"/>
        </w:rPr>
      </w:pPr>
      <w:r>
        <w:rPr>
          <w:rFonts w:ascii="宋体" w:hAnsi="宋体"/>
          <w:color w:val="000000"/>
          <w:szCs w:val="21"/>
        </w:rPr>
        <w:t xml:space="preserve">    </w:t>
      </w:r>
      <w:bookmarkStart w:id="63" w:name="_Toc351203491"/>
      <w:r>
        <w:rPr>
          <w:rFonts w:ascii="宋体" w:hAnsi="宋体"/>
          <w:color w:val="000000"/>
          <w:szCs w:val="21"/>
        </w:rPr>
        <w:t>十一、补充协议</w:t>
      </w:r>
      <w:bookmarkEnd w:id="63"/>
    </w:p>
    <w:p>
      <w:pPr>
        <w:spacing w:line="480" w:lineRule="exact"/>
        <w:ind w:firstLine="420" w:firstLineChars="200"/>
        <w:rPr>
          <w:rFonts w:ascii="宋体" w:hAnsi="宋体"/>
          <w:bCs/>
          <w:color w:val="000000"/>
          <w:szCs w:val="21"/>
        </w:rPr>
      </w:pPr>
      <w:r>
        <w:rPr>
          <w:rFonts w:ascii="宋体" w:hAnsi="宋体"/>
          <w:bCs/>
          <w:color w:val="000000"/>
          <w:szCs w:val="21"/>
        </w:rPr>
        <w:t>合同未尽事宜，合同当事人另行签订补充协议</w:t>
      </w:r>
      <w:r>
        <w:rPr>
          <w:rFonts w:hint="eastAsia" w:ascii="宋体" w:hAnsi="宋体"/>
          <w:bCs/>
          <w:color w:val="000000"/>
          <w:szCs w:val="21"/>
        </w:rPr>
        <w:t>，</w:t>
      </w:r>
      <w:r>
        <w:rPr>
          <w:rFonts w:ascii="宋体" w:hAnsi="宋体"/>
          <w:bCs/>
          <w:color w:val="000000"/>
          <w:szCs w:val="21"/>
        </w:rPr>
        <w:t>补充协议是合同的组成部分。</w:t>
      </w:r>
    </w:p>
    <w:p>
      <w:pPr>
        <w:spacing w:line="480" w:lineRule="exact"/>
        <w:rPr>
          <w:rFonts w:ascii="宋体" w:hAnsi="宋体"/>
          <w:color w:val="000000"/>
          <w:szCs w:val="21"/>
        </w:rPr>
      </w:pPr>
      <w:r>
        <w:rPr>
          <w:rFonts w:ascii="宋体" w:hAnsi="宋体"/>
          <w:color w:val="000000"/>
          <w:szCs w:val="21"/>
        </w:rPr>
        <w:t xml:space="preserve">    </w:t>
      </w:r>
      <w:bookmarkStart w:id="64" w:name="_Toc351203492"/>
      <w:r>
        <w:rPr>
          <w:rFonts w:ascii="宋体" w:hAnsi="宋体"/>
          <w:color w:val="000000"/>
          <w:szCs w:val="21"/>
        </w:rPr>
        <w:t>十二、合同生效</w:t>
      </w:r>
      <w:bookmarkEnd w:id="64"/>
    </w:p>
    <w:p>
      <w:pPr>
        <w:spacing w:line="480" w:lineRule="exact"/>
        <w:ind w:firstLine="420" w:firstLineChars="200"/>
        <w:rPr>
          <w:rFonts w:ascii="宋体" w:hAnsi="宋体"/>
          <w:bCs/>
          <w:color w:val="000000"/>
          <w:szCs w:val="21"/>
        </w:rPr>
      </w:pPr>
      <w:r>
        <w:rPr>
          <w:rFonts w:ascii="宋体" w:hAnsi="宋体"/>
          <w:bCs/>
          <w:color w:val="000000"/>
          <w:szCs w:val="21"/>
        </w:rPr>
        <w:t>本合同自</w:t>
      </w:r>
      <w:r>
        <w:rPr>
          <w:rFonts w:ascii="宋体" w:hAnsi="宋体"/>
          <w:bCs/>
          <w:color w:val="000000"/>
          <w:szCs w:val="21"/>
          <w:u w:val="single"/>
        </w:rPr>
        <w:t xml:space="preserve">                                   </w:t>
      </w:r>
      <w:r>
        <w:rPr>
          <w:rFonts w:ascii="宋体" w:hAnsi="宋体"/>
          <w:bCs/>
          <w:color w:val="000000"/>
          <w:szCs w:val="21"/>
        </w:rPr>
        <w:t>生效。</w:t>
      </w:r>
    </w:p>
    <w:p>
      <w:pPr>
        <w:spacing w:line="480" w:lineRule="exact"/>
        <w:rPr>
          <w:rFonts w:ascii="宋体" w:hAnsi="宋体"/>
          <w:color w:val="000000"/>
          <w:szCs w:val="21"/>
        </w:rPr>
      </w:pPr>
      <w:r>
        <w:rPr>
          <w:rFonts w:ascii="宋体" w:hAnsi="宋体"/>
          <w:color w:val="000000"/>
          <w:szCs w:val="21"/>
        </w:rPr>
        <w:t xml:space="preserve">    </w:t>
      </w:r>
      <w:bookmarkStart w:id="65" w:name="_Toc351203493"/>
      <w:r>
        <w:rPr>
          <w:rFonts w:ascii="宋体" w:hAnsi="宋体"/>
          <w:color w:val="000000"/>
          <w:szCs w:val="21"/>
        </w:rPr>
        <w:t>十三、合同份数</w:t>
      </w:r>
      <w:bookmarkEnd w:id="65"/>
    </w:p>
    <w:p>
      <w:pPr>
        <w:spacing w:line="480" w:lineRule="exact"/>
        <w:ind w:firstLine="420" w:firstLineChars="200"/>
        <w:rPr>
          <w:rFonts w:ascii="宋体" w:hAnsi="宋体"/>
          <w:bCs/>
          <w:color w:val="000000"/>
          <w:szCs w:val="21"/>
        </w:rPr>
      </w:pPr>
      <w:r>
        <w:rPr>
          <w:rFonts w:ascii="宋体" w:hAnsi="宋体"/>
          <w:bCs/>
          <w:color w:val="000000"/>
          <w:szCs w:val="21"/>
        </w:rPr>
        <w:t>本合同一式</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份，均具有同等法律效力，发包人执</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份，承包人执</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份。</w:t>
      </w:r>
    </w:p>
    <w:p>
      <w:pPr>
        <w:spacing w:line="480" w:lineRule="exact"/>
        <w:rPr>
          <w:rFonts w:ascii="宋体" w:hAnsi="宋体"/>
          <w:bCs/>
          <w:color w:val="000000"/>
          <w:szCs w:val="21"/>
        </w:rPr>
      </w:pPr>
    </w:p>
    <w:p>
      <w:pPr>
        <w:spacing w:line="480" w:lineRule="exact"/>
        <w:rPr>
          <w:rFonts w:ascii="宋体" w:hAnsi="宋体"/>
          <w:color w:val="000000"/>
          <w:szCs w:val="21"/>
        </w:rPr>
      </w:pPr>
    </w:p>
    <w:p>
      <w:pPr>
        <w:spacing w:line="480" w:lineRule="exact"/>
        <w:rPr>
          <w:rFonts w:ascii="宋体" w:hAnsi="宋体"/>
          <w:color w:val="000000"/>
          <w:szCs w:val="21"/>
          <w:u w:val="single"/>
        </w:rPr>
      </w:pPr>
      <w:r>
        <w:rPr>
          <w:rFonts w:ascii="宋体" w:hAnsi="宋体"/>
          <w:color w:val="000000"/>
          <w:szCs w:val="21"/>
        </w:rPr>
        <w:t>发包人</w:t>
      </w:r>
      <w:r>
        <w:rPr>
          <w:rFonts w:hint="eastAsia" w:ascii="宋体" w:hAnsi="宋体"/>
          <w:color w:val="000000"/>
          <w:szCs w:val="21"/>
        </w:rPr>
        <w:t xml:space="preserve">：  </w:t>
      </w:r>
      <w:r>
        <w:rPr>
          <w:rFonts w:ascii="宋体" w:hAnsi="宋体"/>
          <w:color w:val="000000"/>
          <w:szCs w:val="21"/>
        </w:rPr>
        <w:t>(公章)</w:t>
      </w:r>
      <w:r>
        <w:rPr>
          <w:rFonts w:hint="eastAsia" w:ascii="宋体" w:hAnsi="宋体"/>
          <w:color w:val="000000"/>
          <w:szCs w:val="21"/>
        </w:rPr>
        <w:t xml:space="preserve">                        </w:t>
      </w:r>
      <w:r>
        <w:rPr>
          <w:rFonts w:ascii="宋体" w:hAnsi="宋体"/>
          <w:color w:val="000000"/>
          <w:szCs w:val="21"/>
        </w:rPr>
        <w:t>承包人</w:t>
      </w:r>
      <w:r>
        <w:rPr>
          <w:rFonts w:hint="eastAsia" w:ascii="宋体" w:hAnsi="宋体"/>
          <w:color w:val="000000"/>
          <w:szCs w:val="21"/>
        </w:rPr>
        <w:t xml:space="preserve">：  </w:t>
      </w:r>
      <w:r>
        <w:rPr>
          <w:rFonts w:ascii="宋体" w:hAnsi="宋体"/>
          <w:color w:val="000000"/>
          <w:szCs w:val="21"/>
        </w:rPr>
        <w:t>(公章)</w:t>
      </w:r>
      <w:r>
        <w:rPr>
          <w:rFonts w:hint="eastAsia" w:ascii="宋体" w:hAnsi="宋体"/>
          <w:color w:val="000000"/>
          <w:szCs w:val="21"/>
        </w:rPr>
        <w:t xml:space="preserve"> </w:t>
      </w:r>
    </w:p>
    <w:p>
      <w:pPr>
        <w:spacing w:line="480" w:lineRule="exact"/>
        <w:rPr>
          <w:rFonts w:ascii="宋体" w:hAnsi="宋体"/>
          <w:color w:val="000000"/>
          <w:szCs w:val="21"/>
        </w:rPr>
      </w:pPr>
      <w:r>
        <w:rPr>
          <w:rFonts w:hint="eastAsia" w:ascii="宋体" w:hAnsi="宋体"/>
          <w:color w:val="000000"/>
          <w:szCs w:val="21"/>
        </w:rPr>
        <w:t>法定代表人或其委托代理人：              法定代表人或其委托代理人：</w:t>
      </w:r>
    </w:p>
    <w:p>
      <w:pPr>
        <w:spacing w:line="480" w:lineRule="exact"/>
        <w:ind w:firstLine="1890" w:firstLineChars="900"/>
        <w:rPr>
          <w:rFonts w:ascii="宋体" w:hAnsi="宋体"/>
          <w:color w:val="000000"/>
          <w:szCs w:val="21"/>
        </w:rPr>
      </w:pPr>
      <w:r>
        <w:rPr>
          <w:rFonts w:hint="eastAsia" w:ascii="宋体" w:hAnsi="宋体"/>
          <w:color w:val="000000"/>
          <w:szCs w:val="21"/>
        </w:rPr>
        <w:t>（签字）                                （签字）</w:t>
      </w:r>
    </w:p>
    <w:p>
      <w:pPr>
        <w:tabs>
          <w:tab w:val="left" w:pos="4410"/>
        </w:tabs>
        <w:spacing w:line="480" w:lineRule="exact"/>
        <w:rPr>
          <w:rFonts w:ascii="宋体" w:hAnsi="宋体"/>
          <w:color w:val="000000"/>
          <w:szCs w:val="21"/>
        </w:rPr>
      </w:pPr>
      <w:r>
        <w:rPr>
          <w:rFonts w:hint="eastAsia" w:ascii="宋体" w:hAnsi="宋体"/>
          <w:color w:val="000000"/>
          <w:szCs w:val="21"/>
        </w:rPr>
        <w:t>组织机构代码：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组织机构代码：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80" w:lineRule="exact"/>
        <w:rPr>
          <w:rFonts w:ascii="宋体" w:hAnsi="宋体"/>
          <w:color w:val="000000"/>
          <w:szCs w:val="21"/>
        </w:rPr>
      </w:pPr>
      <w:r>
        <w:rPr>
          <w:rFonts w:ascii="宋体" w:hAnsi="宋体"/>
          <w:color w:val="000000"/>
          <w:szCs w:val="21"/>
        </w:rPr>
        <w:t>地  址：</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地  址：</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80" w:lineRule="exact"/>
        <w:rPr>
          <w:rFonts w:ascii="宋体" w:hAnsi="宋体"/>
          <w:color w:val="000000"/>
          <w:szCs w:val="21"/>
        </w:rPr>
      </w:pPr>
      <w:r>
        <w:rPr>
          <w:rFonts w:ascii="宋体" w:hAnsi="宋体"/>
          <w:color w:val="000000"/>
          <w:szCs w:val="21"/>
        </w:rPr>
        <w:t>邮政编码：</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p>
    <w:p>
      <w:pPr>
        <w:spacing w:line="480" w:lineRule="exact"/>
        <w:rPr>
          <w:rFonts w:ascii="宋体" w:hAnsi="宋体"/>
          <w:color w:val="000000"/>
          <w:szCs w:val="21"/>
        </w:rPr>
      </w:pP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法定代表人：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80" w:lineRule="exact"/>
        <w:rPr>
          <w:rFonts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委托代理人：</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80" w:lineRule="exact"/>
        <w:rPr>
          <w:rFonts w:ascii="宋体" w:hAnsi="宋体"/>
          <w:color w:val="000000"/>
          <w:szCs w:val="21"/>
        </w:rPr>
      </w:pP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  话：</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80" w:lineRule="exact"/>
        <w:rPr>
          <w:rFonts w:ascii="宋体" w:hAnsi="宋体"/>
          <w:color w:val="000000"/>
          <w:szCs w:val="21"/>
        </w:rPr>
      </w:pPr>
      <w:r>
        <w:rPr>
          <w:rFonts w:ascii="宋体" w:hAnsi="宋体"/>
          <w:color w:val="000000"/>
          <w:szCs w:val="21"/>
        </w:rPr>
        <w:t>传  真：</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传  真：</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pPr>
        <w:spacing w:line="480" w:lineRule="exact"/>
        <w:rPr>
          <w:rFonts w:ascii="宋体" w:hAnsi="宋体"/>
          <w:color w:val="000000"/>
          <w:szCs w:val="21"/>
        </w:rPr>
      </w:pPr>
      <w:r>
        <w:rPr>
          <w:rFonts w:ascii="宋体" w:hAnsi="宋体"/>
          <w:color w:val="000000"/>
          <w:szCs w:val="21"/>
        </w:rPr>
        <w:t>电子信箱：</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电子信箱：</w:t>
      </w:r>
      <w:r>
        <w:rPr>
          <w:rFonts w:ascii="宋体" w:hAnsi="宋体"/>
          <w:color w:val="000000"/>
          <w:szCs w:val="21"/>
          <w:u w:val="single"/>
        </w:rPr>
        <w:t xml:space="preserve">   </w:t>
      </w:r>
    </w:p>
    <w:p>
      <w:pPr>
        <w:spacing w:line="480" w:lineRule="exact"/>
        <w:rPr>
          <w:rFonts w:ascii="宋体" w:hAnsi="宋体"/>
          <w:color w:val="000000"/>
          <w:szCs w:val="21"/>
        </w:rPr>
      </w:pPr>
      <w:r>
        <w:rPr>
          <w:rFonts w:ascii="宋体" w:hAnsi="宋体"/>
          <w:color w:val="000000"/>
          <w:szCs w:val="21"/>
        </w:rPr>
        <w:t>开户银行：</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开户银行：</w:t>
      </w:r>
      <w:r>
        <w:rPr>
          <w:rFonts w:ascii="宋体" w:hAnsi="宋体"/>
          <w:color w:val="000000"/>
          <w:szCs w:val="21"/>
          <w:u w:val="single"/>
        </w:rPr>
        <w:t xml:space="preserve">   </w:t>
      </w:r>
    </w:p>
    <w:p>
      <w:pPr>
        <w:spacing w:line="480" w:lineRule="exact"/>
        <w:jc w:val="left"/>
        <w:rPr>
          <w:rFonts w:ascii="宋体" w:hAnsi="宋体"/>
          <w:color w:val="000000"/>
          <w:szCs w:val="21"/>
          <w:u w:val="single"/>
        </w:rPr>
      </w:pPr>
      <w:r>
        <w:rPr>
          <w:rFonts w:ascii="宋体" w:hAnsi="宋体"/>
          <w:color w:val="000000"/>
          <w:szCs w:val="21"/>
        </w:rPr>
        <w:t>账  号：</w:t>
      </w:r>
      <w:r>
        <w:rPr>
          <w:rFonts w:ascii="宋体" w:hAnsi="宋体"/>
          <w:color w:val="000000"/>
          <w:szCs w:val="21"/>
          <w:u w:val="single"/>
        </w:rPr>
        <w:t xml:space="preserve">       </w:t>
      </w:r>
      <w:r>
        <w:rPr>
          <w:rFonts w:hint="eastAsia" w:ascii="宋体" w:hAnsi="宋体"/>
          <w:color w:val="000000"/>
          <w:szCs w:val="21"/>
        </w:rPr>
        <w:t xml:space="preserve">             </w:t>
      </w:r>
      <w:r>
        <w:rPr>
          <w:rFonts w:ascii="宋体" w:hAnsi="宋体"/>
          <w:color w:val="000000"/>
          <w:szCs w:val="21"/>
        </w:rPr>
        <w:t>账</w:t>
      </w:r>
      <w:r>
        <w:rPr>
          <w:rFonts w:hint="eastAsia" w:ascii="宋体" w:hAnsi="宋体"/>
          <w:color w:val="000000"/>
          <w:szCs w:val="21"/>
        </w:rPr>
        <w:t xml:space="preserve"> </w:t>
      </w:r>
      <w:r>
        <w:rPr>
          <w:rFonts w:ascii="宋体" w:hAnsi="宋体"/>
          <w:color w:val="000000"/>
          <w:szCs w:val="21"/>
        </w:rPr>
        <w:t xml:space="preserve"> 号：</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p>
    <w:p>
      <w:pPr>
        <w:pStyle w:val="5"/>
        <w:jc w:val="center"/>
        <w:rPr>
          <w:rFonts w:cs="宋体"/>
          <w:b/>
          <w:bCs/>
          <w:kern w:val="0"/>
          <w:szCs w:val="21"/>
        </w:rPr>
      </w:pPr>
      <w:r>
        <w:rPr>
          <w:color w:val="000000"/>
          <w:szCs w:val="21"/>
        </w:rPr>
        <w:br w:type="page"/>
      </w:r>
      <w:r>
        <w:rPr>
          <w:rFonts w:hint="eastAsia" w:cs="宋体"/>
          <w:kern w:val="0"/>
          <w:szCs w:val="21"/>
        </w:rPr>
        <w:t>二、政府采购履约情况反馈表</w:t>
      </w:r>
    </w:p>
    <w:p>
      <w:pPr>
        <w:spacing w:line="240" w:lineRule="atLeast"/>
        <w:rPr>
          <w:rFonts w:ascii="宋体" w:hAnsi="宋体"/>
          <w:b/>
          <w:szCs w:val="21"/>
        </w:rPr>
      </w:pPr>
      <w:r>
        <w:rPr>
          <w:rFonts w:hint="eastAsia" w:ascii="宋体" w:hAnsi="宋体"/>
          <w:b/>
          <w:szCs w:val="21"/>
        </w:rPr>
        <w:t>采购人名称：                       联系人及电话：</w:t>
      </w:r>
    </w:p>
    <w:p>
      <w:pPr>
        <w:spacing w:line="60" w:lineRule="exact"/>
        <w:rPr>
          <w:rFonts w:ascii="宋体" w:hAnsi="宋体"/>
          <w:b/>
          <w:szCs w:val="21"/>
        </w:rPr>
      </w:pPr>
    </w:p>
    <w:tbl>
      <w:tblPr>
        <w:tblStyle w:val="4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06"/>
        <w:gridCol w:w="688"/>
        <w:gridCol w:w="689"/>
        <w:gridCol w:w="2409"/>
        <w:gridCol w:w="1893"/>
        <w:gridCol w:w="20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183" w:type="dxa"/>
            <w:gridSpan w:val="3"/>
            <w:noWrap w:val="0"/>
            <w:vAlign w:val="center"/>
          </w:tcPr>
          <w:p>
            <w:pPr>
              <w:spacing w:line="240" w:lineRule="atLeast"/>
              <w:jc w:val="center"/>
              <w:rPr>
                <w:rFonts w:ascii="宋体" w:hAnsi="宋体"/>
                <w:szCs w:val="21"/>
              </w:rPr>
            </w:pPr>
            <w:r>
              <w:rPr>
                <w:rFonts w:hint="eastAsia" w:ascii="宋体" w:hAnsi="宋体"/>
                <w:szCs w:val="21"/>
              </w:rPr>
              <w:t>采购项目名称</w:t>
            </w:r>
          </w:p>
        </w:tc>
        <w:tc>
          <w:tcPr>
            <w:tcW w:w="2409" w:type="dxa"/>
            <w:noWrap w:val="0"/>
            <w:vAlign w:val="center"/>
          </w:tcPr>
          <w:p>
            <w:pPr>
              <w:spacing w:line="240" w:lineRule="atLeast"/>
              <w:jc w:val="center"/>
              <w:rPr>
                <w:rFonts w:ascii="宋体" w:hAnsi="宋体"/>
                <w:szCs w:val="21"/>
              </w:rPr>
            </w:pPr>
          </w:p>
        </w:tc>
        <w:tc>
          <w:tcPr>
            <w:tcW w:w="1893" w:type="dxa"/>
            <w:noWrap w:val="0"/>
            <w:vAlign w:val="center"/>
          </w:tcPr>
          <w:p>
            <w:pPr>
              <w:spacing w:line="240" w:lineRule="atLeast"/>
              <w:jc w:val="center"/>
              <w:rPr>
                <w:rFonts w:ascii="宋体" w:hAnsi="宋体"/>
                <w:szCs w:val="21"/>
              </w:rPr>
            </w:pPr>
            <w:r>
              <w:rPr>
                <w:rFonts w:hint="eastAsia" w:ascii="宋体" w:hAnsi="宋体"/>
                <w:szCs w:val="21"/>
              </w:rPr>
              <w:t>项目编号</w:t>
            </w:r>
          </w:p>
        </w:tc>
        <w:tc>
          <w:tcPr>
            <w:tcW w:w="2041" w:type="dxa"/>
            <w:noWrap w:val="0"/>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183" w:type="dxa"/>
            <w:gridSpan w:val="3"/>
            <w:noWrap w:val="0"/>
            <w:vAlign w:val="center"/>
          </w:tcPr>
          <w:p>
            <w:pPr>
              <w:spacing w:line="240" w:lineRule="atLeast"/>
              <w:jc w:val="center"/>
              <w:rPr>
                <w:rFonts w:ascii="宋体" w:hAnsi="宋体"/>
                <w:szCs w:val="21"/>
              </w:rPr>
            </w:pPr>
            <w:r>
              <w:rPr>
                <w:rFonts w:hint="eastAsia" w:ascii="宋体" w:hAnsi="宋体"/>
                <w:szCs w:val="21"/>
              </w:rPr>
              <w:t>中标供应商名称</w:t>
            </w:r>
          </w:p>
        </w:tc>
        <w:tc>
          <w:tcPr>
            <w:tcW w:w="2409" w:type="dxa"/>
            <w:noWrap w:val="0"/>
            <w:vAlign w:val="center"/>
          </w:tcPr>
          <w:p>
            <w:pPr>
              <w:spacing w:line="240" w:lineRule="atLeast"/>
              <w:jc w:val="center"/>
              <w:rPr>
                <w:rFonts w:ascii="宋体" w:hAnsi="宋体"/>
                <w:szCs w:val="21"/>
              </w:rPr>
            </w:pPr>
          </w:p>
        </w:tc>
        <w:tc>
          <w:tcPr>
            <w:tcW w:w="1893" w:type="dxa"/>
            <w:noWrap w:val="0"/>
            <w:vAlign w:val="center"/>
          </w:tcPr>
          <w:p>
            <w:pPr>
              <w:spacing w:line="240" w:lineRule="atLeast"/>
              <w:jc w:val="center"/>
              <w:rPr>
                <w:rFonts w:ascii="宋体" w:hAnsi="宋体"/>
                <w:szCs w:val="21"/>
              </w:rPr>
            </w:pPr>
            <w:r>
              <w:rPr>
                <w:rFonts w:hint="eastAsia" w:ascii="宋体" w:hAnsi="宋体"/>
                <w:szCs w:val="21"/>
              </w:rPr>
              <w:t>供应商</w:t>
            </w:r>
          </w:p>
          <w:p>
            <w:pPr>
              <w:spacing w:line="240" w:lineRule="atLeast"/>
              <w:jc w:val="center"/>
              <w:rPr>
                <w:rFonts w:ascii="宋体" w:hAnsi="宋体"/>
                <w:szCs w:val="21"/>
              </w:rPr>
            </w:pPr>
            <w:r>
              <w:rPr>
                <w:rFonts w:hint="eastAsia" w:ascii="宋体" w:hAnsi="宋体"/>
                <w:szCs w:val="21"/>
              </w:rPr>
              <w:t>联系人及电话</w:t>
            </w:r>
          </w:p>
        </w:tc>
        <w:tc>
          <w:tcPr>
            <w:tcW w:w="2041" w:type="dxa"/>
            <w:noWrap w:val="0"/>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183" w:type="dxa"/>
            <w:gridSpan w:val="3"/>
            <w:noWrap w:val="0"/>
            <w:vAlign w:val="center"/>
          </w:tcPr>
          <w:p>
            <w:pPr>
              <w:spacing w:line="240" w:lineRule="atLeast"/>
              <w:jc w:val="center"/>
              <w:rPr>
                <w:rFonts w:ascii="宋体" w:hAnsi="宋体"/>
                <w:szCs w:val="21"/>
              </w:rPr>
            </w:pPr>
            <w:r>
              <w:rPr>
                <w:rFonts w:hint="eastAsia" w:ascii="宋体" w:hAnsi="宋体"/>
                <w:szCs w:val="21"/>
              </w:rPr>
              <w:t>中标金额</w:t>
            </w:r>
          </w:p>
        </w:tc>
        <w:tc>
          <w:tcPr>
            <w:tcW w:w="2409" w:type="dxa"/>
            <w:noWrap w:val="0"/>
            <w:vAlign w:val="center"/>
          </w:tcPr>
          <w:p>
            <w:pPr>
              <w:spacing w:line="240" w:lineRule="atLeast"/>
              <w:jc w:val="center"/>
              <w:rPr>
                <w:rFonts w:ascii="宋体" w:hAnsi="宋体"/>
                <w:szCs w:val="21"/>
              </w:rPr>
            </w:pPr>
          </w:p>
        </w:tc>
        <w:tc>
          <w:tcPr>
            <w:tcW w:w="1893" w:type="dxa"/>
            <w:noWrap w:val="0"/>
            <w:vAlign w:val="center"/>
          </w:tcPr>
          <w:p>
            <w:pPr>
              <w:spacing w:line="240" w:lineRule="atLeast"/>
              <w:jc w:val="center"/>
              <w:rPr>
                <w:rFonts w:ascii="宋体" w:hAnsi="宋体"/>
                <w:szCs w:val="21"/>
              </w:rPr>
            </w:pPr>
            <w:r>
              <w:rPr>
                <w:rFonts w:hint="eastAsia" w:ascii="宋体" w:hAnsi="宋体"/>
                <w:szCs w:val="21"/>
              </w:rPr>
              <w:t>合同履约时间</w:t>
            </w:r>
          </w:p>
        </w:tc>
        <w:tc>
          <w:tcPr>
            <w:tcW w:w="2041" w:type="dxa"/>
            <w:noWrap w:val="0"/>
            <w:vAlign w:val="center"/>
          </w:tcPr>
          <w:p>
            <w:pPr>
              <w:spacing w:line="240" w:lineRule="atLeast"/>
              <w:rPr>
                <w:rFonts w:ascii="宋体" w:hAnsi="宋体"/>
                <w:szCs w:val="21"/>
              </w:rPr>
            </w:pPr>
            <w:r>
              <w:rPr>
                <w:rFonts w:hint="eastAsia" w:ascii="宋体" w:hAnsi="宋体"/>
                <w:szCs w:val="21"/>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06" w:type="dxa"/>
            <w:vMerge w:val="restart"/>
            <w:noWrap w:val="0"/>
            <w:vAlign w:val="center"/>
          </w:tcPr>
          <w:p>
            <w:pPr>
              <w:spacing w:line="240" w:lineRule="atLeast"/>
              <w:jc w:val="center"/>
              <w:rPr>
                <w:rFonts w:ascii="宋体" w:hAnsi="宋体"/>
                <w:b/>
                <w:szCs w:val="21"/>
              </w:rPr>
            </w:pPr>
            <w:r>
              <w:rPr>
                <w:rFonts w:hint="eastAsia" w:ascii="宋体" w:hAnsi="宋体"/>
                <w:b/>
                <w:szCs w:val="21"/>
              </w:rPr>
              <w:t>履约情况评价</w:t>
            </w:r>
          </w:p>
        </w:tc>
        <w:tc>
          <w:tcPr>
            <w:tcW w:w="1377" w:type="dxa"/>
            <w:gridSpan w:val="2"/>
            <w:tcBorders>
              <w:righ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总体评价</w:t>
            </w:r>
          </w:p>
        </w:tc>
        <w:tc>
          <w:tcPr>
            <w:tcW w:w="6343" w:type="dxa"/>
            <w:gridSpan w:val="3"/>
            <w:tcBorders>
              <w:left w:val="single" w:color="auto" w:sz="4" w:space="0"/>
            </w:tcBorders>
            <w:noWrap w:val="0"/>
            <w:vAlign w:val="center"/>
          </w:tcPr>
          <w:p>
            <w:pPr>
              <w:spacing w:line="240" w:lineRule="atLeast"/>
              <w:ind w:firstLine="105" w:firstLineChars="50"/>
              <w:jc w:val="center"/>
              <w:rPr>
                <w:rFonts w:ascii="宋体" w:hAnsi="宋体"/>
                <w:szCs w:val="21"/>
              </w:rPr>
            </w:pPr>
            <w:r>
              <w:rPr>
                <w:rFonts w:hint="eastAsia" w:ascii="宋体" w:hAnsi="宋体"/>
                <w:szCs w:val="21"/>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06" w:type="dxa"/>
            <w:vMerge w:val="continue"/>
            <w:noWrap w:val="0"/>
            <w:vAlign w:val="center"/>
          </w:tcPr>
          <w:p>
            <w:pPr>
              <w:spacing w:line="240" w:lineRule="atLeast"/>
              <w:jc w:val="center"/>
              <w:rPr>
                <w:rFonts w:ascii="宋体" w:hAnsi="宋体"/>
                <w:szCs w:val="21"/>
              </w:rPr>
            </w:pPr>
          </w:p>
        </w:tc>
        <w:tc>
          <w:tcPr>
            <w:tcW w:w="688" w:type="dxa"/>
            <w:vMerge w:val="restart"/>
            <w:tcBorders>
              <w:righ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分项评价</w:t>
            </w:r>
          </w:p>
        </w:tc>
        <w:tc>
          <w:tcPr>
            <w:tcW w:w="689" w:type="dxa"/>
            <w:tcBorders>
              <w:left w:val="single" w:color="auto" w:sz="4" w:space="0"/>
              <w:righ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质量方面</w:t>
            </w:r>
          </w:p>
        </w:tc>
        <w:tc>
          <w:tcPr>
            <w:tcW w:w="6343" w:type="dxa"/>
            <w:gridSpan w:val="3"/>
            <w:tcBorders>
              <w:lef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06" w:type="dxa"/>
            <w:vMerge w:val="continue"/>
            <w:noWrap w:val="0"/>
            <w:vAlign w:val="center"/>
          </w:tcPr>
          <w:p>
            <w:pPr>
              <w:spacing w:line="240" w:lineRule="atLeast"/>
              <w:jc w:val="center"/>
              <w:rPr>
                <w:rFonts w:ascii="宋体" w:hAnsi="宋体"/>
                <w:szCs w:val="21"/>
              </w:rPr>
            </w:pPr>
          </w:p>
        </w:tc>
        <w:tc>
          <w:tcPr>
            <w:tcW w:w="688" w:type="dxa"/>
            <w:vMerge w:val="continue"/>
            <w:tcBorders>
              <w:right w:val="single" w:color="auto" w:sz="4" w:space="0"/>
            </w:tcBorders>
            <w:noWrap w:val="0"/>
            <w:vAlign w:val="center"/>
          </w:tcPr>
          <w:p>
            <w:pPr>
              <w:spacing w:line="240" w:lineRule="atLeast"/>
              <w:jc w:val="center"/>
              <w:rPr>
                <w:rFonts w:ascii="宋体" w:hAnsi="宋体"/>
                <w:szCs w:val="21"/>
              </w:rPr>
            </w:pPr>
          </w:p>
        </w:tc>
        <w:tc>
          <w:tcPr>
            <w:tcW w:w="689" w:type="dxa"/>
            <w:tcBorders>
              <w:left w:val="single" w:color="auto" w:sz="4" w:space="0"/>
              <w:righ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价格方面</w:t>
            </w:r>
          </w:p>
        </w:tc>
        <w:tc>
          <w:tcPr>
            <w:tcW w:w="6343" w:type="dxa"/>
            <w:gridSpan w:val="3"/>
            <w:tcBorders>
              <w:lef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06" w:type="dxa"/>
            <w:vMerge w:val="continue"/>
            <w:noWrap w:val="0"/>
            <w:vAlign w:val="center"/>
          </w:tcPr>
          <w:p>
            <w:pPr>
              <w:spacing w:line="240" w:lineRule="atLeast"/>
              <w:jc w:val="center"/>
              <w:rPr>
                <w:rFonts w:ascii="宋体" w:hAnsi="宋体"/>
                <w:szCs w:val="21"/>
              </w:rPr>
            </w:pPr>
          </w:p>
        </w:tc>
        <w:tc>
          <w:tcPr>
            <w:tcW w:w="688" w:type="dxa"/>
            <w:vMerge w:val="continue"/>
            <w:tcBorders>
              <w:right w:val="single" w:color="auto" w:sz="4" w:space="0"/>
            </w:tcBorders>
            <w:noWrap w:val="0"/>
            <w:vAlign w:val="center"/>
          </w:tcPr>
          <w:p>
            <w:pPr>
              <w:spacing w:line="240" w:lineRule="atLeast"/>
              <w:jc w:val="center"/>
              <w:rPr>
                <w:rFonts w:ascii="宋体" w:hAnsi="宋体"/>
                <w:szCs w:val="21"/>
              </w:rPr>
            </w:pPr>
          </w:p>
        </w:tc>
        <w:tc>
          <w:tcPr>
            <w:tcW w:w="689" w:type="dxa"/>
            <w:tcBorders>
              <w:left w:val="single" w:color="auto" w:sz="4" w:space="0"/>
              <w:righ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服务方面</w:t>
            </w:r>
          </w:p>
        </w:tc>
        <w:tc>
          <w:tcPr>
            <w:tcW w:w="6343" w:type="dxa"/>
            <w:gridSpan w:val="3"/>
            <w:tcBorders>
              <w:lef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06" w:type="dxa"/>
            <w:vMerge w:val="continue"/>
            <w:noWrap w:val="0"/>
            <w:vAlign w:val="center"/>
          </w:tcPr>
          <w:p>
            <w:pPr>
              <w:spacing w:line="240" w:lineRule="atLeast"/>
              <w:jc w:val="center"/>
              <w:rPr>
                <w:rFonts w:ascii="宋体" w:hAnsi="宋体"/>
                <w:szCs w:val="21"/>
              </w:rPr>
            </w:pPr>
          </w:p>
        </w:tc>
        <w:tc>
          <w:tcPr>
            <w:tcW w:w="688" w:type="dxa"/>
            <w:vMerge w:val="continue"/>
            <w:tcBorders>
              <w:right w:val="single" w:color="auto" w:sz="4" w:space="0"/>
            </w:tcBorders>
            <w:noWrap w:val="0"/>
            <w:vAlign w:val="center"/>
          </w:tcPr>
          <w:p>
            <w:pPr>
              <w:spacing w:line="240" w:lineRule="atLeast"/>
              <w:jc w:val="center"/>
              <w:rPr>
                <w:rFonts w:ascii="宋体" w:hAnsi="宋体"/>
                <w:szCs w:val="21"/>
              </w:rPr>
            </w:pPr>
          </w:p>
        </w:tc>
        <w:tc>
          <w:tcPr>
            <w:tcW w:w="689" w:type="dxa"/>
            <w:tcBorders>
              <w:left w:val="single" w:color="auto" w:sz="4" w:space="0"/>
              <w:righ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时间方面</w:t>
            </w:r>
          </w:p>
        </w:tc>
        <w:tc>
          <w:tcPr>
            <w:tcW w:w="6343" w:type="dxa"/>
            <w:gridSpan w:val="3"/>
            <w:tcBorders>
              <w:lef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06" w:type="dxa"/>
            <w:vMerge w:val="continue"/>
            <w:noWrap w:val="0"/>
            <w:vAlign w:val="center"/>
          </w:tcPr>
          <w:p>
            <w:pPr>
              <w:spacing w:line="240" w:lineRule="atLeast"/>
              <w:jc w:val="center"/>
              <w:rPr>
                <w:rFonts w:ascii="宋体" w:hAnsi="宋体"/>
                <w:szCs w:val="21"/>
              </w:rPr>
            </w:pPr>
          </w:p>
        </w:tc>
        <w:tc>
          <w:tcPr>
            <w:tcW w:w="688" w:type="dxa"/>
            <w:vMerge w:val="continue"/>
            <w:tcBorders>
              <w:right w:val="single" w:color="auto" w:sz="4" w:space="0"/>
            </w:tcBorders>
            <w:noWrap w:val="0"/>
            <w:vAlign w:val="center"/>
          </w:tcPr>
          <w:p>
            <w:pPr>
              <w:spacing w:line="240" w:lineRule="atLeast"/>
              <w:jc w:val="center"/>
              <w:rPr>
                <w:rFonts w:ascii="宋体" w:hAnsi="宋体"/>
                <w:szCs w:val="21"/>
              </w:rPr>
            </w:pPr>
          </w:p>
        </w:tc>
        <w:tc>
          <w:tcPr>
            <w:tcW w:w="689" w:type="dxa"/>
            <w:tcBorders>
              <w:left w:val="single" w:color="auto" w:sz="4" w:space="0"/>
              <w:righ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环境保护</w:t>
            </w:r>
          </w:p>
        </w:tc>
        <w:tc>
          <w:tcPr>
            <w:tcW w:w="6343" w:type="dxa"/>
            <w:gridSpan w:val="3"/>
            <w:tcBorders>
              <w:lef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06" w:type="dxa"/>
            <w:vMerge w:val="continue"/>
            <w:noWrap w:val="0"/>
            <w:vAlign w:val="center"/>
          </w:tcPr>
          <w:p>
            <w:pPr>
              <w:spacing w:line="240" w:lineRule="atLeast"/>
              <w:jc w:val="center"/>
              <w:rPr>
                <w:rFonts w:ascii="宋体" w:hAnsi="宋体"/>
                <w:szCs w:val="21"/>
              </w:rPr>
            </w:pPr>
          </w:p>
        </w:tc>
        <w:tc>
          <w:tcPr>
            <w:tcW w:w="688" w:type="dxa"/>
            <w:vMerge w:val="continue"/>
            <w:tcBorders>
              <w:right w:val="single" w:color="auto" w:sz="4" w:space="0"/>
            </w:tcBorders>
            <w:noWrap w:val="0"/>
            <w:vAlign w:val="center"/>
          </w:tcPr>
          <w:p>
            <w:pPr>
              <w:spacing w:line="240" w:lineRule="atLeast"/>
              <w:jc w:val="center"/>
              <w:rPr>
                <w:rFonts w:ascii="宋体" w:hAnsi="宋体"/>
                <w:szCs w:val="21"/>
              </w:rPr>
            </w:pPr>
          </w:p>
        </w:tc>
        <w:tc>
          <w:tcPr>
            <w:tcW w:w="689" w:type="dxa"/>
            <w:tcBorders>
              <w:left w:val="single" w:color="auto" w:sz="4" w:space="0"/>
              <w:right w:val="single" w:color="auto" w:sz="4" w:space="0"/>
            </w:tcBorders>
            <w:noWrap w:val="0"/>
            <w:vAlign w:val="center"/>
          </w:tcPr>
          <w:p>
            <w:pPr>
              <w:spacing w:line="240" w:lineRule="atLeast"/>
              <w:jc w:val="center"/>
              <w:rPr>
                <w:rFonts w:ascii="宋体" w:hAnsi="宋体"/>
                <w:szCs w:val="21"/>
              </w:rPr>
            </w:pPr>
            <w:r>
              <w:rPr>
                <w:rFonts w:hint="eastAsia" w:ascii="宋体" w:hAnsi="宋体"/>
                <w:szCs w:val="21"/>
              </w:rPr>
              <w:t>其他</w:t>
            </w:r>
          </w:p>
        </w:tc>
        <w:tc>
          <w:tcPr>
            <w:tcW w:w="6343" w:type="dxa"/>
            <w:gridSpan w:val="3"/>
            <w:tcBorders>
              <w:left w:val="single" w:color="auto" w:sz="4" w:space="0"/>
            </w:tcBorders>
            <w:noWrap w:val="0"/>
            <w:vAlign w:val="center"/>
          </w:tcPr>
          <w:p>
            <w:pPr>
              <w:spacing w:before="120" w:beforeLines="50" w:after="120" w:afterLines="50" w:line="240" w:lineRule="atLeast"/>
              <w:rPr>
                <w:rFonts w:ascii="宋体" w:hAnsi="宋体"/>
                <w:szCs w:val="21"/>
                <w:u w:val="single"/>
              </w:rPr>
            </w:pPr>
            <w:r>
              <w:rPr>
                <w:rFonts w:hint="eastAsia" w:ascii="宋体" w:hAnsi="宋体"/>
                <w:szCs w:val="21"/>
              </w:rPr>
              <w:t>评价内容为：</w:t>
            </w:r>
          </w:p>
          <w:p>
            <w:pPr>
              <w:spacing w:before="120" w:beforeLines="50" w:after="120" w:afterLines="50" w:line="240" w:lineRule="atLeast"/>
              <w:rPr>
                <w:rFonts w:ascii="宋体" w:hAnsi="宋体"/>
                <w:szCs w:val="21"/>
              </w:rPr>
            </w:pPr>
            <w:r>
              <w:rPr>
                <w:rFonts w:hint="eastAsia" w:ascii="宋体" w:hAnsi="宋体"/>
                <w:szCs w:val="21"/>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50" w:hRule="atLeast"/>
          <w:jc w:val="center"/>
        </w:trPr>
        <w:tc>
          <w:tcPr>
            <w:tcW w:w="1494" w:type="dxa"/>
            <w:gridSpan w:val="2"/>
            <w:noWrap w:val="0"/>
            <w:vAlign w:val="center"/>
          </w:tcPr>
          <w:p>
            <w:pPr>
              <w:spacing w:line="240" w:lineRule="atLeast"/>
              <w:jc w:val="center"/>
              <w:rPr>
                <w:rFonts w:ascii="宋体" w:hAnsi="宋体"/>
                <w:szCs w:val="21"/>
              </w:rPr>
            </w:pPr>
            <w:r>
              <w:rPr>
                <w:rFonts w:hint="eastAsia" w:ascii="宋体" w:hAnsi="宋体"/>
                <w:szCs w:val="21"/>
              </w:rPr>
              <w:t>具体情况说明</w:t>
            </w:r>
          </w:p>
        </w:tc>
        <w:tc>
          <w:tcPr>
            <w:tcW w:w="7032" w:type="dxa"/>
            <w:gridSpan w:val="4"/>
            <w:noWrap w:val="0"/>
            <w:vAlign w:val="top"/>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64" w:hRule="atLeast"/>
          <w:jc w:val="center"/>
        </w:trPr>
        <w:tc>
          <w:tcPr>
            <w:tcW w:w="1494" w:type="dxa"/>
            <w:gridSpan w:val="2"/>
            <w:noWrap w:val="0"/>
            <w:vAlign w:val="center"/>
          </w:tcPr>
          <w:p>
            <w:pPr>
              <w:spacing w:line="240" w:lineRule="atLeast"/>
              <w:jc w:val="center"/>
              <w:rPr>
                <w:rFonts w:ascii="宋体" w:hAnsi="宋体"/>
                <w:szCs w:val="21"/>
              </w:rPr>
            </w:pPr>
            <w:r>
              <w:rPr>
                <w:rFonts w:hint="eastAsia" w:ascii="宋体" w:hAnsi="宋体"/>
                <w:szCs w:val="21"/>
              </w:rPr>
              <w:t>采购人意见</w:t>
            </w:r>
          </w:p>
          <w:p>
            <w:pPr>
              <w:spacing w:line="240" w:lineRule="atLeast"/>
              <w:jc w:val="center"/>
              <w:rPr>
                <w:rFonts w:ascii="宋体" w:hAnsi="宋体"/>
                <w:szCs w:val="21"/>
              </w:rPr>
            </w:pPr>
            <w:r>
              <w:rPr>
                <w:rFonts w:hint="eastAsia" w:ascii="宋体" w:hAnsi="宋体"/>
                <w:szCs w:val="21"/>
              </w:rPr>
              <w:t>（公章）</w:t>
            </w:r>
          </w:p>
        </w:tc>
        <w:tc>
          <w:tcPr>
            <w:tcW w:w="7032" w:type="dxa"/>
            <w:gridSpan w:val="4"/>
            <w:noWrap w:val="0"/>
            <w:vAlign w:val="center"/>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ind w:firstLine="3780" w:firstLineChars="1800"/>
              <w:rPr>
                <w:rFonts w:ascii="宋体" w:hAnsi="宋体"/>
                <w:szCs w:val="21"/>
              </w:rPr>
            </w:pPr>
          </w:p>
          <w:p>
            <w:pPr>
              <w:spacing w:line="240" w:lineRule="atLeast"/>
              <w:ind w:firstLine="3780" w:firstLineChars="1800"/>
              <w:rPr>
                <w:rFonts w:ascii="宋体" w:hAnsi="宋体"/>
                <w:szCs w:val="21"/>
              </w:rPr>
            </w:pPr>
            <w:r>
              <w:rPr>
                <w:rFonts w:hint="eastAsia" w:ascii="宋体" w:hAnsi="宋体"/>
                <w:szCs w:val="21"/>
              </w:rPr>
              <w:t>日期：   年   月   日</w:t>
            </w:r>
          </w:p>
        </w:tc>
      </w:tr>
    </w:tbl>
    <w:p>
      <w:pPr>
        <w:spacing w:line="240" w:lineRule="atLeast"/>
        <w:rPr>
          <w:rFonts w:ascii="宋体" w:hAnsi="宋体"/>
          <w:szCs w:val="21"/>
        </w:rPr>
      </w:pPr>
      <w:r>
        <w:rPr>
          <w:rFonts w:hint="eastAsia" w:ascii="宋体" w:hAnsi="宋体"/>
          <w:szCs w:val="21"/>
        </w:rPr>
        <w:t>说明：</w:t>
      </w:r>
    </w:p>
    <w:p>
      <w:pPr>
        <w:spacing w:line="240" w:lineRule="atLeast"/>
        <w:rPr>
          <w:rFonts w:hint="eastAsia" w:ascii="宋体" w:hAnsi="宋体" w:cs="宋体"/>
          <w:b/>
          <w:kern w:val="0"/>
          <w:sz w:val="24"/>
        </w:rPr>
      </w:pPr>
      <w:r>
        <w:rPr>
          <w:rFonts w:hint="eastAsia" w:ascii="宋体" w:hAnsi="宋体"/>
          <w:szCs w:val="21"/>
        </w:rPr>
        <w:t>1、履约情况评价分为优、良、中、差四个等级，请在对应的框前打“√”，然后在“具体情况说明”一栏详细说明有关情况。</w:t>
      </w:r>
    </w:p>
    <w:p>
      <w:pPr>
        <w:spacing w:line="360" w:lineRule="auto"/>
        <w:jc w:val="left"/>
        <w:rPr>
          <w:rFonts w:ascii="宋体" w:hAnsi="宋体" w:cs="宋体"/>
        </w:rPr>
      </w:pPr>
      <w:r>
        <w:rPr>
          <w:rFonts w:hint="eastAsia" w:ascii="宋体" w:hAnsi="宋体" w:cs="宋体"/>
          <w:b/>
          <w:bCs/>
          <w:szCs w:val="21"/>
        </w:rPr>
        <w:t>注：本合同样本具体条款内容根据招标文件的需求及中标供应商投标文件的响应情况，由采购人和中标供应商确定。</w:t>
      </w:r>
    </w:p>
    <w:p>
      <w:pPr>
        <w:spacing w:line="360" w:lineRule="auto"/>
        <w:rPr>
          <w:rFonts w:ascii="宋体" w:hAnsi="宋体" w:cs="宋体"/>
          <w:sz w:val="32"/>
        </w:rPr>
      </w:pPr>
      <w:r>
        <w:rPr>
          <w:rFonts w:hint="eastAsia" w:ascii="宋体" w:hAnsi="宋体" w:cs="宋体"/>
          <w:sz w:val="32"/>
        </w:rPr>
        <w:br w:type="page"/>
      </w:r>
    </w:p>
    <w:p>
      <w:pPr>
        <w:pStyle w:val="3"/>
        <w:spacing w:before="0" w:after="0"/>
        <w:rPr>
          <w:rFonts w:ascii="宋体" w:hAnsi="宋体" w:eastAsia="宋体" w:cs="宋体"/>
          <w:b/>
          <w:bCs/>
          <w:sz w:val="32"/>
        </w:rPr>
      </w:pPr>
      <w:r>
        <w:rPr>
          <w:rFonts w:hint="eastAsia" w:ascii="宋体" w:hAnsi="宋体" w:eastAsia="宋体" w:cs="宋体"/>
          <w:b/>
          <w:bCs/>
          <w:sz w:val="32"/>
        </w:rPr>
        <w:t>第二册  通用条款（公开招标）</w:t>
      </w:r>
    </w:p>
    <w:p>
      <w:pPr>
        <w:pStyle w:val="4"/>
        <w:numPr>
          <w:ilvl w:val="0"/>
          <w:numId w:val="12"/>
        </w:numPr>
        <w:spacing w:line="360" w:lineRule="auto"/>
        <w:ind w:left="0" w:hanging="562"/>
        <w:rPr>
          <w:rFonts w:cs="宋体"/>
          <w:b/>
          <w:bCs/>
          <w:sz w:val="28"/>
          <w:szCs w:val="28"/>
        </w:rPr>
      </w:pPr>
      <w:r>
        <w:rPr>
          <w:rFonts w:hint="eastAsia" w:cs="宋体"/>
          <w:b/>
          <w:bCs/>
          <w:sz w:val="28"/>
          <w:szCs w:val="28"/>
        </w:rPr>
        <w:t>总则</w:t>
      </w:r>
    </w:p>
    <w:p>
      <w:pPr>
        <w:spacing w:line="360" w:lineRule="auto"/>
        <w:rPr>
          <w:rFonts w:ascii="宋体" w:hAnsi="宋体" w:cs="宋体"/>
          <w:b/>
          <w:bCs/>
          <w:sz w:val="24"/>
        </w:rPr>
      </w:pPr>
      <w:r>
        <w:rPr>
          <w:rFonts w:hint="eastAsia" w:ascii="宋体" w:hAnsi="宋体" w:cs="宋体"/>
          <w:b/>
          <w:bCs/>
          <w:sz w:val="24"/>
        </w:rPr>
        <w:t>1.通用条款说明</w:t>
      </w:r>
    </w:p>
    <w:p>
      <w:pPr>
        <w:spacing w:line="360" w:lineRule="auto"/>
        <w:ind w:firstLine="411" w:firstLineChars="196"/>
        <w:rPr>
          <w:rFonts w:ascii="宋体" w:hAnsi="宋体" w:cs="宋体"/>
          <w:szCs w:val="21"/>
        </w:rPr>
      </w:pPr>
      <w:r>
        <w:rPr>
          <w:rFonts w:hint="eastAsia" w:ascii="宋体" w:hAnsi="宋体" w:cs="宋体"/>
          <w:szCs w:val="21"/>
        </w:rPr>
        <w:t>1.1采购代理机构发出招标文件通用条款版本，列出进行招标采购所适用的通用条款内容。如有需要，采购代理机构可以随这些条款增加附录或补充内容。</w:t>
      </w:r>
    </w:p>
    <w:p>
      <w:pPr>
        <w:spacing w:line="360" w:lineRule="auto"/>
        <w:ind w:firstLine="411" w:firstLineChars="196"/>
        <w:rPr>
          <w:rFonts w:ascii="宋体" w:hAnsi="宋体" w:cs="宋体"/>
          <w:szCs w:val="21"/>
        </w:rPr>
      </w:pPr>
      <w:r>
        <w:rPr>
          <w:rFonts w:hint="eastAsia" w:ascii="宋体" w:hAnsi="宋体" w:cs="宋体"/>
          <w:szCs w:val="21"/>
        </w:rPr>
        <w:t>1.2本招标文件分为第一册“专用条款”和第二册“通用条款”。</w:t>
      </w:r>
    </w:p>
    <w:p>
      <w:pPr>
        <w:spacing w:line="360" w:lineRule="auto"/>
        <w:ind w:firstLine="411" w:firstLineChars="196"/>
        <w:rPr>
          <w:rFonts w:ascii="宋体" w:hAnsi="宋体" w:cs="宋体"/>
          <w:szCs w:val="21"/>
        </w:rPr>
      </w:pPr>
      <w:r>
        <w:rPr>
          <w:rFonts w:hint="eastAsia" w:ascii="宋体" w:hAnsi="宋体" w:cs="宋体"/>
          <w:szCs w:val="21"/>
        </w:rPr>
        <w:t>1.3“专用条款”是对本次采购项目的具体要求，包含投标人资格要求、招标项目需求、投标文件格式等内容。</w:t>
      </w:r>
    </w:p>
    <w:p>
      <w:pPr>
        <w:spacing w:line="360" w:lineRule="auto"/>
        <w:ind w:firstLine="411" w:firstLineChars="196"/>
        <w:rPr>
          <w:rFonts w:ascii="宋体" w:hAnsi="宋体" w:cs="宋体"/>
          <w:szCs w:val="21"/>
        </w:rPr>
      </w:pPr>
      <w:r>
        <w:rPr>
          <w:rFonts w:hint="eastAsia" w:ascii="宋体" w:hAnsi="宋体" w:cs="宋体"/>
          <w:szCs w:val="21"/>
        </w:rPr>
        <w:t>1.4“通用条款”是通用于采购项目的基础性条款，具有普遍性和通用性。</w:t>
      </w:r>
    </w:p>
    <w:p>
      <w:pPr>
        <w:spacing w:line="360" w:lineRule="auto"/>
        <w:ind w:firstLine="411" w:firstLineChars="196"/>
        <w:rPr>
          <w:rFonts w:ascii="宋体" w:hAnsi="宋体" w:cs="宋体"/>
          <w:szCs w:val="21"/>
        </w:rPr>
      </w:pPr>
      <w:r>
        <w:rPr>
          <w:rFonts w:hint="eastAsia" w:ascii="宋体" w:hAnsi="宋体" w:cs="宋体"/>
          <w:szCs w:val="21"/>
        </w:rPr>
        <w:t>1.5 “专用条款”和“通用条款”表述不一致或有冲突时，以“专用条款”为准。</w:t>
      </w:r>
    </w:p>
    <w:p>
      <w:pPr>
        <w:spacing w:line="360" w:lineRule="auto"/>
        <w:rPr>
          <w:rFonts w:ascii="宋体" w:hAnsi="宋体" w:cs="宋体"/>
          <w:b/>
          <w:bCs/>
          <w:sz w:val="24"/>
        </w:rPr>
      </w:pPr>
      <w:r>
        <w:rPr>
          <w:rFonts w:hint="eastAsia" w:ascii="宋体" w:hAnsi="宋体" w:cs="宋体"/>
          <w:b/>
          <w:bCs/>
          <w:sz w:val="24"/>
        </w:rPr>
        <w:t>2．招标说明</w:t>
      </w:r>
    </w:p>
    <w:p>
      <w:pPr>
        <w:spacing w:line="360" w:lineRule="auto"/>
        <w:ind w:firstLine="411" w:firstLineChars="196"/>
        <w:rPr>
          <w:rFonts w:ascii="宋体" w:hAnsi="宋体" w:cs="宋体"/>
          <w:szCs w:val="21"/>
        </w:rPr>
      </w:pPr>
      <w:r>
        <w:rPr>
          <w:rFonts w:hint="eastAsia" w:ascii="宋体" w:hAnsi="宋体" w:cs="宋体"/>
          <w:szCs w:val="21"/>
        </w:rPr>
        <w:t>本项目参照《深圳经济特区政府采购条例》、《深圳经济特区政府采购条例实施细则》等有关法规，通过招标选定供应商。</w:t>
      </w:r>
    </w:p>
    <w:p>
      <w:pPr>
        <w:spacing w:line="360" w:lineRule="auto"/>
        <w:rPr>
          <w:rFonts w:ascii="宋体" w:hAnsi="宋体" w:cs="宋体"/>
          <w:b/>
          <w:bCs/>
          <w:sz w:val="24"/>
        </w:rPr>
      </w:pPr>
      <w:r>
        <w:rPr>
          <w:rFonts w:hint="eastAsia" w:ascii="宋体" w:hAnsi="宋体" w:cs="宋体"/>
          <w:b/>
          <w:bCs/>
          <w:sz w:val="24"/>
        </w:rPr>
        <w:t>3．定义</w:t>
      </w:r>
    </w:p>
    <w:p>
      <w:pPr>
        <w:spacing w:line="360" w:lineRule="auto"/>
        <w:ind w:firstLine="420" w:firstLineChars="200"/>
        <w:rPr>
          <w:rFonts w:ascii="宋体" w:hAnsi="宋体" w:cs="宋体"/>
          <w:szCs w:val="21"/>
        </w:rPr>
      </w:pPr>
      <w:r>
        <w:rPr>
          <w:rFonts w:hint="eastAsia" w:ascii="宋体" w:hAnsi="宋体" w:cs="宋体"/>
          <w:szCs w:val="21"/>
        </w:rPr>
        <w:t>招标文件中下列术语应解释为：</w:t>
      </w:r>
    </w:p>
    <w:p>
      <w:pPr>
        <w:spacing w:line="360" w:lineRule="auto"/>
        <w:ind w:firstLine="411" w:firstLineChars="196"/>
        <w:rPr>
          <w:rFonts w:ascii="宋体" w:hAnsi="宋体" w:cs="宋体"/>
          <w:szCs w:val="21"/>
        </w:rPr>
      </w:pPr>
      <w:r>
        <w:rPr>
          <w:rFonts w:hint="eastAsia" w:ascii="宋体" w:hAnsi="宋体" w:cs="宋体"/>
          <w:szCs w:val="21"/>
        </w:rPr>
        <w:t>3.1“采购代理机构”</w:t>
      </w:r>
      <w:r>
        <w:rPr>
          <w:rFonts w:hint="eastAsia" w:ascii="宋体" w:hAnsi="宋体" w:cs="宋体"/>
          <w:szCs w:val="21"/>
          <w:u w:val="single"/>
        </w:rPr>
        <w:t>系</w:t>
      </w:r>
      <w:r>
        <w:rPr>
          <w:rFonts w:hint="eastAsia" w:ascii="宋体" w:hAnsi="宋体" w:cs="宋体"/>
          <w:spacing w:val="8"/>
          <w:u w:val="single"/>
        </w:rPr>
        <w:t>指根据采购人的委托，代理采购事宜的机构；</w:t>
      </w:r>
      <w:r>
        <w:rPr>
          <w:rFonts w:hint="eastAsia" w:ascii="宋体" w:hAnsi="宋体" w:cs="宋体"/>
          <w:szCs w:val="21"/>
        </w:rPr>
        <w:t>本文件所述的“采购代理机构”指</w:t>
      </w:r>
      <w:r>
        <w:rPr>
          <w:rFonts w:hint="eastAsia" w:ascii="宋体" w:hAnsi="宋体" w:cs="宋体"/>
          <w:spacing w:val="8"/>
          <w:u w:val="single"/>
        </w:rPr>
        <w:t>深圳市振东招标代理有限公司；</w:t>
      </w:r>
    </w:p>
    <w:p>
      <w:pPr>
        <w:spacing w:line="360" w:lineRule="auto"/>
        <w:ind w:firstLine="411" w:firstLineChars="196"/>
        <w:rPr>
          <w:rFonts w:ascii="宋体" w:hAnsi="宋体" w:cs="宋体"/>
          <w:szCs w:val="21"/>
        </w:rPr>
      </w:pPr>
      <w:r>
        <w:rPr>
          <w:rFonts w:hint="eastAsia" w:ascii="宋体" w:hAnsi="宋体" w:cs="宋体"/>
          <w:szCs w:val="21"/>
        </w:rPr>
        <w:t xml:space="preserve">3.2“采购人”指依法进行采购的国家机关、事业单位、团体组织； </w:t>
      </w:r>
    </w:p>
    <w:p>
      <w:pPr>
        <w:spacing w:line="360" w:lineRule="auto"/>
        <w:ind w:firstLine="411" w:firstLineChars="196"/>
        <w:rPr>
          <w:rFonts w:ascii="宋体" w:hAnsi="宋体" w:cs="宋体"/>
          <w:szCs w:val="21"/>
        </w:rPr>
      </w:pPr>
      <w:r>
        <w:rPr>
          <w:rFonts w:hint="eastAsia" w:ascii="宋体" w:hAnsi="宋体" w:cs="宋体"/>
          <w:szCs w:val="21"/>
        </w:rPr>
        <w:t>3.3</w:t>
      </w:r>
      <w:r>
        <w:rPr>
          <w:rFonts w:hint="eastAsia" w:ascii="宋体" w:hAnsi="宋体"/>
          <w:szCs w:val="21"/>
        </w:rPr>
        <w:t>“投标人”即供应商，指参加投标竞争并愿意按照招标文件要求向采购人提供货物、工程或者服务的依法成立的法人、其他组织或者自然人</w:t>
      </w:r>
      <w:r>
        <w:rPr>
          <w:rFonts w:hint="eastAsia" w:ascii="宋体" w:hAnsi="宋体" w:cs="宋体"/>
          <w:szCs w:val="21"/>
        </w:rPr>
        <w:t>；</w:t>
      </w:r>
    </w:p>
    <w:p>
      <w:pPr>
        <w:spacing w:line="360" w:lineRule="auto"/>
        <w:ind w:firstLine="411" w:firstLineChars="196"/>
        <w:rPr>
          <w:rFonts w:ascii="宋体" w:hAnsi="宋体" w:cs="宋体"/>
          <w:szCs w:val="21"/>
        </w:rPr>
      </w:pPr>
      <w:r>
        <w:rPr>
          <w:rFonts w:hint="eastAsia" w:ascii="宋体" w:hAnsi="宋体" w:cs="宋体"/>
          <w:szCs w:val="21"/>
        </w:rPr>
        <w:t>3.4“评审委员会”（或“评标委员会”）和“谈判小组”是依据《深圳经济特区政府采购条例》、《深圳经济特区政府采购条例实施细则》等有关规定组建的专门负责本次招标评标（谈判）工作的临时性机构；</w:t>
      </w:r>
    </w:p>
    <w:p>
      <w:pPr>
        <w:spacing w:line="360" w:lineRule="auto"/>
        <w:ind w:firstLine="411" w:firstLineChars="196"/>
        <w:rPr>
          <w:rFonts w:ascii="宋体" w:hAnsi="宋体" w:cs="宋体"/>
          <w:szCs w:val="21"/>
        </w:rPr>
      </w:pPr>
      <w:r>
        <w:rPr>
          <w:rFonts w:hint="eastAsia" w:ascii="宋体" w:hAnsi="宋体" w:cs="宋体"/>
          <w:szCs w:val="21"/>
        </w:rPr>
        <w:t>3.5“日期”指公历日；</w:t>
      </w:r>
    </w:p>
    <w:p>
      <w:pPr>
        <w:spacing w:line="360" w:lineRule="auto"/>
        <w:ind w:firstLine="411" w:firstLineChars="196"/>
        <w:rPr>
          <w:rFonts w:ascii="宋体" w:hAnsi="宋体" w:cs="宋体"/>
          <w:szCs w:val="21"/>
        </w:rPr>
      </w:pPr>
      <w:r>
        <w:rPr>
          <w:rFonts w:hint="eastAsia" w:ascii="宋体" w:hAnsi="宋体" w:cs="宋体"/>
          <w:szCs w:val="21"/>
        </w:rPr>
        <w:t>3.6“合同”指由本次招标所产生的合同或合约文件；</w:t>
      </w:r>
    </w:p>
    <w:p>
      <w:pPr>
        <w:spacing w:line="360" w:lineRule="auto"/>
        <w:ind w:firstLine="411" w:firstLineChars="196"/>
        <w:rPr>
          <w:rFonts w:ascii="宋体" w:hAnsi="宋体" w:cs="宋体"/>
        </w:rPr>
      </w:pPr>
      <w:r>
        <w:rPr>
          <w:rFonts w:hint="eastAsia" w:ascii="宋体" w:hAnsi="宋体" w:cs="宋体"/>
          <w:szCs w:val="21"/>
        </w:rPr>
        <w:t>3.7招标文件中的标题或题名仅起引导作用，而不应视为对招标文件内容的理解和解释。</w:t>
      </w:r>
    </w:p>
    <w:p>
      <w:pPr>
        <w:spacing w:line="360" w:lineRule="auto"/>
        <w:rPr>
          <w:rFonts w:ascii="宋体" w:hAnsi="宋体" w:cs="宋体"/>
          <w:b/>
          <w:bCs/>
          <w:sz w:val="24"/>
        </w:rPr>
      </w:pPr>
      <w:r>
        <w:rPr>
          <w:rFonts w:hint="eastAsia" w:ascii="宋体" w:hAnsi="宋体" w:cs="宋体"/>
          <w:b/>
          <w:bCs/>
          <w:sz w:val="24"/>
        </w:rPr>
        <w:t>4. 供应商责任</w:t>
      </w:r>
    </w:p>
    <w:p>
      <w:pPr>
        <w:spacing w:line="360" w:lineRule="auto"/>
        <w:ind w:firstLine="411" w:firstLineChars="196"/>
        <w:rPr>
          <w:rFonts w:ascii="宋体" w:hAnsi="宋体" w:cs="宋体"/>
          <w:szCs w:val="21"/>
        </w:rPr>
      </w:pPr>
      <w:r>
        <w:rPr>
          <w:rFonts w:hint="eastAsia" w:ascii="宋体" w:hAnsi="宋体" w:cs="宋体"/>
          <w:szCs w:val="21"/>
        </w:rPr>
        <w:t>4.1欢迎诚信、有实力和有社会责任心的供应商参与本项目采购活动。</w:t>
      </w:r>
    </w:p>
    <w:p>
      <w:pPr>
        <w:spacing w:line="360" w:lineRule="auto"/>
        <w:ind w:firstLine="411" w:firstLineChars="196"/>
        <w:rPr>
          <w:rFonts w:ascii="宋体" w:hAnsi="宋体" w:cs="宋体"/>
          <w:szCs w:val="21"/>
        </w:rPr>
      </w:pPr>
      <w:r>
        <w:rPr>
          <w:rFonts w:hint="eastAsia" w:ascii="宋体" w:hAnsi="宋体" w:cs="宋体"/>
          <w:szCs w:val="21"/>
        </w:rPr>
        <w:t>4.2投标人应当遵循公平竞争的原则，不得恶意串通，不得妨碍其他投标人的竞争行为，不得损害采购人或者其他投标人的合法权益。如违反上述要求，经核实后，供应商的投标无效。</w:t>
      </w:r>
    </w:p>
    <w:p>
      <w:pPr>
        <w:spacing w:line="360" w:lineRule="auto"/>
        <w:rPr>
          <w:rFonts w:ascii="宋体" w:hAnsi="宋体" w:cs="宋体"/>
          <w:b/>
          <w:bCs/>
          <w:sz w:val="24"/>
        </w:rPr>
      </w:pPr>
      <w:r>
        <w:rPr>
          <w:rFonts w:hint="eastAsia" w:ascii="宋体" w:hAnsi="宋体" w:cs="宋体"/>
          <w:b/>
          <w:bCs/>
          <w:sz w:val="24"/>
        </w:rPr>
        <w:t>5．投标人参加</w:t>
      </w:r>
      <w:r>
        <w:rPr>
          <w:rFonts w:hint="eastAsia" w:ascii="宋体" w:hAnsi="宋体" w:cs="宋体"/>
          <w:b/>
          <w:bCs/>
          <w:szCs w:val="21"/>
        </w:rPr>
        <w:t>本项目采购活动</w:t>
      </w:r>
      <w:r>
        <w:rPr>
          <w:rFonts w:hint="eastAsia" w:ascii="宋体" w:hAnsi="宋体" w:cs="宋体"/>
          <w:b/>
          <w:bCs/>
          <w:sz w:val="24"/>
        </w:rPr>
        <w:t>的条件</w:t>
      </w:r>
    </w:p>
    <w:p>
      <w:pPr>
        <w:spacing w:line="360" w:lineRule="auto"/>
        <w:ind w:firstLine="411" w:firstLineChars="196"/>
        <w:rPr>
          <w:rFonts w:ascii="宋体" w:hAnsi="宋体" w:cs="宋体"/>
          <w:szCs w:val="21"/>
        </w:rPr>
      </w:pPr>
      <w:r>
        <w:rPr>
          <w:rFonts w:hint="eastAsia" w:ascii="宋体" w:hAnsi="宋体" w:cs="宋体"/>
          <w:szCs w:val="21"/>
        </w:rPr>
        <w:t>5.1投标人的资格要求</w:t>
      </w:r>
    </w:p>
    <w:p>
      <w:pPr>
        <w:spacing w:line="360" w:lineRule="auto"/>
        <w:ind w:firstLine="411" w:firstLineChars="196"/>
        <w:rPr>
          <w:rFonts w:ascii="宋体" w:hAnsi="宋体" w:cs="宋体"/>
          <w:szCs w:val="21"/>
        </w:rPr>
      </w:pPr>
      <w:r>
        <w:rPr>
          <w:rFonts w:hint="eastAsia" w:ascii="宋体" w:hAnsi="宋体" w:cs="宋体"/>
          <w:szCs w:val="21"/>
        </w:rPr>
        <w:t>参加本项目的投标人应具备的资格条件详见本项目招标公告中 “投标人的资格要求”的内容。</w:t>
      </w:r>
    </w:p>
    <w:p>
      <w:pPr>
        <w:spacing w:line="360" w:lineRule="auto"/>
        <w:ind w:firstLine="411" w:firstLineChars="196"/>
        <w:rPr>
          <w:rFonts w:ascii="宋体" w:hAnsi="宋体" w:cs="宋体"/>
          <w:szCs w:val="21"/>
        </w:rPr>
      </w:pPr>
      <w:r>
        <w:rPr>
          <w:rFonts w:hint="eastAsia" w:ascii="宋体" w:hAnsi="宋体" w:cs="宋体"/>
          <w:szCs w:val="21"/>
        </w:rPr>
        <w:t>5.2联合体投标</w:t>
      </w:r>
    </w:p>
    <w:p>
      <w:pPr>
        <w:spacing w:line="360" w:lineRule="auto"/>
        <w:ind w:firstLine="411" w:firstLineChars="196"/>
        <w:rPr>
          <w:rFonts w:ascii="宋体" w:hAnsi="宋体" w:cs="宋体"/>
          <w:szCs w:val="21"/>
        </w:rPr>
      </w:pPr>
      <w:r>
        <w:rPr>
          <w:rFonts w:hint="eastAsia" w:ascii="宋体" w:hAnsi="宋体" w:cs="宋体"/>
          <w:szCs w:val="21"/>
        </w:rPr>
        <w:t>5.2.1　以下有关联合体投标的条款仅适用于允许投标人组成联合体投标的项目。</w:t>
      </w:r>
    </w:p>
    <w:p>
      <w:pPr>
        <w:spacing w:line="360" w:lineRule="auto"/>
        <w:ind w:firstLine="411" w:firstLineChars="196"/>
        <w:rPr>
          <w:rFonts w:ascii="宋体" w:hAnsi="宋体" w:cs="宋体"/>
          <w:szCs w:val="21"/>
        </w:rPr>
      </w:pPr>
      <w:r>
        <w:rPr>
          <w:rFonts w:hint="eastAsia" w:ascii="宋体" w:hAnsi="宋体" w:cs="宋体"/>
          <w:szCs w:val="21"/>
        </w:rPr>
        <w:t>5.2.2  由两个或两个以上的自然人、法人或者其他组织可以组成一个联合体，以一个供应商的身份共同投标时，应符合以下原则：</w:t>
      </w:r>
    </w:p>
    <w:p>
      <w:pPr>
        <w:spacing w:line="360" w:lineRule="auto"/>
        <w:ind w:firstLine="411" w:firstLineChars="196"/>
        <w:rPr>
          <w:rFonts w:ascii="宋体" w:hAnsi="宋体" w:cs="宋体"/>
        </w:rPr>
      </w:pPr>
      <w:r>
        <w:rPr>
          <w:rFonts w:hint="eastAsia" w:ascii="宋体" w:hAnsi="宋体" w:cs="宋体"/>
        </w:rPr>
        <w:t xml:space="preserve">（1）投标联合体各方参加本项目采购活动应当具备下列条件： </w:t>
      </w:r>
    </w:p>
    <w:p>
      <w:pPr>
        <w:spacing w:line="360" w:lineRule="auto"/>
        <w:ind w:firstLine="831" w:firstLineChars="396"/>
        <w:rPr>
          <w:rFonts w:ascii="宋体" w:hAnsi="宋体" w:cs="宋体"/>
        </w:rPr>
      </w:pPr>
      <w:r>
        <w:rPr>
          <w:rFonts w:hint="eastAsia" w:ascii="宋体" w:hAnsi="宋体" w:cs="宋体"/>
        </w:rPr>
        <w:t xml:space="preserve">1、具有独立承担民事责任的能力； </w:t>
      </w:r>
    </w:p>
    <w:p>
      <w:pPr>
        <w:spacing w:line="360" w:lineRule="auto"/>
        <w:ind w:firstLine="831" w:firstLineChars="396"/>
        <w:rPr>
          <w:rFonts w:hint="eastAsia" w:ascii="宋体" w:hAnsi="宋体" w:cs="宋体"/>
        </w:rPr>
      </w:pPr>
      <w:r>
        <w:rPr>
          <w:rFonts w:hint="eastAsia" w:ascii="宋体" w:hAnsi="宋体" w:cs="宋体"/>
        </w:rPr>
        <w:t xml:space="preserve">2、有良好的商业信誉和健全的财务会计制度； </w:t>
      </w:r>
    </w:p>
    <w:p>
      <w:pPr>
        <w:spacing w:line="360" w:lineRule="auto"/>
        <w:ind w:firstLine="831" w:firstLineChars="396"/>
        <w:rPr>
          <w:rFonts w:hint="eastAsia" w:ascii="宋体" w:hAnsi="宋体" w:cs="宋体"/>
        </w:rPr>
      </w:pPr>
      <w:r>
        <w:rPr>
          <w:rFonts w:hint="eastAsia" w:ascii="宋体" w:hAnsi="宋体" w:cs="宋体"/>
        </w:rPr>
        <w:t xml:space="preserve">3、具有履行合同所必需的设备和专业技术能力； </w:t>
      </w:r>
    </w:p>
    <w:p>
      <w:pPr>
        <w:spacing w:line="360" w:lineRule="auto"/>
        <w:ind w:firstLine="831" w:firstLineChars="396"/>
        <w:rPr>
          <w:rFonts w:hint="eastAsia" w:ascii="宋体" w:hAnsi="宋体" w:cs="宋体"/>
        </w:rPr>
      </w:pPr>
      <w:r>
        <w:rPr>
          <w:rFonts w:hint="eastAsia" w:ascii="宋体" w:hAnsi="宋体" w:cs="宋体"/>
        </w:rPr>
        <w:t xml:space="preserve">4、有依法缴纳税收和社会保障资金的良好记录； </w:t>
      </w:r>
    </w:p>
    <w:p>
      <w:pPr>
        <w:spacing w:line="360" w:lineRule="auto"/>
        <w:ind w:firstLine="831" w:firstLineChars="396"/>
        <w:rPr>
          <w:rFonts w:hint="eastAsia" w:ascii="宋体" w:hAnsi="宋体" w:cs="宋体"/>
        </w:rPr>
      </w:pPr>
      <w:r>
        <w:rPr>
          <w:rFonts w:hint="eastAsia" w:ascii="宋体" w:hAnsi="宋体" w:cs="宋体"/>
        </w:rPr>
        <w:t xml:space="preserve">5、参加政府采购活动前三年内，在经营活动中没有重大违法记录； </w:t>
      </w:r>
    </w:p>
    <w:p>
      <w:pPr>
        <w:spacing w:line="360" w:lineRule="auto"/>
        <w:ind w:firstLine="831" w:firstLineChars="396"/>
        <w:rPr>
          <w:rFonts w:ascii="宋体" w:hAnsi="宋体" w:cs="宋体"/>
        </w:rPr>
      </w:pPr>
      <w:r>
        <w:rPr>
          <w:rFonts w:hint="eastAsia" w:ascii="宋体" w:hAnsi="宋体" w:cs="宋体"/>
        </w:rPr>
        <w:t xml:space="preserve">6、法律、行政法规规定的其他条件。 </w:t>
      </w:r>
    </w:p>
    <w:p>
      <w:pPr>
        <w:spacing w:line="360" w:lineRule="auto"/>
        <w:ind w:firstLine="411" w:firstLineChars="196"/>
        <w:rPr>
          <w:rFonts w:ascii="宋体" w:hAnsi="宋体" w:cs="宋体"/>
        </w:rPr>
      </w:pPr>
      <w:r>
        <w:rPr>
          <w:rFonts w:hint="eastAsia" w:ascii="宋体" w:hAnsi="宋体" w:cs="宋体"/>
        </w:rPr>
        <w:t>（2）联合体中有同类资质的供应商按照联合体分工承担相同工作的，应当按照资质等级较低的供应商确定资质等级；</w:t>
      </w:r>
    </w:p>
    <w:p>
      <w:pPr>
        <w:spacing w:line="360" w:lineRule="auto"/>
        <w:ind w:firstLine="411" w:firstLineChars="196"/>
        <w:rPr>
          <w:rFonts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）是否允许联合体参加投标，应当由采购人和采购代理机构根据项目的实际情况和潜在供应商的数量自主决定，如果决定接受联合体投标则应当在招标公告中明示；</w:t>
      </w:r>
    </w:p>
    <w:p>
      <w:pPr>
        <w:spacing w:line="360" w:lineRule="auto"/>
        <w:ind w:firstLine="411" w:firstLineChars="196"/>
        <w:rPr>
          <w:rFonts w:ascii="宋体" w:hAns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采购人根据采购项目的特殊要求规定投标人特定条件的，联合体各方中至少应当有一方符合采购人规定的特定条件。对于招标公告对投标人某一资格有要求的，按照联合体各方中最低资质等级确定联合体的资质等级；联合体各方的不同资质可优势互补；</w:t>
      </w:r>
    </w:p>
    <w:p>
      <w:pPr>
        <w:spacing w:line="360" w:lineRule="auto"/>
        <w:ind w:firstLine="411" w:firstLineChars="196"/>
        <w:rPr>
          <w:rFonts w:ascii="宋体" w:hAns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）投标人的投标文件及中标后签署的合同协议对联合体各方均具法律约束力；</w:t>
      </w:r>
    </w:p>
    <w:p>
      <w:pPr>
        <w:spacing w:line="360" w:lineRule="auto"/>
        <w:ind w:firstLine="411" w:firstLineChars="196"/>
        <w:rPr>
          <w:rFonts w:ascii="宋体" w:hAns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）联合体各方应当签订共同投标协议，明确约定各方拟承担的工作和责任，并将该共同投标协议随投标文件一并递交给采购代理机构；</w:t>
      </w:r>
    </w:p>
    <w:p>
      <w:pPr>
        <w:spacing w:line="360" w:lineRule="auto"/>
        <w:ind w:firstLine="411" w:firstLineChars="196"/>
        <w:rPr>
          <w:rFonts w:ascii="宋体" w:hAnsi="宋体" w:cs="宋体"/>
        </w:rPr>
      </w:pPr>
      <w:r>
        <w:rPr>
          <w:rFonts w:hint="eastAsia" w:ascii="宋体" w:hAnsi="宋体" w:cs="宋体"/>
        </w:rPr>
        <w:t>（</w:t>
      </w:r>
      <w:r>
        <w:rPr>
          <w:rFonts w:hint="eastAsia" w:ascii="宋体" w:hAnsi="宋体" w:cs="宋体"/>
          <w:lang w:val="en-US" w:eastAsia="zh-CN"/>
        </w:rPr>
        <w:t>7</w:t>
      </w:r>
      <w:r>
        <w:rPr>
          <w:rFonts w:hint="eastAsia" w:ascii="宋体" w:hAnsi="宋体" w:cs="宋体"/>
        </w:rPr>
        <w:t>）联合体中标后，联合体各方应当共同与采购人签订合同，就中标项目向采购人承担连带责任；</w:t>
      </w:r>
    </w:p>
    <w:p>
      <w:pPr>
        <w:spacing w:line="360" w:lineRule="auto"/>
        <w:ind w:firstLine="411" w:firstLineChars="196"/>
        <w:rPr>
          <w:rFonts w:ascii="宋体" w:hAnsi="宋体" w:cs="宋体"/>
        </w:rPr>
      </w:pPr>
      <w:r>
        <w:rPr>
          <w:rFonts w:hint="eastAsia" w:ascii="宋体" w:hAnsi="宋体" w:cs="宋体"/>
        </w:rPr>
        <w:t>（</w:t>
      </w:r>
      <w:r>
        <w:rPr>
          <w:rFonts w:hint="eastAsia" w:ascii="宋体" w:hAnsi="宋体" w:cs="宋体"/>
          <w:lang w:val="en-US" w:eastAsia="zh-CN"/>
        </w:rPr>
        <w:t>8</w:t>
      </w:r>
      <w:r>
        <w:rPr>
          <w:rFonts w:hint="eastAsia" w:ascii="宋体" w:hAnsi="宋体" w:cs="宋体"/>
        </w:rPr>
        <w:t>）联合体的各方应当共同推荐一联合体投标授权代表方，由联合体各方提交一份授权书，证明其有资格代表联合体各方签署投标文件，该授权书作为投标文件的组成部分一并递交给采购代理机构；</w:t>
      </w:r>
    </w:p>
    <w:p>
      <w:pPr>
        <w:spacing w:line="360" w:lineRule="auto"/>
        <w:ind w:firstLine="411" w:firstLineChars="196"/>
        <w:rPr>
          <w:rFonts w:ascii="宋体" w:hAnsi="宋体" w:cs="宋体"/>
        </w:rPr>
      </w:pPr>
      <w:r>
        <w:rPr>
          <w:rFonts w:hint="eastAsia" w:ascii="宋体" w:hAnsi="宋体" w:cs="宋体"/>
        </w:rPr>
        <w:t>（</w:t>
      </w:r>
      <w:r>
        <w:rPr>
          <w:rFonts w:hint="eastAsia" w:ascii="宋体" w:hAnsi="宋体" w:cs="宋体"/>
          <w:lang w:val="en-US" w:eastAsia="zh-CN"/>
        </w:rPr>
        <w:t>9</w:t>
      </w:r>
      <w:r>
        <w:rPr>
          <w:rFonts w:hint="eastAsia" w:ascii="宋体" w:hAnsi="宋体" w:cs="宋体"/>
        </w:rPr>
        <w:t>）以联合体形式参加采购活动的，联合体各方不得再单独参加或者与其他供应商另外组成联合体参加同一合同项目下的其他采购活动，出现上述情况者，其投标和与此有关联合体、总包单位的投标将被拒绝；</w:t>
      </w:r>
    </w:p>
    <w:p>
      <w:pPr>
        <w:spacing w:line="360" w:lineRule="auto"/>
        <w:ind w:firstLine="411" w:firstLineChars="196"/>
        <w:rPr>
          <w:rFonts w:ascii="宋体" w:hAnsi="宋体" w:cs="宋体"/>
          <w:szCs w:val="21"/>
        </w:rPr>
      </w:pPr>
      <w:r>
        <w:rPr>
          <w:rFonts w:hint="eastAsia" w:ascii="宋体" w:hAnsi="宋体" w:cs="宋体"/>
        </w:rPr>
        <w:t>（1</w:t>
      </w:r>
      <w:r>
        <w:rPr>
          <w:rFonts w:hint="eastAsia" w:ascii="宋体" w:hAnsi="宋体" w:cs="宋体"/>
          <w:lang w:val="en-US" w:eastAsia="zh-CN"/>
        </w:rPr>
        <w:t>0</w:t>
      </w:r>
      <w:r>
        <w:rPr>
          <w:rFonts w:hint="eastAsia" w:ascii="宋体" w:hAnsi="宋体" w:cs="宋体"/>
        </w:rPr>
        <w:t>）本通用条款中“投标人”一词亦指联合体各方，专用条款另有规定或说明的除外。</w:t>
      </w:r>
    </w:p>
    <w:p>
      <w:pPr>
        <w:spacing w:line="360" w:lineRule="auto"/>
        <w:rPr>
          <w:rFonts w:ascii="宋体" w:hAnsi="宋体" w:cs="宋体"/>
          <w:b/>
          <w:bCs/>
          <w:sz w:val="24"/>
        </w:rPr>
      </w:pPr>
      <w:r>
        <w:rPr>
          <w:rFonts w:hint="eastAsia" w:ascii="宋体" w:hAnsi="宋体" w:cs="宋体"/>
          <w:b/>
          <w:bCs/>
          <w:sz w:val="24"/>
        </w:rPr>
        <w:t>6．政策导向</w:t>
      </w:r>
    </w:p>
    <w:p>
      <w:pPr>
        <w:spacing w:line="360" w:lineRule="auto"/>
        <w:ind w:firstLine="411" w:firstLineChars="196"/>
        <w:rPr>
          <w:rFonts w:ascii="宋体" w:hAnsi="宋体" w:cs="宋体"/>
        </w:rPr>
      </w:pPr>
      <w:r>
        <w:rPr>
          <w:rFonts w:hint="eastAsia" w:ascii="宋体" w:hAnsi="宋体" w:cs="宋体"/>
          <w:bCs/>
          <w:szCs w:val="21"/>
        </w:rPr>
        <w:t>6.1</w:t>
      </w:r>
      <w:r>
        <w:rPr>
          <w:rFonts w:hint="eastAsia" w:ascii="宋体" w:hAnsi="宋体" w:cs="宋体"/>
        </w:rPr>
        <w:t>政府采购扶持贫困地区、中小企业、监狱企业和残疾人福利性单位发展，支持节能减排、环境保护、绿色采购。</w:t>
      </w:r>
    </w:p>
    <w:p>
      <w:pPr>
        <w:snapToGrid w:val="0"/>
        <w:spacing w:line="360" w:lineRule="auto"/>
        <w:ind w:firstLine="405"/>
        <w:rPr>
          <w:rFonts w:ascii="宋体" w:hAnsi="宋体" w:cs="宋体"/>
          <w:shd w:val="clear" w:color="auto" w:fill="FFFFFF"/>
        </w:rPr>
      </w:pPr>
      <w:r>
        <w:rPr>
          <w:rFonts w:hint="eastAsia" w:ascii="宋体" w:hAnsi="宋体" w:cs="宋体"/>
        </w:rPr>
        <w:t>6.2本项目落实深圳市政府采购供应商诚信管理政策要求。</w:t>
      </w:r>
    </w:p>
    <w:p>
      <w:pPr>
        <w:spacing w:line="360" w:lineRule="auto"/>
        <w:rPr>
          <w:rFonts w:ascii="宋体" w:hAnsi="宋体" w:cs="宋体"/>
          <w:b/>
          <w:bCs/>
          <w:sz w:val="24"/>
        </w:rPr>
      </w:pPr>
      <w:r>
        <w:rPr>
          <w:rFonts w:hint="eastAsia" w:ascii="宋体" w:hAnsi="宋体" w:cs="宋体"/>
          <w:b/>
          <w:bCs/>
          <w:sz w:val="24"/>
        </w:rPr>
        <w:t>7.本项目若涉及采购货物，则合格的货物及相应服务应满足以下要求：</w:t>
      </w:r>
    </w:p>
    <w:p>
      <w:pPr>
        <w:spacing w:line="360" w:lineRule="auto"/>
        <w:ind w:firstLine="411" w:firstLineChars="196"/>
        <w:rPr>
          <w:rFonts w:ascii="宋体" w:hAnsi="宋体" w:cs="宋体"/>
        </w:rPr>
      </w:pPr>
      <w:r>
        <w:rPr>
          <w:rFonts w:hint="eastAsia" w:ascii="宋体" w:hAnsi="宋体" w:cs="宋体"/>
        </w:rPr>
        <w:t>7.1  必须是全新、未使用过的原装合格正品（包括零部件），如安装或配置了软件的，须为正版软件。</w:t>
      </w:r>
    </w:p>
    <w:p>
      <w:pPr>
        <w:spacing w:line="360" w:lineRule="auto"/>
        <w:ind w:firstLine="411" w:firstLineChars="196"/>
        <w:rPr>
          <w:rFonts w:ascii="宋体" w:hAnsi="宋体" w:cs="宋体"/>
        </w:rPr>
      </w:pPr>
      <w:r>
        <w:rPr>
          <w:rFonts w:hint="eastAsia" w:ascii="宋体" w:hAnsi="宋体" w:cs="宋体"/>
        </w:rPr>
        <w:t>7.2  国产的货物及其有关服务必须符合中华人民共和国的设计和制造生产标准或行业标准。招标公告有其他要求的，亦应符合其要求。</w:t>
      </w:r>
    </w:p>
    <w:p>
      <w:pPr>
        <w:spacing w:line="360" w:lineRule="auto"/>
        <w:ind w:firstLine="411" w:firstLineChars="196"/>
        <w:rPr>
          <w:rFonts w:ascii="宋体" w:hAnsi="宋体" w:cs="宋体"/>
        </w:rPr>
      </w:pPr>
      <w:r>
        <w:rPr>
          <w:rFonts w:hint="eastAsia" w:ascii="宋体" w:hAnsi="宋体" w:cs="宋体"/>
        </w:rPr>
        <w:t>7.3  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pPr>
        <w:spacing w:line="360" w:lineRule="auto"/>
        <w:ind w:firstLine="411" w:firstLineChars="196"/>
        <w:rPr>
          <w:rFonts w:ascii="宋体" w:hAnsi="宋体" w:cs="宋体"/>
        </w:rPr>
      </w:pPr>
      <w:r>
        <w:rPr>
          <w:rFonts w:hint="eastAsia" w:ascii="宋体" w:hAnsi="宋体" w:cs="宋体"/>
        </w:rPr>
        <w:t>7.4  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spacing w:line="360" w:lineRule="auto"/>
        <w:ind w:firstLine="411" w:firstLineChars="196"/>
        <w:rPr>
          <w:rFonts w:ascii="宋体" w:hAnsi="宋体" w:cs="宋体"/>
        </w:rPr>
      </w:pPr>
      <w:r>
        <w:rPr>
          <w:rFonts w:hint="eastAsia" w:ascii="宋体" w:hAnsi="宋体" w:cs="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pPr>
        <w:spacing w:line="360" w:lineRule="auto"/>
        <w:ind w:firstLine="411" w:firstLineChars="196"/>
        <w:rPr>
          <w:rFonts w:ascii="宋体" w:hAnsi="宋体" w:cs="宋体"/>
        </w:rPr>
      </w:pPr>
      <w:r>
        <w:rPr>
          <w:rFonts w:hint="eastAsia" w:ascii="宋体" w:hAnsi="宋体" w:cs="宋体"/>
        </w:rPr>
        <w:t>7.6  对工期的要求：投标人在投标时对其所投项目应提交详细的《交货进度表》，列明交货计划等，在合同规定的时间内完工验收。</w:t>
      </w:r>
    </w:p>
    <w:p>
      <w:pPr>
        <w:spacing w:line="360" w:lineRule="auto"/>
        <w:ind w:firstLine="411" w:firstLineChars="196"/>
        <w:rPr>
          <w:rFonts w:ascii="宋体" w:hAnsi="宋体" w:cs="宋体"/>
        </w:rPr>
      </w:pPr>
      <w:r>
        <w:rPr>
          <w:rFonts w:hint="eastAsia" w:ascii="宋体" w:hAnsi="宋体" w:cs="宋体"/>
        </w:rPr>
        <w:t>7.7  投标人必须承担设备运输、安装调试、验收检测和提供设备操作说明书、图纸等其他相关及类似的义务。</w:t>
      </w:r>
    </w:p>
    <w:p>
      <w:pPr>
        <w:spacing w:line="360" w:lineRule="auto"/>
        <w:rPr>
          <w:rFonts w:ascii="宋体" w:hAnsi="宋体" w:cs="宋体"/>
          <w:b/>
          <w:bCs/>
          <w:sz w:val="24"/>
        </w:rPr>
      </w:pPr>
      <w:r>
        <w:rPr>
          <w:rFonts w:hint="eastAsia" w:ascii="宋体" w:hAnsi="宋体" w:cs="宋体"/>
          <w:b/>
          <w:bCs/>
          <w:sz w:val="24"/>
        </w:rPr>
        <w:t>8．投标费用</w:t>
      </w:r>
    </w:p>
    <w:p>
      <w:pPr>
        <w:spacing w:line="360" w:lineRule="auto"/>
        <w:ind w:firstLine="411" w:firstLineChars="196"/>
        <w:rPr>
          <w:rFonts w:ascii="宋体" w:hAnsi="宋体" w:cs="宋体"/>
          <w:szCs w:val="21"/>
        </w:rPr>
      </w:pPr>
      <w:r>
        <w:rPr>
          <w:rFonts w:hint="eastAsia" w:ascii="宋体" w:hAnsi="宋体" w:cs="宋体"/>
          <w:szCs w:val="21"/>
        </w:rPr>
        <w:t>不论投标结果如何，投标人应承担其编制投标文件与递交投标文件所涉及的一切费用。</w:t>
      </w:r>
    </w:p>
    <w:p>
      <w:pPr>
        <w:spacing w:line="360" w:lineRule="auto"/>
        <w:rPr>
          <w:rFonts w:ascii="宋体" w:hAnsi="宋体" w:cs="宋体"/>
          <w:b/>
          <w:bCs/>
          <w:sz w:val="24"/>
        </w:rPr>
      </w:pPr>
      <w:r>
        <w:rPr>
          <w:rFonts w:hint="eastAsia" w:ascii="宋体" w:hAnsi="宋体" w:cs="宋体"/>
          <w:b/>
          <w:bCs/>
          <w:sz w:val="24"/>
        </w:rPr>
        <w:t>9．踏勘现场</w:t>
      </w:r>
    </w:p>
    <w:p>
      <w:pPr>
        <w:spacing w:line="360" w:lineRule="auto"/>
        <w:ind w:firstLine="411" w:firstLineChars="196"/>
        <w:rPr>
          <w:rFonts w:ascii="宋体" w:hAnsi="宋体" w:cs="宋体"/>
          <w:szCs w:val="21"/>
        </w:rPr>
      </w:pPr>
      <w:r>
        <w:rPr>
          <w:rFonts w:hint="eastAsia" w:ascii="宋体" w:hAnsi="宋体" w:cs="宋体"/>
          <w:szCs w:val="21"/>
        </w:rPr>
        <w:t>9.1如有需要（详见专用条款），采购代理机构或采购人将组织投标人对项目现场及周围环境进行踏勘，以便投标人获取有关编制投标文件和签署合同所需的资料。踏勘现场所发生的费用由投标人自行承担。投标人应按</w:t>
      </w:r>
      <w:r>
        <w:rPr>
          <w:rFonts w:hint="eastAsia" w:ascii="宋体" w:hAnsi="宋体" w:cs="宋体"/>
        </w:rPr>
        <w:t>招标文件专用条款</w:t>
      </w:r>
      <w:r>
        <w:rPr>
          <w:rFonts w:hint="eastAsia" w:ascii="宋体" w:hAnsi="宋体" w:cs="宋体"/>
          <w:szCs w:val="21"/>
        </w:rPr>
        <w:t>所约定的时间或采购代理机构另行书面通知（包括网站发布的通知）的时间和地点踏勘现场。</w:t>
      </w:r>
    </w:p>
    <w:p>
      <w:pPr>
        <w:spacing w:line="360" w:lineRule="auto"/>
        <w:ind w:firstLine="411" w:firstLineChars="196"/>
        <w:rPr>
          <w:rFonts w:ascii="宋体" w:hAnsi="宋体" w:cs="宋体"/>
        </w:rPr>
      </w:pPr>
      <w:r>
        <w:rPr>
          <w:rFonts w:hint="eastAsia" w:ascii="宋体" w:hAnsi="宋体" w:cs="宋体"/>
        </w:rPr>
        <w:t>9.2投标人及其人员经过采购人的允许，可以踏勘目的进入采购人的项目现场。若招标文件要求投标人于统一时间地点踏勘现场的，投标人应当按时前往。</w:t>
      </w:r>
    </w:p>
    <w:p>
      <w:pPr>
        <w:spacing w:line="360" w:lineRule="auto"/>
        <w:ind w:firstLine="411" w:firstLineChars="196"/>
        <w:rPr>
          <w:rFonts w:ascii="宋体" w:hAnsi="宋体" w:cs="宋体"/>
        </w:rPr>
      </w:pPr>
      <w:r>
        <w:rPr>
          <w:rFonts w:hint="eastAsia" w:ascii="宋体" w:hAnsi="宋体" w:cs="宋体"/>
        </w:rPr>
        <w:t>9.3采购人必须通过</w:t>
      </w:r>
      <w:r>
        <w:rPr>
          <w:rFonts w:hint="eastAsia" w:ascii="宋体" w:hAnsi="宋体" w:cs="宋体"/>
          <w:szCs w:val="21"/>
        </w:rPr>
        <w:t>采购代理机构</w:t>
      </w:r>
      <w:r>
        <w:rPr>
          <w:rFonts w:hint="eastAsia" w:ascii="宋体" w:hAnsi="宋体" w:cs="宋体"/>
        </w:rPr>
        <w:t>向投标人提供有关现场的资料和数据。</w:t>
      </w:r>
    </w:p>
    <w:p>
      <w:pPr>
        <w:spacing w:line="360" w:lineRule="auto"/>
        <w:ind w:firstLine="411" w:firstLineChars="196"/>
        <w:rPr>
          <w:rFonts w:ascii="宋体" w:hAnsi="宋体" w:cs="宋体"/>
        </w:rPr>
      </w:pPr>
      <w:r>
        <w:rPr>
          <w:rFonts w:hint="eastAsia" w:ascii="宋体" w:hAnsi="宋体" w:cs="宋体"/>
        </w:rPr>
        <w:t>9.4任何人或任何组织在踏勘现场时向投标人提交的任何书面资料或口头承诺，未经</w:t>
      </w:r>
      <w:r>
        <w:rPr>
          <w:rFonts w:hint="eastAsia" w:ascii="宋体" w:hAnsi="宋体" w:cs="宋体"/>
          <w:szCs w:val="21"/>
        </w:rPr>
        <w:t>采购代理机构</w:t>
      </w:r>
      <w:r>
        <w:rPr>
          <w:rFonts w:hint="eastAsia" w:ascii="宋体" w:hAnsi="宋体" w:cs="宋体"/>
        </w:rPr>
        <w:t>在网上发布或书面通知，均作无效处理。</w:t>
      </w:r>
    </w:p>
    <w:p>
      <w:pPr>
        <w:spacing w:line="360" w:lineRule="auto"/>
        <w:ind w:firstLine="411" w:firstLineChars="196"/>
        <w:rPr>
          <w:rFonts w:ascii="宋体" w:hAnsi="宋体" w:cs="宋体"/>
        </w:rPr>
      </w:pPr>
      <w:r>
        <w:rPr>
          <w:rFonts w:hint="eastAsia" w:ascii="宋体" w:hAnsi="宋体" w:cs="宋体"/>
          <w:szCs w:val="21"/>
        </w:rPr>
        <w:t>9.5未参与踏勘现场不作为否定投标人资格的理由</w:t>
      </w:r>
      <w:r>
        <w:rPr>
          <w:rFonts w:hint="eastAsia" w:ascii="宋体" w:hAnsi="宋体" w:cs="宋体"/>
        </w:rPr>
        <w:t>。</w:t>
      </w:r>
    </w:p>
    <w:p>
      <w:pPr>
        <w:spacing w:line="360" w:lineRule="auto"/>
        <w:rPr>
          <w:rFonts w:ascii="宋体" w:hAnsi="宋体" w:cs="宋体"/>
          <w:b/>
          <w:bCs/>
          <w:sz w:val="24"/>
        </w:rPr>
      </w:pPr>
      <w:r>
        <w:rPr>
          <w:rFonts w:hint="eastAsia" w:ascii="宋体" w:hAnsi="宋体" w:cs="宋体"/>
          <w:b/>
          <w:bCs/>
          <w:sz w:val="24"/>
        </w:rPr>
        <w:t>10．标前会议</w:t>
      </w:r>
    </w:p>
    <w:p>
      <w:pPr>
        <w:spacing w:line="360" w:lineRule="auto"/>
        <w:ind w:firstLine="411" w:firstLineChars="196"/>
        <w:rPr>
          <w:rFonts w:ascii="宋体" w:hAnsi="宋体" w:cs="宋体"/>
          <w:szCs w:val="21"/>
        </w:rPr>
      </w:pPr>
      <w:r>
        <w:rPr>
          <w:rFonts w:hint="eastAsia" w:ascii="宋体" w:hAnsi="宋体" w:cs="宋体"/>
          <w:szCs w:val="21"/>
        </w:rPr>
        <w:t>10.1如采购人或采购代理机构认为有必要组织标前会议，投标人应按照招标文件规定的时间或采购代理机构另行书面通知（包括采购代理机构网站发布方式，如更正公告等）的时间和地点，参与标前会议。</w:t>
      </w:r>
    </w:p>
    <w:p>
      <w:pPr>
        <w:spacing w:line="360" w:lineRule="auto"/>
        <w:ind w:firstLine="411" w:firstLineChars="196"/>
        <w:rPr>
          <w:rFonts w:ascii="宋体" w:hAnsi="宋体" w:cs="宋体"/>
          <w:szCs w:val="21"/>
        </w:rPr>
      </w:pPr>
      <w:r>
        <w:rPr>
          <w:rFonts w:hint="eastAsia" w:ascii="宋体" w:hAnsi="宋体" w:cs="宋体"/>
        </w:rPr>
        <w:t>10.2任何人或任何组织在标前会议时向投标人提供的任何书面资料或口头承诺，未经采购代理机构在网上发布或书面通知，均作无效处理。</w:t>
      </w:r>
    </w:p>
    <w:p>
      <w:pPr>
        <w:spacing w:line="360" w:lineRule="auto"/>
        <w:ind w:firstLine="411" w:firstLineChars="196"/>
        <w:rPr>
          <w:rFonts w:ascii="宋体" w:hAnsi="宋体" w:cs="宋体"/>
          <w:szCs w:val="21"/>
        </w:rPr>
      </w:pPr>
      <w:r>
        <w:rPr>
          <w:rFonts w:hint="eastAsia" w:ascii="宋体" w:hAnsi="宋体" w:cs="宋体"/>
          <w:szCs w:val="21"/>
        </w:rPr>
        <w:t>10.3未参与标前会议不作为否定投标人资格的理由。</w:t>
      </w:r>
    </w:p>
    <w:p>
      <w:pPr>
        <w:spacing w:line="360" w:lineRule="auto"/>
        <w:rPr>
          <w:rFonts w:ascii="宋体" w:hAnsi="宋体" w:cs="宋体"/>
          <w:b/>
          <w:bCs/>
          <w:sz w:val="28"/>
          <w:szCs w:val="28"/>
        </w:rPr>
      </w:pPr>
    </w:p>
    <w:p>
      <w:pPr>
        <w:pStyle w:val="4"/>
        <w:numPr>
          <w:ilvl w:val="0"/>
          <w:numId w:val="12"/>
        </w:numPr>
        <w:spacing w:line="360" w:lineRule="auto"/>
        <w:ind w:left="0"/>
        <w:rPr>
          <w:rFonts w:cs="宋体"/>
          <w:b/>
          <w:bCs/>
          <w:sz w:val="28"/>
          <w:szCs w:val="28"/>
        </w:rPr>
      </w:pPr>
      <w:r>
        <w:rPr>
          <w:rFonts w:hint="eastAsia" w:cs="宋体"/>
          <w:b/>
          <w:bCs/>
          <w:sz w:val="28"/>
          <w:szCs w:val="28"/>
        </w:rPr>
        <w:t>招标文件</w:t>
      </w:r>
    </w:p>
    <w:p>
      <w:pPr>
        <w:spacing w:line="360" w:lineRule="auto"/>
        <w:rPr>
          <w:rFonts w:ascii="宋体" w:hAnsi="宋体" w:cs="宋体"/>
          <w:b/>
          <w:bCs/>
          <w:sz w:val="24"/>
        </w:rPr>
      </w:pPr>
      <w:r>
        <w:rPr>
          <w:rFonts w:hint="eastAsia" w:ascii="宋体" w:hAnsi="宋体" w:cs="宋体"/>
          <w:b/>
          <w:bCs/>
          <w:sz w:val="24"/>
        </w:rPr>
        <w:t>11．招标文件的编制与组成</w:t>
      </w:r>
    </w:p>
    <w:p>
      <w:pPr>
        <w:snapToGrid w:val="0"/>
        <w:spacing w:line="360" w:lineRule="auto"/>
        <w:ind w:firstLine="420" w:firstLineChars="200"/>
        <w:rPr>
          <w:rFonts w:ascii="宋体" w:hAnsi="宋体" w:cs="宋体"/>
          <w:szCs w:val="21"/>
        </w:rPr>
      </w:pPr>
      <w:r>
        <w:rPr>
          <w:rFonts w:hint="eastAsia" w:ascii="宋体" w:hAnsi="宋体" w:cs="宋体"/>
          <w:szCs w:val="21"/>
        </w:rPr>
        <w:t>11.1招标文件除以下内容外，采购代理机构在招标（或谈判）期间发出的答疑纪要和其他补充修改函件，均是招标文件的组成部分，对投标人起约束作用；</w:t>
      </w:r>
    </w:p>
    <w:p>
      <w:pPr>
        <w:spacing w:line="360" w:lineRule="auto"/>
        <w:ind w:firstLine="411" w:firstLineChars="196"/>
        <w:rPr>
          <w:rFonts w:ascii="宋体" w:hAnsi="宋体" w:cs="宋体"/>
          <w:szCs w:val="21"/>
        </w:rPr>
      </w:pPr>
      <w:r>
        <w:rPr>
          <w:rFonts w:hint="eastAsia" w:ascii="宋体" w:hAnsi="宋体" w:cs="宋体"/>
          <w:szCs w:val="21"/>
        </w:rPr>
        <w:t>招标文件包括下列内容：</w:t>
      </w:r>
    </w:p>
    <w:p>
      <w:pPr>
        <w:spacing w:line="360" w:lineRule="auto"/>
        <w:ind w:firstLine="413" w:firstLineChars="196"/>
        <w:rPr>
          <w:rFonts w:ascii="宋体" w:hAnsi="宋体" w:cs="宋体"/>
          <w:b/>
          <w:szCs w:val="21"/>
        </w:rPr>
      </w:pPr>
      <w:r>
        <w:rPr>
          <w:rFonts w:hint="eastAsia" w:ascii="宋体" w:hAnsi="宋体" w:cs="宋体"/>
          <w:b/>
          <w:szCs w:val="21"/>
        </w:rPr>
        <w:t>关键信息</w:t>
      </w:r>
    </w:p>
    <w:p>
      <w:pPr>
        <w:spacing w:line="360" w:lineRule="auto"/>
        <w:ind w:firstLine="411" w:firstLineChars="196"/>
        <w:rPr>
          <w:rFonts w:ascii="宋体" w:hAnsi="宋体" w:cs="宋体"/>
          <w:bCs/>
          <w:szCs w:val="21"/>
        </w:rPr>
      </w:pPr>
      <w:r>
        <w:rPr>
          <w:rFonts w:hint="eastAsia" w:ascii="宋体" w:hAnsi="宋体" w:cs="宋体"/>
          <w:bCs/>
          <w:szCs w:val="21"/>
        </w:rPr>
        <w:t>项目信息</w:t>
      </w:r>
    </w:p>
    <w:p>
      <w:pPr>
        <w:spacing w:line="360" w:lineRule="auto"/>
        <w:ind w:firstLine="411" w:firstLineChars="196"/>
        <w:rPr>
          <w:rFonts w:ascii="宋体" w:hAnsi="宋体" w:cs="宋体"/>
          <w:bCs/>
          <w:szCs w:val="21"/>
        </w:rPr>
      </w:pPr>
      <w:r>
        <w:rPr>
          <w:rFonts w:hint="eastAsia" w:ascii="宋体" w:hAnsi="宋体" w:cs="宋体"/>
          <w:bCs/>
          <w:szCs w:val="21"/>
        </w:rPr>
        <w:t>评标定标信息</w:t>
      </w:r>
    </w:p>
    <w:p>
      <w:pPr>
        <w:spacing w:line="360" w:lineRule="auto"/>
        <w:ind w:firstLine="411" w:firstLineChars="196"/>
        <w:rPr>
          <w:rFonts w:ascii="宋体" w:hAnsi="宋体" w:cs="宋体"/>
          <w:bCs/>
          <w:szCs w:val="21"/>
        </w:rPr>
      </w:pPr>
      <w:r>
        <w:rPr>
          <w:rFonts w:hint="eastAsia" w:ascii="宋体" w:hAnsi="宋体" w:cs="宋体"/>
          <w:bCs/>
          <w:szCs w:val="21"/>
        </w:rPr>
        <w:t>投标文件初审表</w:t>
      </w:r>
    </w:p>
    <w:p>
      <w:pPr>
        <w:spacing w:line="360" w:lineRule="auto"/>
        <w:ind w:firstLine="411" w:firstLineChars="196"/>
        <w:rPr>
          <w:rFonts w:ascii="宋体" w:hAnsi="宋体" w:cs="宋体"/>
          <w:bCs/>
          <w:szCs w:val="21"/>
        </w:rPr>
      </w:pPr>
      <w:r>
        <w:rPr>
          <w:rFonts w:hint="eastAsia" w:ascii="宋体" w:hAnsi="宋体" w:cs="宋体"/>
          <w:bCs/>
          <w:szCs w:val="21"/>
        </w:rPr>
        <w:t>评标方法</w:t>
      </w:r>
    </w:p>
    <w:p>
      <w:pPr>
        <w:spacing w:line="360" w:lineRule="auto"/>
        <w:ind w:firstLine="413" w:firstLineChars="196"/>
        <w:rPr>
          <w:rFonts w:ascii="宋体" w:hAnsi="宋体" w:cs="宋体"/>
          <w:b/>
          <w:szCs w:val="21"/>
        </w:rPr>
      </w:pPr>
      <w:r>
        <w:rPr>
          <w:rFonts w:hint="eastAsia" w:ascii="宋体" w:hAnsi="宋体" w:cs="宋体"/>
          <w:b/>
          <w:szCs w:val="21"/>
        </w:rPr>
        <w:t>第一册  专用条款</w:t>
      </w:r>
    </w:p>
    <w:p>
      <w:pPr>
        <w:spacing w:line="360" w:lineRule="auto"/>
        <w:ind w:firstLine="411" w:firstLineChars="196"/>
        <w:rPr>
          <w:rFonts w:ascii="宋体" w:hAnsi="宋体" w:cs="宋体"/>
          <w:szCs w:val="21"/>
        </w:rPr>
      </w:pPr>
      <w:r>
        <w:rPr>
          <w:rFonts w:hint="eastAsia" w:ascii="宋体" w:hAnsi="宋体" w:cs="宋体"/>
          <w:szCs w:val="21"/>
        </w:rPr>
        <w:t>第一章  招标公告</w:t>
      </w:r>
    </w:p>
    <w:p>
      <w:pPr>
        <w:spacing w:line="360" w:lineRule="auto"/>
        <w:ind w:firstLine="411" w:firstLineChars="196"/>
        <w:rPr>
          <w:rFonts w:ascii="宋体" w:hAnsi="宋体" w:cs="宋体"/>
          <w:szCs w:val="21"/>
        </w:rPr>
      </w:pPr>
      <w:r>
        <w:rPr>
          <w:rFonts w:hint="eastAsia" w:ascii="宋体" w:hAnsi="宋体" w:cs="宋体"/>
          <w:szCs w:val="21"/>
        </w:rPr>
        <w:t>第二章  招标项目需求</w:t>
      </w:r>
    </w:p>
    <w:p>
      <w:pPr>
        <w:spacing w:line="360" w:lineRule="auto"/>
        <w:ind w:firstLine="411" w:firstLineChars="196"/>
        <w:rPr>
          <w:rFonts w:ascii="宋体" w:hAnsi="宋体" w:cs="宋体"/>
          <w:szCs w:val="21"/>
        </w:rPr>
      </w:pPr>
      <w:r>
        <w:rPr>
          <w:rFonts w:hint="eastAsia" w:ascii="宋体" w:hAnsi="宋体" w:cs="宋体"/>
          <w:szCs w:val="21"/>
        </w:rPr>
        <w:t>第三章  投标文件格式</w:t>
      </w:r>
    </w:p>
    <w:p>
      <w:pPr>
        <w:spacing w:line="360" w:lineRule="auto"/>
        <w:ind w:firstLine="411" w:firstLineChars="196"/>
        <w:rPr>
          <w:rFonts w:ascii="宋体" w:hAnsi="宋体" w:cs="宋体"/>
          <w:szCs w:val="21"/>
        </w:rPr>
      </w:pPr>
      <w:r>
        <w:rPr>
          <w:rFonts w:hint="eastAsia" w:ascii="宋体" w:hAnsi="宋体" w:cs="宋体"/>
          <w:szCs w:val="21"/>
        </w:rPr>
        <w:t>第四章  合同条款及格式</w:t>
      </w:r>
    </w:p>
    <w:p>
      <w:pPr>
        <w:spacing w:line="360" w:lineRule="auto"/>
        <w:ind w:firstLine="413" w:firstLineChars="196"/>
        <w:rPr>
          <w:rFonts w:ascii="宋体" w:hAnsi="宋体" w:cs="宋体"/>
          <w:b/>
          <w:szCs w:val="21"/>
        </w:rPr>
      </w:pPr>
      <w:r>
        <w:rPr>
          <w:rFonts w:hint="eastAsia" w:ascii="宋体" w:hAnsi="宋体" w:cs="宋体"/>
          <w:b/>
          <w:szCs w:val="21"/>
        </w:rPr>
        <w:t>第二册  通用条款</w:t>
      </w:r>
    </w:p>
    <w:p>
      <w:pPr>
        <w:spacing w:line="360" w:lineRule="auto"/>
        <w:ind w:firstLine="411" w:firstLineChars="196"/>
        <w:rPr>
          <w:rFonts w:ascii="宋体" w:hAnsi="宋体" w:cs="宋体"/>
          <w:szCs w:val="21"/>
        </w:rPr>
      </w:pPr>
      <w:r>
        <w:rPr>
          <w:rFonts w:hint="eastAsia" w:ascii="宋体" w:hAnsi="宋体" w:cs="宋体"/>
          <w:szCs w:val="21"/>
        </w:rPr>
        <w:t>第一章  总则</w:t>
      </w:r>
    </w:p>
    <w:p>
      <w:pPr>
        <w:spacing w:line="360" w:lineRule="auto"/>
        <w:ind w:firstLine="411" w:firstLineChars="196"/>
        <w:rPr>
          <w:rFonts w:ascii="宋体" w:hAnsi="宋体" w:cs="宋体"/>
          <w:szCs w:val="21"/>
        </w:rPr>
      </w:pPr>
      <w:r>
        <w:rPr>
          <w:rFonts w:hint="eastAsia" w:ascii="宋体" w:hAnsi="宋体" w:cs="宋体"/>
          <w:szCs w:val="21"/>
        </w:rPr>
        <w:t>第二章  招标文件</w:t>
      </w:r>
    </w:p>
    <w:p>
      <w:pPr>
        <w:spacing w:line="360" w:lineRule="auto"/>
        <w:ind w:firstLine="411" w:firstLineChars="196"/>
        <w:rPr>
          <w:rFonts w:ascii="宋体" w:hAnsi="宋体" w:cs="宋体"/>
          <w:szCs w:val="21"/>
        </w:rPr>
      </w:pPr>
      <w:r>
        <w:rPr>
          <w:rFonts w:hint="eastAsia" w:ascii="宋体" w:hAnsi="宋体" w:cs="宋体"/>
          <w:szCs w:val="21"/>
        </w:rPr>
        <w:t>第三章  投标文件的编制</w:t>
      </w:r>
    </w:p>
    <w:p>
      <w:pPr>
        <w:spacing w:line="360" w:lineRule="auto"/>
        <w:ind w:firstLine="411" w:firstLineChars="196"/>
        <w:rPr>
          <w:rFonts w:ascii="宋体" w:hAnsi="宋体" w:cs="宋体"/>
          <w:szCs w:val="21"/>
        </w:rPr>
      </w:pPr>
      <w:r>
        <w:rPr>
          <w:rFonts w:hint="eastAsia" w:ascii="宋体" w:hAnsi="宋体" w:cs="宋体"/>
          <w:szCs w:val="21"/>
        </w:rPr>
        <w:t>第四章  投标文件的递交</w:t>
      </w:r>
    </w:p>
    <w:p>
      <w:pPr>
        <w:spacing w:line="360" w:lineRule="auto"/>
        <w:ind w:firstLine="411" w:firstLineChars="196"/>
        <w:rPr>
          <w:rFonts w:ascii="宋体" w:hAnsi="宋体" w:cs="宋体"/>
          <w:szCs w:val="21"/>
        </w:rPr>
      </w:pPr>
      <w:r>
        <w:rPr>
          <w:rFonts w:hint="eastAsia" w:ascii="宋体" w:hAnsi="宋体" w:cs="宋体"/>
          <w:szCs w:val="21"/>
        </w:rPr>
        <w:t>第五章  开标</w:t>
      </w:r>
    </w:p>
    <w:p>
      <w:pPr>
        <w:spacing w:line="360" w:lineRule="auto"/>
        <w:ind w:firstLine="411" w:firstLineChars="196"/>
        <w:rPr>
          <w:rFonts w:ascii="宋体" w:hAnsi="宋体" w:cs="宋体"/>
          <w:szCs w:val="21"/>
        </w:rPr>
      </w:pPr>
      <w:r>
        <w:rPr>
          <w:rFonts w:hint="eastAsia" w:ascii="宋体" w:hAnsi="宋体" w:cs="宋体"/>
          <w:szCs w:val="21"/>
        </w:rPr>
        <w:t>第六章  评标要求</w:t>
      </w:r>
    </w:p>
    <w:p>
      <w:pPr>
        <w:spacing w:line="360" w:lineRule="auto"/>
        <w:ind w:firstLine="411" w:firstLineChars="196"/>
        <w:rPr>
          <w:rFonts w:ascii="宋体" w:hAnsi="宋体" w:cs="宋体"/>
          <w:szCs w:val="21"/>
        </w:rPr>
      </w:pPr>
      <w:r>
        <w:rPr>
          <w:rFonts w:hint="eastAsia" w:ascii="宋体" w:hAnsi="宋体" w:cs="宋体"/>
          <w:szCs w:val="21"/>
        </w:rPr>
        <w:t>第七章  评标程序及评标方法</w:t>
      </w:r>
    </w:p>
    <w:p>
      <w:pPr>
        <w:spacing w:line="360" w:lineRule="auto"/>
        <w:ind w:firstLine="411" w:firstLineChars="196"/>
        <w:rPr>
          <w:rFonts w:ascii="宋体" w:hAnsi="宋体" w:cs="宋体"/>
          <w:szCs w:val="21"/>
        </w:rPr>
      </w:pPr>
      <w:r>
        <w:rPr>
          <w:rFonts w:hint="eastAsia" w:ascii="宋体" w:hAnsi="宋体" w:cs="宋体"/>
          <w:szCs w:val="21"/>
        </w:rPr>
        <w:t>第八章  定标及公示</w:t>
      </w:r>
    </w:p>
    <w:p>
      <w:pPr>
        <w:spacing w:line="360" w:lineRule="auto"/>
        <w:ind w:firstLine="411" w:firstLineChars="196"/>
        <w:rPr>
          <w:rFonts w:ascii="宋体" w:hAnsi="宋体" w:cs="宋体"/>
          <w:szCs w:val="21"/>
        </w:rPr>
      </w:pPr>
      <w:r>
        <w:rPr>
          <w:rFonts w:hint="eastAsia" w:ascii="宋体" w:hAnsi="宋体" w:cs="宋体"/>
          <w:szCs w:val="21"/>
        </w:rPr>
        <w:t>第九章  公开招标失败的后续处理</w:t>
      </w:r>
    </w:p>
    <w:p>
      <w:pPr>
        <w:spacing w:line="360" w:lineRule="auto"/>
        <w:ind w:firstLine="411" w:firstLineChars="196"/>
        <w:rPr>
          <w:rFonts w:ascii="宋体" w:hAnsi="宋体" w:cs="宋体"/>
          <w:szCs w:val="21"/>
        </w:rPr>
      </w:pPr>
      <w:r>
        <w:rPr>
          <w:rFonts w:hint="eastAsia" w:ascii="宋体" w:hAnsi="宋体" w:cs="宋体"/>
          <w:szCs w:val="21"/>
        </w:rPr>
        <w:t>第十章  合同的授予与备案</w:t>
      </w:r>
    </w:p>
    <w:p>
      <w:pPr>
        <w:spacing w:line="360" w:lineRule="auto"/>
        <w:ind w:firstLine="411" w:firstLineChars="196"/>
        <w:rPr>
          <w:rFonts w:ascii="宋体" w:hAnsi="宋体" w:cs="宋体"/>
          <w:szCs w:val="21"/>
        </w:rPr>
      </w:pPr>
      <w:r>
        <w:rPr>
          <w:rFonts w:hint="eastAsia" w:ascii="宋体" w:hAnsi="宋体" w:cs="宋体"/>
          <w:szCs w:val="21"/>
        </w:rPr>
        <w:t>第十一章  质疑处理</w:t>
      </w:r>
    </w:p>
    <w:p>
      <w:pPr>
        <w:spacing w:line="360" w:lineRule="auto"/>
        <w:ind w:firstLine="411" w:firstLineChars="196"/>
        <w:rPr>
          <w:rFonts w:ascii="宋体" w:hAnsi="宋体" w:cs="宋体"/>
          <w:szCs w:val="21"/>
        </w:rPr>
      </w:pPr>
      <w:r>
        <w:rPr>
          <w:rFonts w:hint="eastAsia" w:ascii="宋体" w:hAnsi="宋体" w:cs="宋体"/>
          <w:szCs w:val="21"/>
        </w:rPr>
        <w:t>第十二章  中标服务费</w:t>
      </w:r>
    </w:p>
    <w:p>
      <w:pPr>
        <w:spacing w:line="360" w:lineRule="auto"/>
        <w:ind w:firstLine="411" w:firstLineChars="196"/>
        <w:rPr>
          <w:rFonts w:ascii="宋体" w:hAnsi="宋体" w:cs="宋体"/>
          <w:szCs w:val="21"/>
        </w:rPr>
      </w:pPr>
      <w:r>
        <w:rPr>
          <w:rFonts w:hint="eastAsia" w:ascii="宋体" w:hAnsi="宋体" w:cs="宋体"/>
          <w:szCs w:val="21"/>
        </w:rPr>
        <w:t>11.2 投标人获取招标文件后，应仔细检查招标文件的所有内容，如有疑问应在答疑截止时间之前向采购代理机构提出，否则，由此引起的投标损失由投标人自行承担；投标人同时应认真审阅招标文件所有的事项、格式、条款和规范要求等，如果投标人的投标文件未按招标文件要求提交全部资料或者投标文件未对招标文件做出实质性响应，其风险应由投标人自行承担，并根据有关条款规定，其投标有可能被拒绝。</w:t>
      </w:r>
    </w:p>
    <w:p>
      <w:pPr>
        <w:spacing w:line="360" w:lineRule="auto"/>
        <w:ind w:firstLine="411" w:firstLineChars="196"/>
        <w:rPr>
          <w:rFonts w:ascii="宋体" w:hAnsi="宋体" w:cs="宋体"/>
          <w:szCs w:val="21"/>
        </w:rPr>
      </w:pPr>
      <w:r>
        <w:rPr>
          <w:rFonts w:hint="eastAsia" w:ascii="宋体" w:hAnsi="宋体" w:cs="宋体"/>
          <w:szCs w:val="21"/>
        </w:rPr>
        <w:t>11.3</w:t>
      </w:r>
      <w:r>
        <w:rPr>
          <w:rFonts w:hint="eastAsia" w:ascii="宋体" w:hAnsi="宋体" w:cs="宋体"/>
        </w:rPr>
        <w:t>任何人或任何组织向投标人提交的任何书面或口头资料，未经</w:t>
      </w:r>
      <w:r>
        <w:rPr>
          <w:rFonts w:hint="eastAsia" w:ascii="宋体" w:hAnsi="宋体" w:cs="宋体"/>
          <w:szCs w:val="21"/>
        </w:rPr>
        <w:t>采购代理机构</w:t>
      </w:r>
      <w:r>
        <w:rPr>
          <w:rFonts w:hint="eastAsia" w:ascii="宋体" w:hAnsi="宋体" w:cs="宋体"/>
        </w:rPr>
        <w:t>在网上发布或书面通知，均作无效处理，不得作为招标文件的组成部分。</w:t>
      </w:r>
      <w:r>
        <w:rPr>
          <w:rFonts w:hint="eastAsia" w:ascii="宋体" w:hAnsi="宋体" w:cs="宋体"/>
          <w:szCs w:val="21"/>
        </w:rPr>
        <w:t>采购代理机构</w:t>
      </w:r>
      <w:r>
        <w:rPr>
          <w:rFonts w:hint="eastAsia" w:ascii="宋体" w:hAnsi="宋体" w:cs="宋体"/>
        </w:rPr>
        <w:t>对投标人由此而做出的推论、理解和结论概不负责。</w:t>
      </w:r>
    </w:p>
    <w:p>
      <w:pPr>
        <w:spacing w:line="360" w:lineRule="auto"/>
        <w:rPr>
          <w:rFonts w:ascii="宋体" w:hAnsi="宋体" w:cs="宋体"/>
          <w:b/>
          <w:bCs/>
          <w:sz w:val="24"/>
        </w:rPr>
      </w:pPr>
      <w:r>
        <w:rPr>
          <w:rFonts w:hint="eastAsia" w:ascii="宋体" w:hAnsi="宋体" w:cs="宋体"/>
          <w:b/>
          <w:bCs/>
          <w:sz w:val="24"/>
        </w:rPr>
        <w:t>12．招标文件的澄清</w:t>
      </w:r>
    </w:p>
    <w:p>
      <w:pPr>
        <w:spacing w:line="360" w:lineRule="auto"/>
        <w:ind w:firstLine="411" w:firstLineChars="196"/>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pPr>
        <w:spacing w:line="360" w:lineRule="auto"/>
        <w:ind w:firstLine="411" w:firstLineChars="196"/>
        <w:rPr>
          <w:rFonts w:ascii="宋体" w:hAnsi="宋体"/>
          <w:szCs w:val="21"/>
        </w:rPr>
      </w:pPr>
      <w:r>
        <w:rPr>
          <w:rFonts w:hint="eastAsia" w:ascii="宋体" w:hAnsi="宋体"/>
          <w:szCs w:val="21"/>
        </w:rPr>
        <w:t>12.2投标人如对招标文件内容有疑问，应当在招标文件规定的澄清（答疑）截止时间前以书面形式提交采购代理机构。</w:t>
      </w:r>
    </w:p>
    <w:p>
      <w:pPr>
        <w:spacing w:line="360" w:lineRule="auto"/>
        <w:ind w:firstLine="411" w:firstLineChars="196"/>
        <w:rPr>
          <w:rFonts w:ascii="宋体" w:hAnsi="宋体" w:cs="宋体"/>
          <w:szCs w:val="21"/>
        </w:rPr>
      </w:pPr>
      <w:r>
        <w:rPr>
          <w:rFonts w:hint="eastAsia" w:ascii="宋体" w:hAnsi="宋体"/>
          <w:szCs w:val="21"/>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r>
        <w:rPr>
          <w:rFonts w:hint="eastAsia" w:ascii="宋体" w:hAnsi="宋体" w:cs="宋体"/>
          <w:szCs w:val="21"/>
        </w:rPr>
        <w:t>。</w:t>
      </w:r>
    </w:p>
    <w:p>
      <w:pPr>
        <w:spacing w:line="360" w:lineRule="auto"/>
        <w:rPr>
          <w:rFonts w:ascii="宋体" w:hAnsi="宋体" w:cs="宋体"/>
          <w:b/>
          <w:bCs/>
          <w:sz w:val="24"/>
        </w:rPr>
      </w:pPr>
      <w:r>
        <w:rPr>
          <w:rFonts w:hint="eastAsia" w:ascii="宋体" w:hAnsi="宋体" w:cs="宋体"/>
          <w:b/>
          <w:bCs/>
          <w:sz w:val="24"/>
        </w:rPr>
        <w:t>13．招标文件的修改</w:t>
      </w:r>
    </w:p>
    <w:p>
      <w:pPr>
        <w:spacing w:line="360" w:lineRule="auto"/>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3.1招标文件发出后，在投标截止日期前任何时候，确需要变更招标内容的，经采购人同意后采购代理机构可主动或在解答投标人提出的澄清问题时对招标文件进行修改；</w:t>
      </w:r>
    </w:p>
    <w:p>
      <w:pPr>
        <w:spacing w:line="360" w:lineRule="auto"/>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3.2招标文件的修改以书面形式（包括网站公开发布方式）发送给所有投标人，招标文件的修改内容作为招标文件的组成部分，并具有约束力。</w:t>
      </w:r>
    </w:p>
    <w:p>
      <w:pPr>
        <w:spacing w:line="360" w:lineRule="auto"/>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spacing w:line="360" w:lineRule="auto"/>
        <w:ind w:firstLine="411" w:firstLineChars="196"/>
        <w:rPr>
          <w:rFonts w:ascii="宋体" w:hAnsi="宋体" w:cs="宋体"/>
          <w:szCs w:val="21"/>
        </w:rPr>
      </w:pPr>
      <w:r>
        <w:rPr>
          <w:rFonts w:ascii="宋体" w:hAnsi="宋体"/>
          <w:szCs w:val="21"/>
        </w:rPr>
        <w:t>1</w:t>
      </w:r>
      <w:r>
        <w:rPr>
          <w:rFonts w:hint="eastAsia" w:ascii="宋体" w:hAnsi="宋体"/>
          <w:szCs w:val="21"/>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r>
        <w:rPr>
          <w:rFonts w:hint="eastAsia" w:ascii="宋体" w:hAnsi="宋体" w:cs="宋体"/>
          <w:szCs w:val="21"/>
        </w:rPr>
        <w:t>。</w:t>
      </w:r>
    </w:p>
    <w:p>
      <w:pPr>
        <w:spacing w:line="360" w:lineRule="auto"/>
        <w:ind w:firstLine="411" w:firstLineChars="196"/>
        <w:rPr>
          <w:rFonts w:ascii="宋体" w:hAnsi="宋体" w:cs="宋体"/>
          <w:szCs w:val="21"/>
        </w:rPr>
      </w:pPr>
    </w:p>
    <w:p>
      <w:pPr>
        <w:pStyle w:val="4"/>
        <w:numPr>
          <w:ilvl w:val="0"/>
          <w:numId w:val="12"/>
        </w:numPr>
        <w:spacing w:line="360" w:lineRule="auto"/>
        <w:ind w:left="0"/>
        <w:rPr>
          <w:rFonts w:cs="宋体"/>
          <w:b/>
          <w:bCs/>
          <w:sz w:val="28"/>
          <w:szCs w:val="28"/>
        </w:rPr>
      </w:pPr>
      <w:r>
        <w:rPr>
          <w:rFonts w:hint="eastAsia" w:cs="宋体"/>
          <w:b/>
          <w:bCs/>
          <w:sz w:val="28"/>
          <w:szCs w:val="28"/>
        </w:rPr>
        <w:t>投标文件的编制</w:t>
      </w:r>
    </w:p>
    <w:p>
      <w:pPr>
        <w:snapToGrid w:val="0"/>
        <w:spacing w:line="360" w:lineRule="auto"/>
        <w:rPr>
          <w:rFonts w:ascii="宋体" w:hAnsi="宋体" w:cs="宋体"/>
          <w:b/>
          <w:bCs/>
          <w:sz w:val="24"/>
        </w:rPr>
      </w:pPr>
      <w:r>
        <w:rPr>
          <w:rFonts w:hint="eastAsia" w:ascii="宋体" w:hAnsi="宋体" w:cs="宋体"/>
          <w:b/>
          <w:bCs/>
          <w:sz w:val="24"/>
        </w:rPr>
        <w:t>14．投标文件的语言及度量单位</w:t>
      </w:r>
    </w:p>
    <w:p>
      <w:pPr>
        <w:snapToGrid w:val="0"/>
        <w:spacing w:line="360" w:lineRule="auto"/>
        <w:ind w:firstLine="411" w:firstLineChars="196"/>
        <w:rPr>
          <w:rFonts w:ascii="宋体" w:hAnsi="宋体" w:cs="宋体"/>
          <w:szCs w:val="21"/>
        </w:rPr>
      </w:pPr>
      <w:r>
        <w:rPr>
          <w:rFonts w:hint="eastAsia" w:ascii="宋体" w:hAnsi="宋体" w:cs="宋体"/>
          <w:szCs w:val="21"/>
        </w:rPr>
        <w:t>14.1 投标人与采购代理机构或采购人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snapToGrid w:val="0"/>
        <w:spacing w:line="360" w:lineRule="auto"/>
        <w:ind w:firstLine="411" w:firstLineChars="196"/>
        <w:rPr>
          <w:rFonts w:ascii="宋体" w:hAnsi="宋体" w:cs="宋体"/>
          <w:szCs w:val="21"/>
        </w:rPr>
      </w:pPr>
      <w:r>
        <w:rPr>
          <w:rFonts w:hint="eastAsia" w:ascii="宋体" w:hAnsi="宋体" w:cs="宋体"/>
          <w:szCs w:val="21"/>
        </w:rPr>
        <w:t>14.2 除技术规范另有规定外，投标文件使用的度量单位，均采用中华人民共和国法定计量单位。</w:t>
      </w:r>
    </w:p>
    <w:p>
      <w:pPr>
        <w:snapToGrid w:val="0"/>
        <w:spacing w:line="360" w:lineRule="auto"/>
        <w:rPr>
          <w:rFonts w:ascii="宋体" w:hAnsi="宋体" w:cs="宋体"/>
          <w:b/>
          <w:bCs/>
          <w:sz w:val="24"/>
        </w:rPr>
      </w:pPr>
      <w:r>
        <w:rPr>
          <w:rFonts w:hint="eastAsia" w:ascii="宋体" w:hAnsi="宋体" w:cs="宋体"/>
          <w:b/>
          <w:bCs/>
          <w:sz w:val="24"/>
        </w:rPr>
        <w:t>15．投标文件的组成</w:t>
      </w:r>
    </w:p>
    <w:p>
      <w:pPr>
        <w:snapToGrid w:val="0"/>
        <w:spacing w:line="360" w:lineRule="auto"/>
        <w:ind w:firstLine="413" w:firstLineChars="196"/>
        <w:rPr>
          <w:rFonts w:ascii="宋体" w:hAnsi="宋体" w:cs="宋体"/>
          <w:b/>
          <w:szCs w:val="21"/>
        </w:rPr>
      </w:pPr>
      <w:r>
        <w:rPr>
          <w:rFonts w:hint="eastAsia" w:ascii="宋体" w:hAnsi="宋体" w:cs="宋体"/>
          <w:b/>
          <w:szCs w:val="21"/>
        </w:rPr>
        <w:t>具体内容请详见本项目专用条款的相关内容。</w:t>
      </w:r>
    </w:p>
    <w:p>
      <w:pPr>
        <w:snapToGrid w:val="0"/>
        <w:spacing w:line="360" w:lineRule="auto"/>
        <w:rPr>
          <w:rFonts w:ascii="宋体" w:hAnsi="宋体" w:cs="宋体"/>
          <w:b/>
          <w:bCs/>
          <w:sz w:val="24"/>
        </w:rPr>
      </w:pPr>
      <w:r>
        <w:rPr>
          <w:rFonts w:hint="eastAsia" w:ascii="宋体" w:hAnsi="宋体" w:cs="宋体"/>
          <w:b/>
          <w:bCs/>
          <w:sz w:val="24"/>
        </w:rPr>
        <w:t>16．投标文件格式</w:t>
      </w:r>
    </w:p>
    <w:p>
      <w:pPr>
        <w:snapToGrid w:val="0"/>
        <w:spacing w:line="360" w:lineRule="auto"/>
        <w:ind w:firstLine="411" w:firstLineChars="196"/>
        <w:rPr>
          <w:rFonts w:ascii="宋体" w:hAnsi="宋体" w:cs="宋体"/>
          <w:szCs w:val="21"/>
        </w:rPr>
      </w:pPr>
      <w:r>
        <w:rPr>
          <w:rFonts w:hint="eastAsia" w:ascii="宋体" w:hAnsi="宋体" w:cs="宋体"/>
          <w:szCs w:val="21"/>
        </w:rPr>
        <w:t>如招标文件提供了投标文件格式，则</w:t>
      </w:r>
      <w:r>
        <w:rPr>
          <w:rFonts w:hint="eastAsia" w:ascii="宋体" w:hAnsi="宋体" w:cs="宋体"/>
          <w:b/>
          <w:bCs/>
          <w:szCs w:val="21"/>
        </w:rPr>
        <w:t>投标人提交的投标文件应毫无例外地使用招标文件所提供的相应格式</w:t>
      </w:r>
      <w:r>
        <w:rPr>
          <w:rFonts w:hint="eastAsia" w:ascii="宋体" w:hAnsi="宋体"/>
          <w:szCs w:val="21"/>
        </w:rPr>
        <w:t>（表格可以按同样格式扩展）</w:t>
      </w:r>
      <w:r>
        <w:rPr>
          <w:rFonts w:hint="eastAsia" w:ascii="宋体" w:hAnsi="宋体" w:cs="宋体"/>
          <w:szCs w:val="21"/>
        </w:rPr>
        <w:t>。</w:t>
      </w:r>
    </w:p>
    <w:p>
      <w:pPr>
        <w:snapToGrid w:val="0"/>
        <w:spacing w:line="360" w:lineRule="auto"/>
        <w:rPr>
          <w:rFonts w:ascii="宋体" w:hAnsi="宋体" w:cs="宋体"/>
          <w:b/>
          <w:bCs/>
          <w:sz w:val="24"/>
        </w:rPr>
      </w:pPr>
      <w:r>
        <w:rPr>
          <w:rFonts w:hint="eastAsia" w:ascii="宋体" w:hAnsi="宋体" w:cs="宋体"/>
          <w:b/>
          <w:bCs/>
          <w:sz w:val="24"/>
        </w:rPr>
        <w:t>17．投标货币</w:t>
      </w:r>
    </w:p>
    <w:p>
      <w:pPr>
        <w:snapToGrid w:val="0"/>
        <w:spacing w:line="360" w:lineRule="auto"/>
        <w:ind w:firstLine="411" w:firstLineChars="196"/>
        <w:rPr>
          <w:rFonts w:ascii="宋体" w:hAnsi="宋体" w:cs="宋体"/>
          <w:szCs w:val="21"/>
        </w:rPr>
      </w:pPr>
      <w:r>
        <w:rPr>
          <w:rFonts w:hint="eastAsia" w:ascii="宋体" w:hAnsi="宋体" w:cs="宋体"/>
          <w:szCs w:val="21"/>
        </w:rPr>
        <w:t>本项目的投标应以人民币计。</w:t>
      </w:r>
    </w:p>
    <w:p>
      <w:pPr>
        <w:snapToGrid w:val="0"/>
        <w:spacing w:line="360" w:lineRule="auto"/>
        <w:rPr>
          <w:rFonts w:ascii="宋体" w:hAnsi="宋体" w:cs="宋体"/>
          <w:b/>
          <w:bCs/>
          <w:sz w:val="24"/>
        </w:rPr>
      </w:pPr>
      <w:r>
        <w:rPr>
          <w:rFonts w:hint="eastAsia" w:ascii="宋体" w:hAnsi="宋体" w:cs="宋体"/>
          <w:b/>
          <w:bCs/>
          <w:sz w:val="24"/>
        </w:rPr>
        <w:t>18．证明投标文件投标技术方案的合格性和符合招标文件规定的文件要求</w:t>
      </w:r>
    </w:p>
    <w:p>
      <w:pPr>
        <w:snapToGrid w:val="0"/>
        <w:spacing w:line="360" w:lineRule="auto"/>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投标人应提交证明文件证明其投标技术方案项下的货物、工程和服务的合格性符合招标文件规定。该投标技术方案及其证明文件作为投标文件的一部分。</w:t>
      </w:r>
    </w:p>
    <w:p>
      <w:pPr>
        <w:snapToGrid w:val="0"/>
        <w:spacing w:line="360" w:lineRule="auto"/>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snapToGrid w:val="0"/>
        <w:spacing w:line="360" w:lineRule="auto"/>
        <w:ind w:firstLine="411" w:firstLineChars="196"/>
        <w:rPr>
          <w:rFonts w:ascii="宋体" w:hAnsi="宋体"/>
          <w:szCs w:val="21"/>
        </w:rPr>
      </w:pPr>
      <w:r>
        <w:rPr>
          <w:rFonts w:hint="eastAsia" w:ascii="宋体" w:hAnsi="宋体"/>
          <w:szCs w:val="21"/>
        </w:rPr>
        <w:t>18.2.1主要技术指标和性能的详细说明。</w:t>
      </w:r>
    </w:p>
    <w:p>
      <w:pPr>
        <w:snapToGrid w:val="0"/>
        <w:spacing w:line="360" w:lineRule="auto"/>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snapToGrid w:val="0"/>
        <w:spacing w:line="360" w:lineRule="auto"/>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w:t>
      </w:r>
    </w:p>
    <w:p>
      <w:pPr>
        <w:snapToGrid w:val="0"/>
        <w:spacing w:line="360" w:lineRule="auto"/>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snapToGrid w:val="0"/>
        <w:spacing w:line="360" w:lineRule="auto"/>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18.2.5我国政府机构出具的产品检验和核准证件应为证件正面、背面和附件标注的全部具体内容；产品检验和核准证件的尺寸和清晰度应该能够被阅读、识别和判断，提供原件扫描件。</w:t>
      </w:r>
    </w:p>
    <w:p>
      <w:pPr>
        <w:snapToGrid w:val="0"/>
        <w:spacing w:line="360" w:lineRule="auto"/>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snapToGrid w:val="0"/>
        <w:spacing w:line="360" w:lineRule="auto"/>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snapToGrid w:val="0"/>
        <w:spacing w:line="360" w:lineRule="auto"/>
        <w:ind w:firstLine="411" w:firstLineChars="196"/>
        <w:rPr>
          <w:rFonts w:ascii="宋体" w:hAnsi="宋体" w:cs="宋体"/>
          <w:szCs w:val="21"/>
        </w:rPr>
      </w:pPr>
      <w:r>
        <w:rPr>
          <w:rFonts w:hint="eastAsia" w:ascii="宋体" w:hAnsi="宋体"/>
          <w:szCs w:val="21"/>
        </w:rPr>
        <w:t>18.5为保证公平公正，除非另有规定或说明，投标人对同一项目投标时，不得同时提供两套或两套以上的投标方案</w:t>
      </w:r>
      <w:r>
        <w:rPr>
          <w:rFonts w:hint="eastAsia" w:ascii="宋体" w:hAnsi="宋体" w:cs="宋体"/>
          <w:szCs w:val="21"/>
        </w:rPr>
        <w:t>。</w:t>
      </w:r>
    </w:p>
    <w:p>
      <w:pPr>
        <w:snapToGrid w:val="0"/>
        <w:spacing w:line="360" w:lineRule="auto"/>
        <w:rPr>
          <w:rFonts w:ascii="宋体" w:hAnsi="宋体" w:cs="宋体"/>
          <w:b/>
          <w:bCs/>
          <w:sz w:val="24"/>
        </w:rPr>
      </w:pPr>
      <w:r>
        <w:rPr>
          <w:rFonts w:hint="eastAsia" w:ascii="宋体" w:hAnsi="宋体" w:cs="宋体"/>
          <w:b/>
          <w:bCs/>
          <w:sz w:val="24"/>
        </w:rPr>
        <w:t>19．投标文件其他证明文件的要求</w:t>
      </w:r>
    </w:p>
    <w:p>
      <w:pPr>
        <w:pStyle w:val="39"/>
        <w:snapToGrid w:val="0"/>
        <w:spacing w:beforeAutospacing="0" w:afterAutospacing="0" w:line="360" w:lineRule="auto"/>
        <w:ind w:firstLine="420"/>
        <w:rPr>
          <w:rFonts w:ascii="宋体" w:hAnsi="宋体" w:cs="宋体"/>
          <w:kern w:val="2"/>
          <w:sz w:val="21"/>
          <w:szCs w:val="21"/>
        </w:rPr>
      </w:pPr>
      <w:r>
        <w:rPr>
          <w:rFonts w:hint="eastAsia" w:ascii="宋体" w:hAnsi="宋体"/>
          <w:kern w:val="2"/>
          <w:sz w:val="21"/>
          <w:szCs w:val="21"/>
        </w:rPr>
        <w:t>19.1</w:t>
      </w:r>
      <w:r>
        <w:rPr>
          <w:rFonts w:hint="eastAsia" w:ascii="Arial" w:hAnsi="Arial" w:cs="Arial"/>
          <w:kern w:val="2"/>
          <w:sz w:val="21"/>
          <w:szCs w:val="21"/>
        </w:rPr>
        <w:t>对项目招标文件《评分标准》评分项中涉及的相关业绩、社保情况等内容以及《资格性审查表》和《符合性审查表》中涉及的资格证书，投标人应提供相关部门出具的证明材料扫描</w:t>
      </w:r>
      <w:r>
        <w:rPr>
          <w:rFonts w:hint="eastAsia" w:ascii="宋体" w:hAnsi="宋体" w:cs="宋体"/>
          <w:kern w:val="2"/>
          <w:sz w:val="21"/>
          <w:szCs w:val="21"/>
        </w:rPr>
        <w:t>件或照片，原件备查。有关扫描件（或照片）的尺寸和清晰度要求能够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分标准》评分项的则该项评分予以0分处理。</w:t>
      </w:r>
    </w:p>
    <w:p>
      <w:pPr>
        <w:snapToGrid w:val="0"/>
        <w:spacing w:line="360" w:lineRule="auto"/>
        <w:ind w:firstLine="411" w:firstLineChars="196"/>
        <w:rPr>
          <w:rFonts w:ascii="宋体" w:hAnsi="宋体" w:cs="宋体"/>
          <w:szCs w:val="21"/>
        </w:rPr>
      </w:pPr>
      <w:r>
        <w:rPr>
          <w:rFonts w:hint="eastAsia" w:ascii="宋体" w:hAnsi="宋体" w:cs="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snapToGrid w:val="0"/>
        <w:spacing w:line="360" w:lineRule="auto"/>
        <w:rPr>
          <w:rFonts w:ascii="宋体" w:hAnsi="宋体" w:cs="宋体"/>
          <w:b/>
          <w:bCs/>
          <w:sz w:val="24"/>
        </w:rPr>
      </w:pPr>
      <w:r>
        <w:rPr>
          <w:rFonts w:hint="eastAsia" w:ascii="宋体" w:hAnsi="宋体" w:cs="宋体"/>
          <w:b/>
          <w:bCs/>
          <w:sz w:val="24"/>
        </w:rPr>
        <w:t>20．投标有效期</w:t>
      </w:r>
    </w:p>
    <w:p>
      <w:pPr>
        <w:snapToGrid w:val="0"/>
        <w:spacing w:line="360" w:lineRule="auto"/>
        <w:ind w:firstLine="411" w:firstLineChars="196"/>
        <w:rPr>
          <w:rFonts w:ascii="宋体" w:hAnsi="宋体" w:cs="宋体"/>
          <w:szCs w:val="21"/>
        </w:rPr>
      </w:pPr>
      <w:r>
        <w:rPr>
          <w:rFonts w:hint="eastAsia" w:ascii="宋体" w:hAnsi="宋体" w:cs="宋体"/>
          <w:szCs w:val="21"/>
        </w:rPr>
        <w:t>20.1 投标有效期为从投标截止之日算起的日历天数。在此期限内，所有投标文件均保持有效。</w:t>
      </w:r>
    </w:p>
    <w:p>
      <w:pPr>
        <w:snapToGrid w:val="0"/>
        <w:spacing w:line="360" w:lineRule="auto"/>
        <w:ind w:firstLine="411" w:firstLineChars="196"/>
        <w:rPr>
          <w:rFonts w:ascii="宋体" w:hAnsi="宋体" w:cs="宋体"/>
          <w:szCs w:val="21"/>
        </w:rPr>
      </w:pPr>
      <w:r>
        <w:rPr>
          <w:rFonts w:hint="eastAsia" w:ascii="宋体" w:hAnsi="宋体" w:cs="宋体"/>
          <w:szCs w:val="21"/>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snapToGrid w:val="0"/>
        <w:spacing w:line="360" w:lineRule="auto"/>
        <w:ind w:firstLine="411" w:firstLineChars="196"/>
        <w:rPr>
          <w:rFonts w:ascii="宋体" w:hAnsi="宋体" w:cs="宋体"/>
          <w:szCs w:val="21"/>
        </w:rPr>
      </w:pPr>
      <w:r>
        <w:rPr>
          <w:rFonts w:hint="eastAsia" w:ascii="宋体" w:hAnsi="宋体" w:cs="宋体"/>
          <w:szCs w:val="21"/>
        </w:rPr>
        <w:t>20.3 中标供应商的投标文件有效期，截止于完成本招标文件规定的全部项目内容，并通过竣工验收及保修期结束。</w:t>
      </w:r>
    </w:p>
    <w:p>
      <w:pPr>
        <w:spacing w:line="360" w:lineRule="auto"/>
        <w:rPr>
          <w:rFonts w:ascii="宋体" w:hAnsi="宋体" w:cs="宋体"/>
          <w:b/>
          <w:bCs/>
          <w:sz w:val="24"/>
        </w:rPr>
      </w:pPr>
      <w:r>
        <w:rPr>
          <w:rFonts w:hint="eastAsia" w:ascii="宋体" w:hAnsi="宋体" w:cs="宋体"/>
          <w:b/>
          <w:bCs/>
          <w:sz w:val="24"/>
        </w:rPr>
        <w:t>21．关于投标保证金须知</w:t>
      </w:r>
    </w:p>
    <w:p>
      <w:pPr>
        <w:pStyle w:val="2"/>
        <w:ind w:firstLine="420" w:firstLineChars="200"/>
        <w:rPr>
          <w:rFonts w:ascii="宋体" w:hAnsi="宋体" w:cs="宋体"/>
        </w:rPr>
      </w:pPr>
      <w:r>
        <w:rPr>
          <w:rFonts w:hint="eastAsia" w:ascii="宋体" w:hAnsi="宋体" w:cs="宋体"/>
          <w:b w:val="0"/>
          <w:bCs w:val="0"/>
          <w:sz w:val="21"/>
          <w:szCs w:val="21"/>
        </w:rPr>
        <w:t>21.1 根据《深圳市财政局关于调整政府采购投标（响应）保证金管理政策的通知》（深财购〔2021〕51 号）文的规定，本项目不收取投标保证金。</w:t>
      </w:r>
    </w:p>
    <w:p>
      <w:pPr>
        <w:snapToGrid w:val="0"/>
        <w:spacing w:line="360" w:lineRule="auto"/>
        <w:rPr>
          <w:rFonts w:ascii="宋体" w:hAnsi="宋体" w:cs="宋体"/>
          <w:b/>
          <w:bCs/>
          <w:sz w:val="24"/>
        </w:rPr>
      </w:pPr>
      <w:r>
        <w:rPr>
          <w:rFonts w:hint="eastAsia" w:ascii="宋体" w:hAnsi="宋体" w:cs="宋体"/>
          <w:b/>
          <w:bCs/>
          <w:sz w:val="24"/>
        </w:rPr>
        <w:t>22．投标人的替代方案</w:t>
      </w:r>
    </w:p>
    <w:p>
      <w:pPr>
        <w:snapToGrid w:val="0"/>
        <w:spacing w:line="360" w:lineRule="auto"/>
        <w:ind w:firstLine="411" w:firstLineChars="196"/>
        <w:rPr>
          <w:rFonts w:ascii="宋体" w:hAnsi="宋体" w:cs="宋体"/>
          <w:szCs w:val="21"/>
        </w:rPr>
      </w:pPr>
      <w:r>
        <w:rPr>
          <w:rFonts w:hint="eastAsia" w:ascii="宋体" w:hAnsi="宋体" w:cs="宋体"/>
          <w:szCs w:val="21"/>
        </w:rPr>
        <w:t>22.1投标人所提交的投标文件应完全满足招标文件的要求。除非招标的项目明确允许投标人提交替代方案，否则投标人有关替代方案的条款将初审不通过，投标无效。</w:t>
      </w:r>
    </w:p>
    <w:p>
      <w:pPr>
        <w:snapToGrid w:val="0"/>
        <w:spacing w:line="360" w:lineRule="auto"/>
        <w:ind w:firstLine="411" w:firstLineChars="196"/>
        <w:rPr>
          <w:rFonts w:ascii="宋体" w:hAnsi="宋体" w:cs="宋体"/>
          <w:szCs w:val="21"/>
        </w:rPr>
      </w:pPr>
      <w:r>
        <w:rPr>
          <w:rFonts w:hint="eastAsia" w:ascii="宋体" w:hAnsi="宋体" w:cs="宋体"/>
          <w:szCs w:val="21"/>
        </w:rPr>
        <w:t>22.2 如果允许投标人提交替代方案，则准备提交替代方案的投标人除应提交一份满足招标文件要求的投标文件外，还应提交需评审其替代方案所需的全部资料，包括项目方案书、技术规范、替代方案报价书、所建议的项目方案及有关的其它详细资料。</w:t>
      </w:r>
    </w:p>
    <w:p>
      <w:pPr>
        <w:snapToGrid w:val="0"/>
        <w:spacing w:line="360" w:lineRule="auto"/>
        <w:rPr>
          <w:rFonts w:ascii="宋体" w:hAnsi="宋体" w:cs="宋体"/>
          <w:b/>
          <w:bCs/>
          <w:sz w:val="24"/>
        </w:rPr>
      </w:pPr>
      <w:r>
        <w:rPr>
          <w:rFonts w:hint="eastAsia" w:ascii="宋体" w:hAnsi="宋体" w:cs="宋体"/>
          <w:b/>
          <w:bCs/>
          <w:sz w:val="24"/>
        </w:rPr>
        <w:t>23．投标文件的制作要求</w:t>
      </w:r>
    </w:p>
    <w:p>
      <w:pPr>
        <w:snapToGrid w:val="0"/>
        <w:spacing w:line="360" w:lineRule="auto"/>
        <w:ind w:firstLine="411" w:firstLineChars="196"/>
        <w:rPr>
          <w:rFonts w:ascii="宋体" w:hAnsi="宋体"/>
          <w:bCs/>
        </w:rPr>
      </w:pPr>
      <w:r>
        <w:rPr>
          <w:rFonts w:hint="eastAsia" w:ascii="宋体" w:hAnsi="宋体"/>
          <w:bCs/>
        </w:rPr>
        <w:t>23.1投标人应准备一份“唱标信封”（包括投标文件电子文档一份）、一份正本和专用条款规定数量的副本投标文件，在每一份投标文件上编上页码，装订成册，并要明确注明 “正本”或“副本”字样，一旦正本和副本发现差异，以正本为准。</w:t>
      </w:r>
    </w:p>
    <w:p>
      <w:pPr>
        <w:snapToGrid w:val="0"/>
        <w:spacing w:line="360" w:lineRule="auto"/>
        <w:ind w:firstLine="411" w:firstLineChars="196"/>
        <w:rPr>
          <w:rFonts w:ascii="宋体" w:hAnsi="宋体"/>
        </w:rPr>
      </w:pPr>
      <w:r>
        <w:rPr>
          <w:rFonts w:hint="eastAsia" w:ascii="宋体" w:hAnsi="宋体"/>
        </w:rPr>
        <w:t>23.2 投标文件正本和副本须使用不褪色油墨打印，由投标人法定代表人或其授权代表在对应位置签字（或盖章）。</w:t>
      </w:r>
      <w:r>
        <w:rPr>
          <w:rFonts w:hint="eastAsia" w:ascii="宋体" w:hAnsi="宋体"/>
          <w:bCs/>
        </w:rPr>
        <w:t>副</w:t>
      </w:r>
      <w:r>
        <w:rPr>
          <w:rFonts w:hint="eastAsia" w:ascii="宋体" w:hAnsi="宋体"/>
        </w:rPr>
        <w:t>本投标文件应当是正本文件复印而成。</w:t>
      </w:r>
    </w:p>
    <w:p>
      <w:pPr>
        <w:snapToGrid w:val="0"/>
        <w:spacing w:line="360" w:lineRule="auto"/>
        <w:ind w:firstLine="411" w:firstLineChars="196"/>
        <w:rPr>
          <w:rFonts w:ascii="宋体" w:hAnsi="宋体"/>
          <w:b/>
          <w:bCs/>
        </w:rPr>
      </w:pPr>
      <w:r>
        <w:rPr>
          <w:rFonts w:hint="eastAsia" w:ascii="宋体" w:hAnsi="宋体"/>
        </w:rPr>
        <w:t>23.3 投标文件提交前</w:t>
      </w:r>
      <w:r>
        <w:rPr>
          <w:rFonts w:hint="eastAsia" w:ascii="宋体" w:hAnsi="宋体"/>
          <w:b/>
          <w:bCs/>
        </w:rPr>
        <w:t>若有必要修改须由投标人法定代表人或其授权代表进行签字（或盖章），并加盖投标人公章。</w:t>
      </w:r>
    </w:p>
    <w:p>
      <w:pPr>
        <w:snapToGrid w:val="0"/>
        <w:spacing w:line="360" w:lineRule="auto"/>
        <w:rPr>
          <w:rFonts w:ascii="宋体" w:hAnsi="宋体"/>
          <w:b/>
          <w:bCs/>
        </w:rPr>
      </w:pPr>
      <w:r>
        <w:rPr>
          <w:rFonts w:hint="eastAsia" w:ascii="宋体" w:hAnsi="宋体"/>
        </w:rPr>
        <w:t>23.4 投标文件的[正本]及所有[副本]的封面均须</w:t>
      </w:r>
      <w:r>
        <w:rPr>
          <w:rFonts w:hint="eastAsia" w:ascii="宋体" w:hAnsi="宋体"/>
          <w:b/>
          <w:bCs/>
        </w:rPr>
        <w:t>加盖投标人公章；建议加盖骑缝章</w:t>
      </w:r>
      <w:r>
        <w:rPr>
          <w:rFonts w:hint="eastAsia" w:ascii="宋体" w:hAnsi="宋体"/>
        </w:rPr>
        <w:t>。</w:t>
      </w:r>
    </w:p>
    <w:p>
      <w:pPr>
        <w:snapToGrid w:val="0"/>
        <w:spacing w:line="360" w:lineRule="auto"/>
        <w:ind w:firstLine="411" w:firstLineChars="196"/>
        <w:rPr>
          <w:rFonts w:ascii="宋体" w:hAnsi="宋体"/>
        </w:rPr>
      </w:pPr>
      <w:r>
        <w:rPr>
          <w:rFonts w:hint="eastAsia" w:ascii="宋体" w:hAnsi="宋体"/>
        </w:rPr>
        <w:t>23.5电子文件内容包括：①投标文件完整的Word版本（DOC或者DOCX格式）；②投标文件正本扫描件（单个PDF格式文件保存，要求彩色扫描，扫描页面清晰、完整），内容包括：由投标人自行制作的与投标文件正本一致的所有文件；电子文件用U盘或光盘储存，并密封于“唱标信封”内。</w:t>
      </w:r>
    </w:p>
    <w:p>
      <w:pPr>
        <w:snapToGrid w:val="0"/>
        <w:spacing w:line="360" w:lineRule="auto"/>
        <w:ind w:firstLine="413" w:firstLineChars="196"/>
        <w:rPr>
          <w:rFonts w:ascii="宋体" w:hAnsi="宋体"/>
        </w:rPr>
      </w:pPr>
      <w:r>
        <w:rPr>
          <w:rFonts w:hint="eastAsia" w:ascii="宋体" w:hAnsi="宋体"/>
          <w:b/>
        </w:rPr>
        <w:t>23.6 唱标信封须单独密封并加盖投标人公章。</w:t>
      </w:r>
    </w:p>
    <w:p>
      <w:pPr>
        <w:snapToGrid w:val="0"/>
        <w:spacing w:line="360" w:lineRule="auto"/>
        <w:ind w:firstLine="411" w:firstLineChars="196"/>
        <w:rPr>
          <w:rFonts w:ascii="宋体" w:hAnsi="宋体"/>
        </w:rPr>
      </w:pPr>
      <w:r>
        <w:rPr>
          <w:rFonts w:hint="eastAsia" w:ascii="宋体" w:hAnsi="宋体"/>
        </w:rPr>
        <w:t>23.7 采购代理机构不接受投标截止时间后递交的纸质、电子、传真等所有形式的投标文件。</w:t>
      </w:r>
    </w:p>
    <w:p>
      <w:pPr>
        <w:snapToGrid w:val="0"/>
        <w:spacing w:line="360" w:lineRule="auto"/>
        <w:ind w:firstLine="411" w:firstLineChars="196"/>
        <w:rPr>
          <w:rFonts w:ascii="宋体" w:hAnsi="宋体"/>
        </w:rPr>
      </w:pPr>
      <w:r>
        <w:rPr>
          <w:rFonts w:hint="eastAsia" w:ascii="宋体" w:hAnsi="宋体"/>
        </w:rPr>
        <w:t>23.8 电报、电话、传真形式的投标概不接受。</w:t>
      </w:r>
    </w:p>
    <w:p>
      <w:pPr>
        <w:snapToGrid w:val="0"/>
        <w:spacing w:line="360" w:lineRule="auto"/>
        <w:ind w:firstLine="411" w:firstLineChars="196"/>
        <w:rPr>
          <w:rFonts w:ascii="宋体" w:hAnsi="宋体" w:cs="宋体"/>
        </w:rPr>
      </w:pPr>
      <w:r>
        <w:rPr>
          <w:rFonts w:hint="eastAsia" w:ascii="宋体" w:hAnsi="宋体"/>
        </w:rPr>
        <w:t>23.9 资格证明文件提供扫描件，专用条款另有要求的除外</w:t>
      </w:r>
      <w:r>
        <w:rPr>
          <w:rFonts w:hint="eastAsia" w:ascii="宋体" w:hAnsi="宋体" w:cs="宋体"/>
        </w:rPr>
        <w:t>。</w:t>
      </w:r>
    </w:p>
    <w:p>
      <w:pPr>
        <w:pStyle w:val="2"/>
        <w:rPr>
          <w:rFonts w:ascii="宋体" w:hAnsi="宋体" w:cs="宋体"/>
        </w:rPr>
      </w:pPr>
    </w:p>
    <w:p>
      <w:pPr>
        <w:pStyle w:val="4"/>
        <w:numPr>
          <w:ilvl w:val="0"/>
          <w:numId w:val="12"/>
        </w:numPr>
        <w:spacing w:line="360" w:lineRule="auto"/>
        <w:ind w:left="0"/>
        <w:rPr>
          <w:rFonts w:cs="宋体"/>
          <w:b/>
          <w:bCs/>
          <w:sz w:val="28"/>
          <w:szCs w:val="28"/>
        </w:rPr>
      </w:pPr>
      <w:r>
        <w:rPr>
          <w:rFonts w:hint="eastAsia" w:cs="宋体"/>
          <w:b/>
          <w:bCs/>
          <w:sz w:val="28"/>
          <w:szCs w:val="28"/>
        </w:rPr>
        <w:t>投标文件的递交</w:t>
      </w:r>
    </w:p>
    <w:p>
      <w:pPr>
        <w:snapToGrid w:val="0"/>
        <w:spacing w:line="360" w:lineRule="auto"/>
        <w:rPr>
          <w:rFonts w:ascii="宋体" w:hAnsi="宋体" w:cs="宋体"/>
          <w:b/>
          <w:bCs/>
          <w:sz w:val="24"/>
        </w:rPr>
      </w:pPr>
      <w:r>
        <w:rPr>
          <w:rFonts w:hint="eastAsia" w:ascii="宋体" w:hAnsi="宋体" w:cs="宋体"/>
          <w:b/>
          <w:bCs/>
          <w:sz w:val="24"/>
        </w:rPr>
        <w:t>24．投标文件的密封</w:t>
      </w:r>
    </w:p>
    <w:p>
      <w:pPr>
        <w:widowControl/>
        <w:autoSpaceDE w:val="0"/>
        <w:autoSpaceDN w:val="0"/>
        <w:snapToGrid w:val="0"/>
        <w:spacing w:line="360" w:lineRule="auto"/>
        <w:ind w:firstLine="420" w:firstLineChars="200"/>
        <w:textAlignment w:val="bottom"/>
        <w:rPr>
          <w:rFonts w:ascii="宋体" w:hAnsi="宋体" w:cs="宋体"/>
          <w:bCs/>
        </w:rPr>
      </w:pPr>
      <w:r>
        <w:rPr>
          <w:rFonts w:hint="eastAsia" w:ascii="宋体" w:hAnsi="宋体" w:cs="宋体"/>
          <w:bCs/>
        </w:rPr>
        <w:t>24.1 投标人应将投标文件、唱标信封分别单独密封。“电子文件”密封于“唱标信封”内。</w:t>
      </w:r>
    </w:p>
    <w:p>
      <w:pPr>
        <w:widowControl/>
        <w:autoSpaceDE w:val="0"/>
        <w:autoSpaceDN w:val="0"/>
        <w:snapToGrid w:val="0"/>
        <w:spacing w:line="360" w:lineRule="auto"/>
        <w:ind w:firstLine="420" w:firstLineChars="200"/>
        <w:textAlignment w:val="bottom"/>
        <w:rPr>
          <w:rFonts w:ascii="宋体" w:hAnsi="宋体" w:cs="宋体"/>
          <w:bCs/>
        </w:rPr>
      </w:pPr>
      <w:r>
        <w:rPr>
          <w:rFonts w:hint="eastAsia" w:ascii="宋体" w:hAnsi="宋体" w:cs="宋体"/>
          <w:bCs/>
        </w:rPr>
        <w:t>24.2 密封封装表面应正确标明投标人名称、地址、项目名称并注明开标时间之前不得开封字样（在封口位置的封条上注明），封口位置须加盖投标人公章。</w:t>
      </w:r>
    </w:p>
    <w:p>
      <w:pPr>
        <w:widowControl/>
        <w:autoSpaceDE w:val="0"/>
        <w:autoSpaceDN w:val="0"/>
        <w:snapToGrid w:val="0"/>
        <w:spacing w:line="360" w:lineRule="auto"/>
        <w:ind w:firstLine="420" w:firstLineChars="200"/>
        <w:textAlignment w:val="bottom"/>
        <w:rPr>
          <w:rFonts w:ascii="宋体" w:hAnsi="宋体" w:cs="宋体"/>
          <w:bCs/>
        </w:rPr>
      </w:pPr>
      <w:r>
        <w:rPr>
          <w:rFonts w:hint="eastAsia" w:ascii="宋体" w:hAnsi="宋体" w:cs="宋体"/>
          <w:bCs/>
        </w:rPr>
        <w:t>24.3 投标文件已密封，未按前述24.1、24.2 要求封装的投标文件不作投标无效处理，但由此而引起的提前开封或错放责任由投标人承担。</w:t>
      </w:r>
    </w:p>
    <w:p>
      <w:pPr>
        <w:widowControl/>
        <w:autoSpaceDE w:val="0"/>
        <w:autoSpaceDN w:val="0"/>
        <w:snapToGrid w:val="0"/>
        <w:spacing w:line="360" w:lineRule="auto"/>
        <w:ind w:firstLine="420" w:firstLineChars="200"/>
        <w:textAlignment w:val="bottom"/>
        <w:rPr>
          <w:rFonts w:ascii="宋体" w:hAnsi="宋体" w:cs="宋体"/>
          <w:bCs/>
        </w:rPr>
      </w:pPr>
      <w:r>
        <w:rPr>
          <w:rFonts w:hint="eastAsia" w:ascii="宋体" w:hAnsi="宋体" w:cs="宋体"/>
          <w:bCs/>
        </w:rPr>
        <w:t>24.4 如果投标文件的密封封装未按本款规定密封和标记，采购代理机构对投标文件的误投或提前拆封不负责任。对由此造成提前开封的投标文件，采购代理机构予以拒绝，并退回投标人。</w:t>
      </w:r>
    </w:p>
    <w:p>
      <w:pPr>
        <w:widowControl/>
        <w:autoSpaceDE w:val="0"/>
        <w:autoSpaceDN w:val="0"/>
        <w:snapToGrid w:val="0"/>
        <w:spacing w:line="360" w:lineRule="auto"/>
        <w:ind w:firstLine="420" w:firstLineChars="200"/>
        <w:textAlignment w:val="bottom"/>
        <w:rPr>
          <w:rFonts w:ascii="宋体" w:hAnsi="宋体" w:cs="宋体"/>
          <w:bCs/>
        </w:rPr>
      </w:pPr>
      <w:r>
        <w:rPr>
          <w:rFonts w:hint="eastAsia" w:ascii="宋体" w:hAnsi="宋体" w:cs="宋体"/>
          <w:bCs/>
        </w:rPr>
        <w:t>24.5 拒收投标文件的情形：晚于投标截止时间提交、投标文件未密封、未加盖投标人公章及法律法规规定的其他情形。</w:t>
      </w:r>
    </w:p>
    <w:p>
      <w:pPr>
        <w:widowControl/>
        <w:autoSpaceDE w:val="0"/>
        <w:autoSpaceDN w:val="0"/>
        <w:snapToGrid w:val="0"/>
        <w:spacing w:line="360" w:lineRule="auto"/>
        <w:ind w:firstLine="420" w:firstLineChars="200"/>
        <w:textAlignment w:val="bottom"/>
        <w:rPr>
          <w:rFonts w:ascii="宋体" w:hAnsi="宋体" w:cs="宋体"/>
          <w:bCs/>
        </w:rPr>
      </w:pPr>
      <w:r>
        <w:rPr>
          <w:rFonts w:hint="eastAsia" w:ascii="宋体" w:hAnsi="宋体" w:cs="宋体"/>
          <w:bCs/>
        </w:rPr>
        <w:t>24.6 开标前，由采购人委派的监督人员或投标人代表检查各投标人投标文件的密封情况，并进行确认。</w:t>
      </w:r>
    </w:p>
    <w:p>
      <w:pPr>
        <w:snapToGrid w:val="0"/>
        <w:spacing w:line="360" w:lineRule="auto"/>
        <w:rPr>
          <w:rFonts w:ascii="宋体" w:hAnsi="宋体" w:cs="宋体"/>
          <w:b/>
          <w:bCs/>
          <w:sz w:val="24"/>
        </w:rPr>
      </w:pPr>
      <w:r>
        <w:rPr>
          <w:rFonts w:hint="eastAsia" w:ascii="宋体" w:hAnsi="宋体" w:cs="宋体"/>
          <w:b/>
          <w:bCs/>
          <w:sz w:val="24"/>
        </w:rPr>
        <w:t>25．投标截止时间</w:t>
      </w:r>
    </w:p>
    <w:p>
      <w:pPr>
        <w:snapToGrid w:val="0"/>
        <w:spacing w:line="360" w:lineRule="auto"/>
        <w:ind w:firstLine="411" w:firstLineChars="196"/>
        <w:rPr>
          <w:rFonts w:ascii="宋体" w:hAnsi="宋体" w:cs="宋体"/>
        </w:rPr>
      </w:pPr>
      <w:r>
        <w:rPr>
          <w:rFonts w:hint="eastAsia" w:ascii="宋体" w:hAnsi="宋体" w:cs="宋体"/>
        </w:rPr>
        <w:t>25.1投标人应在招标文件规定的投标截止时间前按招标文件要求密封递交投标文件。如因故须延迟投标截止时间，经采购人同意后，采购代理机构可以按本通用条款第13条规定，通过网页发布或书面延期通知的方式延长投标截止时间。在此情况下，采购代理机构、采购人和投标人受投标截止时间制约的所有权利和义务均应延长至新的投标截止时间。</w:t>
      </w:r>
    </w:p>
    <w:p>
      <w:pPr>
        <w:snapToGrid w:val="0"/>
        <w:spacing w:line="360" w:lineRule="auto"/>
        <w:ind w:firstLine="411" w:firstLineChars="196"/>
        <w:rPr>
          <w:rFonts w:ascii="宋体" w:hAnsi="宋体" w:cs="宋体"/>
        </w:rPr>
      </w:pPr>
      <w:r>
        <w:rPr>
          <w:rFonts w:hint="eastAsia" w:ascii="宋体" w:hAnsi="宋体" w:cs="宋体"/>
        </w:rPr>
        <w:t>25.2投标截止时间以后不接收投标文件及投标人主动提供的其它资料。</w:t>
      </w:r>
    </w:p>
    <w:p>
      <w:pPr>
        <w:snapToGrid w:val="0"/>
        <w:spacing w:line="360" w:lineRule="auto"/>
        <w:rPr>
          <w:rFonts w:ascii="宋体" w:hAnsi="宋体" w:cs="宋体"/>
          <w:b/>
          <w:bCs/>
          <w:sz w:val="24"/>
        </w:rPr>
      </w:pPr>
      <w:r>
        <w:rPr>
          <w:rFonts w:hint="eastAsia" w:ascii="宋体" w:hAnsi="宋体" w:cs="宋体"/>
          <w:b/>
          <w:bCs/>
          <w:sz w:val="24"/>
        </w:rPr>
        <w:t>26.样品的递交（以专用条款为准）</w:t>
      </w:r>
    </w:p>
    <w:p>
      <w:pPr>
        <w:snapToGrid w:val="0"/>
        <w:spacing w:line="360" w:lineRule="auto"/>
        <w:rPr>
          <w:rFonts w:ascii="宋体" w:hAnsi="宋体" w:cs="宋体"/>
          <w:b/>
          <w:bCs/>
          <w:sz w:val="24"/>
        </w:rPr>
      </w:pPr>
      <w:r>
        <w:rPr>
          <w:rFonts w:hint="eastAsia" w:ascii="宋体" w:hAnsi="宋体" w:cs="宋体"/>
          <w:b/>
          <w:bCs/>
          <w:sz w:val="24"/>
        </w:rPr>
        <w:t>27．投标文件的修改和撤销</w:t>
      </w:r>
    </w:p>
    <w:p>
      <w:pPr>
        <w:snapToGrid w:val="0"/>
        <w:spacing w:line="360" w:lineRule="auto"/>
        <w:ind w:firstLine="411" w:firstLineChars="196"/>
        <w:rPr>
          <w:rFonts w:ascii="宋体" w:hAnsi="宋体" w:cs="宋体"/>
        </w:rPr>
      </w:pPr>
      <w:r>
        <w:rPr>
          <w:rFonts w:hint="eastAsia" w:ascii="宋体" w:hAnsi="宋体" w:cs="宋体"/>
        </w:rPr>
        <w:t>27.1投标截止时间以后不得修改投标文件。</w:t>
      </w:r>
    </w:p>
    <w:p>
      <w:pPr>
        <w:snapToGrid w:val="0"/>
        <w:spacing w:line="360" w:lineRule="auto"/>
        <w:ind w:firstLine="411" w:firstLineChars="196"/>
        <w:rPr>
          <w:rFonts w:ascii="宋体" w:hAnsi="宋体" w:cs="宋体"/>
        </w:rPr>
      </w:pPr>
      <w:r>
        <w:rPr>
          <w:rFonts w:hint="eastAsia" w:ascii="宋体" w:hAnsi="宋体" w:cs="宋体"/>
        </w:rPr>
        <w:t>27.2从投标截止期至投标人在投标文件中确定的投标有效期之间的这段时间内，投标人不得撤回其投标。</w:t>
      </w:r>
    </w:p>
    <w:p>
      <w:pPr>
        <w:snapToGrid w:val="0"/>
        <w:spacing w:line="360" w:lineRule="auto"/>
        <w:ind w:firstLine="411" w:firstLineChars="196"/>
        <w:rPr>
          <w:rFonts w:ascii="宋体" w:hAnsi="宋体" w:cs="宋体"/>
          <w:szCs w:val="21"/>
        </w:rPr>
      </w:pPr>
      <w:r>
        <w:rPr>
          <w:rFonts w:hint="eastAsia" w:ascii="宋体" w:hAnsi="宋体" w:cs="宋体"/>
          <w:szCs w:val="21"/>
        </w:rPr>
        <w:t>27.3采购代理机构不退还投标文件，专用条款另有规定的除外。</w:t>
      </w:r>
    </w:p>
    <w:p>
      <w:pPr>
        <w:pStyle w:val="2"/>
        <w:rPr>
          <w:rFonts w:ascii="宋体" w:hAnsi="宋体" w:cs="宋体"/>
        </w:rPr>
      </w:pPr>
    </w:p>
    <w:p>
      <w:pPr>
        <w:pStyle w:val="4"/>
        <w:numPr>
          <w:ilvl w:val="0"/>
          <w:numId w:val="12"/>
        </w:numPr>
        <w:spacing w:line="360" w:lineRule="auto"/>
        <w:ind w:left="0"/>
        <w:rPr>
          <w:rFonts w:cs="宋体"/>
          <w:b/>
          <w:bCs/>
          <w:sz w:val="28"/>
          <w:szCs w:val="28"/>
        </w:rPr>
      </w:pPr>
      <w:r>
        <w:rPr>
          <w:rFonts w:hint="eastAsia" w:cs="宋体"/>
          <w:b/>
          <w:bCs/>
          <w:sz w:val="28"/>
          <w:szCs w:val="28"/>
        </w:rPr>
        <w:t>开标</w:t>
      </w:r>
    </w:p>
    <w:p>
      <w:pPr>
        <w:snapToGrid w:val="0"/>
        <w:spacing w:line="360" w:lineRule="auto"/>
        <w:rPr>
          <w:rFonts w:ascii="宋体" w:hAnsi="宋体" w:cs="宋体"/>
          <w:b/>
          <w:bCs/>
          <w:sz w:val="24"/>
        </w:rPr>
      </w:pPr>
      <w:r>
        <w:rPr>
          <w:rFonts w:hint="eastAsia" w:ascii="宋体" w:hAnsi="宋体" w:cs="宋体"/>
          <w:b/>
          <w:bCs/>
          <w:sz w:val="24"/>
        </w:rPr>
        <w:t>28.开标</w:t>
      </w:r>
    </w:p>
    <w:p>
      <w:pPr>
        <w:snapToGrid w:val="0"/>
        <w:spacing w:line="360" w:lineRule="auto"/>
        <w:ind w:firstLine="411" w:firstLineChars="196"/>
        <w:rPr>
          <w:rFonts w:ascii="宋体" w:hAnsi="宋体" w:cs="宋体"/>
          <w:szCs w:val="21"/>
        </w:rPr>
      </w:pPr>
      <w:r>
        <w:rPr>
          <w:rFonts w:hint="eastAsia" w:ascii="宋体" w:hAnsi="宋体" w:cs="宋体"/>
          <w:szCs w:val="21"/>
        </w:rPr>
        <w:t>28.1 采购代理机构在专用条款规定的地点和时间开标, 出席代表需签到登记以示出席。</w:t>
      </w:r>
    </w:p>
    <w:p>
      <w:pPr>
        <w:snapToGrid w:val="0"/>
        <w:spacing w:line="360" w:lineRule="auto"/>
        <w:ind w:firstLine="411" w:firstLineChars="196"/>
        <w:rPr>
          <w:rFonts w:ascii="宋体" w:hAnsi="宋体" w:cs="宋体"/>
          <w:szCs w:val="21"/>
        </w:rPr>
      </w:pPr>
      <w:r>
        <w:rPr>
          <w:rFonts w:hint="eastAsia" w:ascii="宋体" w:hAnsi="宋体" w:cs="宋体"/>
          <w:szCs w:val="21"/>
        </w:rPr>
        <w:t>28.2 开标时，采购代理机构将当众宣读投标人名称、投标价格以及采购代理机构认为合适的其他内容。</w:t>
      </w:r>
    </w:p>
    <w:p>
      <w:pPr>
        <w:snapToGrid w:val="0"/>
        <w:spacing w:line="360" w:lineRule="auto"/>
        <w:ind w:firstLine="411" w:firstLineChars="196"/>
        <w:rPr>
          <w:rFonts w:ascii="宋体" w:hAnsi="宋体" w:cs="宋体"/>
          <w:szCs w:val="21"/>
        </w:rPr>
      </w:pPr>
      <w:r>
        <w:rPr>
          <w:rFonts w:hint="eastAsia" w:ascii="宋体" w:hAnsi="宋体" w:cs="宋体"/>
          <w:szCs w:val="21"/>
        </w:rPr>
        <w:t xml:space="preserve">28.3 采购代理机构将做开标记录，开标记录包括在开标时宣读的全部内容。 </w:t>
      </w:r>
    </w:p>
    <w:p>
      <w:pPr>
        <w:spacing w:line="360" w:lineRule="auto"/>
        <w:rPr>
          <w:rFonts w:ascii="宋体" w:hAnsi="宋体" w:cs="宋体"/>
        </w:rPr>
      </w:pPr>
    </w:p>
    <w:p>
      <w:pPr>
        <w:pStyle w:val="4"/>
        <w:numPr>
          <w:ilvl w:val="0"/>
          <w:numId w:val="12"/>
        </w:numPr>
        <w:spacing w:line="360" w:lineRule="auto"/>
        <w:ind w:left="0"/>
        <w:rPr>
          <w:rFonts w:cs="宋体"/>
          <w:b/>
          <w:bCs/>
          <w:sz w:val="28"/>
          <w:szCs w:val="28"/>
        </w:rPr>
      </w:pPr>
      <w:r>
        <w:rPr>
          <w:rFonts w:hint="eastAsia" w:cs="宋体"/>
          <w:b/>
          <w:bCs/>
          <w:sz w:val="28"/>
          <w:szCs w:val="28"/>
        </w:rPr>
        <w:t>评标要求</w:t>
      </w:r>
    </w:p>
    <w:p>
      <w:pPr>
        <w:spacing w:line="360" w:lineRule="auto"/>
        <w:rPr>
          <w:rFonts w:ascii="宋体" w:hAnsi="宋体" w:cs="宋体"/>
          <w:b/>
          <w:bCs/>
          <w:sz w:val="24"/>
        </w:rPr>
      </w:pPr>
      <w:r>
        <w:rPr>
          <w:rFonts w:hint="eastAsia" w:ascii="宋体" w:hAnsi="宋体" w:cs="宋体"/>
          <w:b/>
          <w:bCs/>
          <w:sz w:val="24"/>
        </w:rPr>
        <w:t>29．评审委员会组成</w:t>
      </w:r>
    </w:p>
    <w:p>
      <w:pPr>
        <w:spacing w:line="360" w:lineRule="auto"/>
        <w:ind w:firstLine="411" w:firstLineChars="196"/>
        <w:rPr>
          <w:rFonts w:ascii="宋体" w:hAnsi="宋体" w:cs="宋体"/>
          <w:bCs/>
        </w:rPr>
      </w:pPr>
      <w:r>
        <w:rPr>
          <w:rFonts w:hint="eastAsia" w:ascii="宋体" w:hAnsi="宋体" w:cs="宋体"/>
          <w:bCs/>
        </w:rPr>
        <w:t>29.1开标结束后召开评标会议，评审委员会由采购代理机构依法组建，负责评标活动。</w:t>
      </w:r>
    </w:p>
    <w:p>
      <w:pPr>
        <w:spacing w:line="360" w:lineRule="auto"/>
        <w:ind w:firstLine="411" w:firstLineChars="196"/>
        <w:rPr>
          <w:rFonts w:ascii="宋体" w:hAnsi="宋体" w:cs="宋体"/>
          <w:bCs/>
        </w:rPr>
      </w:pPr>
      <w:r>
        <w:rPr>
          <w:rFonts w:hint="eastAsia" w:ascii="宋体" w:hAnsi="宋体" w:cs="宋体"/>
          <w:bCs/>
        </w:rPr>
        <w:t>评审委员会的组成及行为规范按《深圳经济特区政府采购条例实施细则》等规定进行，评审委员会由评审专家及采购人代表组成（其中专家人数不少于评审委员会的三分之二；如为评定分离项目，采购人代表不参与评审），人数为五人以上的单数，评审专家通过随机方式从专家库中选取。</w:t>
      </w:r>
    </w:p>
    <w:p>
      <w:pPr>
        <w:spacing w:line="360" w:lineRule="auto"/>
        <w:ind w:firstLine="411" w:firstLineChars="196"/>
        <w:rPr>
          <w:rFonts w:ascii="宋体" w:hAnsi="宋体" w:cs="宋体"/>
          <w:bCs/>
        </w:rPr>
      </w:pPr>
      <w:r>
        <w:rPr>
          <w:rFonts w:hint="eastAsia" w:ascii="宋体" w:hAnsi="宋体" w:cs="宋体"/>
          <w:bCs/>
        </w:rPr>
        <w:t>29.2评标定标应当遵循公平、公正、科学、择优的原则。</w:t>
      </w:r>
    </w:p>
    <w:p>
      <w:pPr>
        <w:spacing w:line="360" w:lineRule="auto"/>
        <w:ind w:firstLine="411" w:firstLineChars="196"/>
        <w:rPr>
          <w:rFonts w:ascii="宋体" w:hAnsi="宋体" w:cs="宋体"/>
          <w:bCs/>
        </w:rPr>
      </w:pPr>
      <w:r>
        <w:rPr>
          <w:rFonts w:hint="eastAsia" w:ascii="宋体" w:hAnsi="宋体" w:cs="宋体"/>
          <w:bCs/>
        </w:rPr>
        <w:t>29.3评标活动依法进行，任何单位和个人不得非法干预评标过程和结果。</w:t>
      </w:r>
    </w:p>
    <w:p>
      <w:pPr>
        <w:spacing w:line="360" w:lineRule="auto"/>
        <w:ind w:firstLine="411" w:firstLineChars="196"/>
        <w:rPr>
          <w:rFonts w:ascii="宋体" w:hAnsi="宋体" w:cs="宋体"/>
          <w:bCs/>
        </w:rPr>
      </w:pPr>
      <w:r>
        <w:rPr>
          <w:rFonts w:hint="eastAsia" w:ascii="宋体" w:hAnsi="宋体" w:cs="宋体"/>
          <w:bCs/>
        </w:rPr>
        <w:t>29.4评标过程中不允许违背评标程序或采用招标文件未载明的评标方法或评标因素进行评标。</w:t>
      </w:r>
    </w:p>
    <w:p>
      <w:pPr>
        <w:spacing w:line="360" w:lineRule="auto"/>
        <w:ind w:firstLine="411" w:firstLineChars="196"/>
        <w:rPr>
          <w:rFonts w:ascii="宋体" w:hAnsi="宋体" w:cs="宋体"/>
          <w:bCs/>
        </w:rPr>
      </w:pPr>
      <w:r>
        <w:rPr>
          <w:rFonts w:hint="eastAsia" w:ascii="宋体" w:hAnsi="宋体" w:cs="宋体"/>
          <w:bCs/>
        </w:rPr>
        <w:t>29.5 开标后，直到签订合同为止，凡属于对投标文件的审查、澄清、评价和比较的有关资料以及与评标有关的其他任何情况均严格保密。</w:t>
      </w:r>
      <w:r>
        <w:rPr>
          <w:rFonts w:hint="eastAsia" w:ascii="宋体" w:hAnsi="宋体"/>
          <w:bCs/>
        </w:rPr>
        <w:t>（</w:t>
      </w:r>
      <w:r>
        <w:rPr>
          <w:rFonts w:hint="eastAsia"/>
        </w:rPr>
        <w:t>信息公开的内容除外</w:t>
      </w:r>
      <w:r>
        <w:rPr>
          <w:rFonts w:hint="eastAsia" w:ascii="宋体" w:hAnsi="宋体"/>
          <w:bCs/>
        </w:rPr>
        <w:t>）</w:t>
      </w:r>
    </w:p>
    <w:p>
      <w:pPr>
        <w:spacing w:line="360" w:lineRule="auto"/>
        <w:rPr>
          <w:rFonts w:ascii="宋体" w:hAnsi="宋体" w:cs="宋体"/>
          <w:b/>
          <w:bCs/>
          <w:sz w:val="24"/>
        </w:rPr>
      </w:pPr>
      <w:r>
        <w:rPr>
          <w:rFonts w:hint="eastAsia" w:ascii="宋体" w:hAnsi="宋体" w:cs="宋体"/>
          <w:b/>
          <w:bCs/>
          <w:sz w:val="24"/>
        </w:rPr>
        <w:t>30．向评审委员会提供的资料</w:t>
      </w:r>
    </w:p>
    <w:p>
      <w:pPr>
        <w:spacing w:line="360" w:lineRule="auto"/>
        <w:ind w:firstLine="411" w:firstLineChars="196"/>
        <w:rPr>
          <w:rFonts w:ascii="宋体" w:hAnsi="宋体" w:cs="宋体"/>
        </w:rPr>
      </w:pPr>
      <w:r>
        <w:rPr>
          <w:rFonts w:hint="eastAsia" w:ascii="宋体" w:hAnsi="宋体" w:cs="宋体"/>
        </w:rPr>
        <w:t>30.1公开发布的招标文件，包括图纸、服务清单、答疑文件等；</w:t>
      </w:r>
    </w:p>
    <w:p>
      <w:pPr>
        <w:spacing w:line="360" w:lineRule="auto"/>
        <w:ind w:firstLine="411" w:firstLineChars="196"/>
        <w:rPr>
          <w:rFonts w:ascii="宋体" w:hAnsi="宋体" w:cs="宋体"/>
        </w:rPr>
      </w:pPr>
      <w:r>
        <w:rPr>
          <w:rFonts w:hint="eastAsia" w:ascii="宋体" w:hAnsi="宋体" w:cs="宋体"/>
        </w:rPr>
        <w:t>30.2其他评标必须的资料。</w:t>
      </w:r>
    </w:p>
    <w:p>
      <w:pPr>
        <w:spacing w:line="360" w:lineRule="auto"/>
        <w:ind w:firstLine="411" w:firstLineChars="196"/>
        <w:rPr>
          <w:rFonts w:ascii="宋体" w:hAnsi="宋体" w:cs="宋体"/>
        </w:rPr>
      </w:pPr>
      <w:r>
        <w:rPr>
          <w:rFonts w:hint="eastAsia" w:ascii="宋体" w:hAnsi="宋体" w:cs="宋体"/>
        </w:rPr>
        <w:t>30.3</w:t>
      </w:r>
      <w:r>
        <w:rPr>
          <w:rFonts w:hint="eastAsia" w:ascii="宋体" w:hAnsi="宋体" w:cs="宋体"/>
          <w:szCs w:val="21"/>
        </w:rPr>
        <w:t>评审委员会</w:t>
      </w:r>
      <w:r>
        <w:rPr>
          <w:rFonts w:hint="eastAsia" w:ascii="宋体" w:hAnsi="宋体" w:cs="宋体"/>
        </w:rPr>
        <w:t>应当认真研究招标文件，至少应了解熟悉以下内容：</w:t>
      </w:r>
    </w:p>
    <w:p>
      <w:pPr>
        <w:spacing w:line="360" w:lineRule="auto"/>
        <w:ind w:firstLine="411" w:firstLineChars="196"/>
        <w:rPr>
          <w:rFonts w:ascii="宋体" w:hAnsi="宋体" w:cs="宋体"/>
        </w:rPr>
      </w:pPr>
      <w:r>
        <w:rPr>
          <w:rFonts w:hint="eastAsia" w:ascii="宋体" w:hAnsi="宋体" w:cs="宋体"/>
        </w:rPr>
        <w:t>（1）招标的目的；</w:t>
      </w:r>
    </w:p>
    <w:p>
      <w:pPr>
        <w:spacing w:line="360" w:lineRule="auto"/>
        <w:ind w:firstLine="411" w:firstLineChars="196"/>
        <w:rPr>
          <w:rFonts w:ascii="宋体" w:hAnsi="宋体" w:cs="宋体"/>
        </w:rPr>
      </w:pPr>
      <w:r>
        <w:rPr>
          <w:rFonts w:hint="eastAsia" w:ascii="宋体" w:hAnsi="宋体" w:cs="宋体"/>
        </w:rPr>
        <w:t>（2）招标项目需求的范围和性质；</w:t>
      </w:r>
    </w:p>
    <w:p>
      <w:pPr>
        <w:spacing w:line="360" w:lineRule="auto"/>
        <w:ind w:firstLine="411" w:firstLineChars="196"/>
        <w:rPr>
          <w:rFonts w:ascii="宋体" w:hAnsi="宋体" w:cs="宋体"/>
        </w:rPr>
      </w:pPr>
      <w:r>
        <w:rPr>
          <w:rFonts w:hint="eastAsia" w:ascii="宋体" w:hAnsi="宋体" w:cs="宋体"/>
        </w:rPr>
        <w:t>（3）招标文件规定的投标人的资格、预算限额、商务条款；</w:t>
      </w:r>
    </w:p>
    <w:p>
      <w:pPr>
        <w:spacing w:line="360" w:lineRule="auto"/>
        <w:ind w:firstLine="411" w:firstLineChars="196"/>
        <w:rPr>
          <w:rFonts w:ascii="宋体" w:hAnsi="宋体" w:cs="宋体"/>
        </w:rPr>
      </w:pPr>
      <w:r>
        <w:rPr>
          <w:rFonts w:hint="eastAsia" w:ascii="宋体" w:hAnsi="宋体" w:cs="宋体"/>
        </w:rPr>
        <w:t>（4）招标文件规定的评标程序、评标方法和评标因素；</w:t>
      </w:r>
    </w:p>
    <w:p>
      <w:pPr>
        <w:spacing w:line="360" w:lineRule="auto"/>
        <w:ind w:firstLine="411" w:firstLineChars="196"/>
        <w:rPr>
          <w:rFonts w:ascii="宋体" w:hAnsi="宋体" w:cs="宋体"/>
        </w:rPr>
      </w:pPr>
      <w:r>
        <w:rPr>
          <w:rFonts w:hint="eastAsia" w:ascii="宋体" w:hAnsi="宋体" w:cs="宋体"/>
        </w:rPr>
        <w:t>（5）招标文件所列示的资格性审查表及符合性审查表。</w:t>
      </w:r>
    </w:p>
    <w:p>
      <w:pPr>
        <w:spacing w:line="360" w:lineRule="auto"/>
        <w:rPr>
          <w:rFonts w:ascii="宋体" w:hAnsi="宋体" w:cs="宋体"/>
          <w:b/>
          <w:bCs/>
          <w:sz w:val="24"/>
        </w:rPr>
      </w:pPr>
      <w:r>
        <w:rPr>
          <w:rFonts w:hint="eastAsia" w:ascii="宋体" w:hAnsi="宋体" w:cs="宋体"/>
          <w:b/>
          <w:bCs/>
          <w:sz w:val="24"/>
        </w:rPr>
        <w:t>31．独立评标</w:t>
      </w:r>
    </w:p>
    <w:p>
      <w:pPr>
        <w:spacing w:line="360" w:lineRule="auto"/>
        <w:ind w:firstLine="411" w:firstLineChars="196"/>
        <w:rPr>
          <w:rFonts w:ascii="宋体" w:hAnsi="宋体" w:cs="宋体"/>
          <w:bCs/>
        </w:rPr>
      </w:pPr>
      <w:r>
        <w:rPr>
          <w:rFonts w:hint="eastAsia" w:ascii="宋体" w:hAnsi="宋体" w:cs="宋体"/>
          <w:bCs/>
        </w:rPr>
        <w:t>30.1</w:t>
      </w:r>
      <w:r>
        <w:rPr>
          <w:rFonts w:hint="eastAsia" w:ascii="宋体" w:hAnsi="宋体" w:cs="宋体"/>
          <w:szCs w:val="21"/>
        </w:rPr>
        <w:t>评审委员会</w:t>
      </w:r>
      <w:r>
        <w:rPr>
          <w:rFonts w:hint="eastAsia" w:ascii="宋体" w:hAnsi="宋体" w:cs="宋体"/>
          <w:bCs/>
        </w:rPr>
        <w:t>成员的评标活动应当独立进行，并应遵循投标文件初审、澄清有关问题、比较与评价、确定中标候选人、编写评标报告的工作程序。</w:t>
      </w:r>
    </w:p>
    <w:p>
      <w:pPr>
        <w:pStyle w:val="2"/>
        <w:rPr>
          <w:rFonts w:ascii="宋体" w:hAnsi="宋体" w:cs="宋体"/>
        </w:rPr>
      </w:pPr>
    </w:p>
    <w:p>
      <w:pPr>
        <w:pStyle w:val="4"/>
        <w:numPr>
          <w:ilvl w:val="0"/>
          <w:numId w:val="12"/>
        </w:numPr>
        <w:spacing w:line="360" w:lineRule="auto"/>
        <w:ind w:left="0"/>
        <w:rPr>
          <w:rFonts w:cs="宋体"/>
          <w:b/>
          <w:bCs/>
          <w:sz w:val="28"/>
          <w:szCs w:val="28"/>
        </w:rPr>
      </w:pPr>
      <w:r>
        <w:rPr>
          <w:rFonts w:hint="eastAsia" w:cs="宋体"/>
          <w:b/>
          <w:bCs/>
          <w:sz w:val="28"/>
          <w:szCs w:val="28"/>
        </w:rPr>
        <w:t>评标程序及评标方法</w:t>
      </w:r>
    </w:p>
    <w:p>
      <w:pPr>
        <w:spacing w:line="360" w:lineRule="auto"/>
        <w:rPr>
          <w:rFonts w:ascii="宋体" w:hAnsi="宋体" w:cs="宋体"/>
          <w:b/>
          <w:bCs/>
          <w:sz w:val="24"/>
        </w:rPr>
      </w:pPr>
      <w:r>
        <w:rPr>
          <w:rFonts w:hint="eastAsia" w:ascii="宋体" w:hAnsi="宋体" w:cs="宋体"/>
          <w:b/>
          <w:bCs/>
          <w:sz w:val="24"/>
        </w:rPr>
        <w:t>32．投标文件初审</w:t>
      </w:r>
    </w:p>
    <w:p>
      <w:pPr>
        <w:spacing w:line="360" w:lineRule="auto"/>
        <w:ind w:firstLine="411" w:firstLineChars="196"/>
        <w:rPr>
          <w:rFonts w:ascii="宋体" w:hAnsi="宋体" w:cs="宋体"/>
        </w:rPr>
      </w:pPr>
      <w:r>
        <w:rPr>
          <w:rFonts w:hint="eastAsia" w:ascii="宋体" w:hAnsi="宋体" w:cs="宋体"/>
        </w:rPr>
        <w:t>32.1投标文件初审包括资格性审查和符合性审查。资格性审查：依据法律法规和招标文件的规定，对投标文件中的资格证明进行审查，以确定投标人是否具备投标资格。符合性审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jc w:val="left"/>
        <w:rPr>
          <w:rFonts w:ascii="宋体" w:hAnsi="宋体" w:cs="宋体"/>
          <w:b/>
        </w:rPr>
      </w:pPr>
      <w:r>
        <w:rPr>
          <w:rFonts w:hint="eastAsia" w:ascii="宋体" w:hAnsi="宋体" w:cs="宋体"/>
        </w:rPr>
        <w:t xml:space="preserve">    32.2 </w:t>
      </w:r>
      <w:r>
        <w:rPr>
          <w:rFonts w:hint="eastAsia" w:ascii="宋体" w:hAnsi="宋体" w:cs="宋体"/>
          <w:b/>
        </w:rPr>
        <w:t>投标文件初审内容请详见《资格性审查表》和《符合性审查表》部分。投标人若有一条审查不通过则按投标无效处理。评审委员会对投标单位打√为通过审查，打×为未通过审查。</w:t>
      </w:r>
    </w:p>
    <w:p>
      <w:pPr>
        <w:spacing w:line="360" w:lineRule="auto"/>
        <w:ind w:firstLine="413" w:firstLineChars="196"/>
        <w:rPr>
          <w:rFonts w:ascii="宋体" w:hAnsi="宋体" w:cs="宋体"/>
          <w:b/>
        </w:rPr>
      </w:pPr>
      <w:r>
        <w:rPr>
          <w:rFonts w:hint="eastAsia" w:ascii="宋体" w:hAnsi="宋体" w:cs="宋体"/>
          <w:b/>
        </w:rPr>
        <w:t>32.3 投标文件初审中关于投标人家数的计算:</w:t>
      </w:r>
    </w:p>
    <w:p>
      <w:pPr>
        <w:spacing w:line="360" w:lineRule="auto"/>
        <w:ind w:firstLine="413" w:firstLineChars="196"/>
        <w:rPr>
          <w:rFonts w:ascii="宋体" w:hAnsi="宋体" w:cs="宋体"/>
          <w:b/>
        </w:rPr>
      </w:pPr>
      <w:r>
        <w:rPr>
          <w:rFonts w:hint="eastAsia" w:ascii="宋体" w:hAnsi="宋体" w:cs="宋体"/>
          <w:b/>
        </w:rPr>
        <w:t>32.3.1采用最低评标价法的采购项目，提供相同品牌产品的不同投标人参加同一合同项下投标的，以其中通过资格审查、符合性审查且报价最低的参加评标；报价相同的，由采购人或者采购人委托评审委员会按随机抽取方式确定一个参加评标的投标人，其他同品牌投标人投标无效。</w:t>
      </w:r>
    </w:p>
    <w:p>
      <w:pPr>
        <w:spacing w:line="360" w:lineRule="auto"/>
        <w:ind w:firstLine="413" w:firstLineChars="196"/>
        <w:rPr>
          <w:rFonts w:ascii="宋体" w:hAnsi="宋体" w:cs="宋体"/>
          <w:b/>
        </w:rPr>
      </w:pPr>
      <w:r>
        <w:rPr>
          <w:rFonts w:hint="eastAsia" w:ascii="宋体" w:hAnsi="宋体" w:cs="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有效投标报价较低者优先推荐，综合得分和有效投标报价均相同的按技术得分较高者优先推荐，综合得分和有效投标报价相同且技术、商务得分均相同的由评审委员会抽签进行优先推荐一个投标人获得中标候选人推荐资格，其他同品牌投标人不作为中标候选人。</w:t>
      </w:r>
    </w:p>
    <w:p>
      <w:pPr>
        <w:spacing w:line="360" w:lineRule="auto"/>
        <w:ind w:firstLine="413" w:firstLineChars="196"/>
        <w:rPr>
          <w:rFonts w:ascii="宋体" w:hAnsi="宋体" w:cs="宋体"/>
          <w:b/>
        </w:rPr>
      </w:pPr>
      <w:r>
        <w:rPr>
          <w:rFonts w:hint="eastAsia" w:ascii="宋体" w:hAnsi="宋体" w:cs="宋体"/>
          <w:b/>
        </w:rPr>
        <w:t>32.3.3非单一产品采购项目，采购人应当根据采购项目技术构成、产品价格比重等合理确定核心产品，并在招标文件中载明。多家投标人提供的核心产品品牌相同的，按前两款规定处理。</w:t>
      </w:r>
    </w:p>
    <w:p>
      <w:pPr>
        <w:spacing w:line="360" w:lineRule="auto"/>
        <w:ind w:firstLine="411" w:firstLineChars="196"/>
        <w:rPr>
          <w:rFonts w:ascii="宋体" w:hAnsi="宋体" w:cs="宋体"/>
        </w:rPr>
      </w:pPr>
      <w:r>
        <w:rPr>
          <w:rFonts w:hint="eastAsia" w:ascii="宋体" w:hAnsi="宋体" w:cs="宋体"/>
        </w:rPr>
        <w:t>32.4投标人投标文件作无效处理的情形，具体包括但不限于以下：</w:t>
      </w:r>
    </w:p>
    <w:p>
      <w:pPr>
        <w:spacing w:line="360" w:lineRule="auto"/>
        <w:ind w:firstLine="411" w:firstLineChars="196"/>
        <w:rPr>
          <w:rFonts w:ascii="宋体" w:hAnsi="宋体" w:cs="宋体"/>
        </w:rPr>
      </w:pPr>
      <w:r>
        <w:rPr>
          <w:rFonts w:hint="eastAsia" w:ascii="宋体" w:hAnsi="宋体" w:cs="宋体"/>
        </w:rPr>
        <w:t>32.4.1不同投标人的投标文件由同一单位或者同一个人编制，或者由同一个人分阶段参与编制；</w:t>
      </w:r>
    </w:p>
    <w:p>
      <w:pPr>
        <w:spacing w:line="360" w:lineRule="auto"/>
        <w:ind w:firstLine="411" w:firstLineChars="196"/>
        <w:rPr>
          <w:rFonts w:ascii="宋体" w:hAnsi="宋体" w:cs="宋体"/>
        </w:rPr>
      </w:pPr>
      <w:r>
        <w:rPr>
          <w:rFonts w:hint="eastAsia" w:ascii="宋体" w:hAnsi="宋体" w:cs="宋体"/>
        </w:rPr>
        <w:t>32.4.2不同投标人委托同一单位或者个人办理投标事宜；</w:t>
      </w:r>
    </w:p>
    <w:p>
      <w:pPr>
        <w:spacing w:line="360" w:lineRule="auto"/>
        <w:ind w:firstLine="411" w:firstLineChars="196"/>
        <w:rPr>
          <w:rFonts w:ascii="宋体" w:hAnsi="宋体" w:cs="宋体"/>
        </w:rPr>
      </w:pPr>
      <w:r>
        <w:rPr>
          <w:rFonts w:hint="eastAsia" w:ascii="宋体" w:hAnsi="宋体" w:cs="宋体"/>
        </w:rPr>
        <w:t>32.4.3不同投标人的投标文件载明的项目管理成员或者联系人员为同一人；</w:t>
      </w:r>
    </w:p>
    <w:p>
      <w:pPr>
        <w:spacing w:line="360" w:lineRule="auto"/>
        <w:ind w:firstLine="411" w:firstLineChars="196"/>
        <w:rPr>
          <w:rFonts w:ascii="宋体" w:hAnsi="宋体" w:cs="宋体"/>
        </w:rPr>
      </w:pPr>
      <w:r>
        <w:rPr>
          <w:rFonts w:hint="eastAsia" w:ascii="宋体" w:hAnsi="宋体" w:cs="宋体"/>
        </w:rPr>
        <w:t>32.4.4不同投标人的投标文件异常一致或者投标报价呈规律性差异；</w:t>
      </w:r>
    </w:p>
    <w:p>
      <w:pPr>
        <w:spacing w:line="360" w:lineRule="auto"/>
        <w:ind w:firstLine="411" w:firstLineChars="196"/>
        <w:rPr>
          <w:rFonts w:ascii="宋体" w:hAnsi="宋体" w:cs="宋体"/>
        </w:rPr>
      </w:pPr>
      <w:r>
        <w:rPr>
          <w:rFonts w:hint="eastAsia" w:ascii="宋体" w:hAnsi="宋体" w:cs="宋体"/>
        </w:rPr>
        <w:t>32.4.5不同投标人的投标文件相互混装；</w:t>
      </w:r>
    </w:p>
    <w:p>
      <w:pPr>
        <w:spacing w:line="360" w:lineRule="auto"/>
        <w:ind w:firstLine="411" w:firstLineChars="196"/>
        <w:rPr>
          <w:rFonts w:ascii="宋体" w:hAnsi="宋体" w:cs="宋体"/>
        </w:rPr>
      </w:pPr>
      <w:r>
        <w:rPr>
          <w:rFonts w:hint="eastAsia" w:ascii="宋体" w:hAnsi="宋体" w:cs="宋体"/>
        </w:rPr>
        <w:t>32.4.6不同投标人的投标保证金从同一单位或者个人的账户转出；</w:t>
      </w:r>
    </w:p>
    <w:p>
      <w:pPr>
        <w:spacing w:line="360" w:lineRule="auto"/>
        <w:ind w:firstLine="411" w:firstLineChars="196"/>
        <w:rPr>
          <w:rFonts w:ascii="宋体" w:hAnsi="宋体" w:cs="宋体"/>
        </w:rPr>
      </w:pPr>
      <w:r>
        <w:rPr>
          <w:rFonts w:hint="eastAsia" w:ascii="宋体" w:hAnsi="宋体" w:cs="宋体"/>
        </w:rPr>
        <w:t>32.4.7投标人之间相互约定给予未中标的投标人利益补偿；</w:t>
      </w:r>
    </w:p>
    <w:p>
      <w:pPr>
        <w:spacing w:line="360" w:lineRule="auto"/>
        <w:ind w:firstLine="411" w:firstLineChars="196"/>
        <w:rPr>
          <w:rFonts w:ascii="宋体" w:hAnsi="宋体" w:cs="宋体"/>
        </w:rPr>
      </w:pPr>
      <w:r>
        <w:rPr>
          <w:rFonts w:hint="eastAsia" w:ascii="宋体" w:hAnsi="宋体" w:cs="宋体"/>
        </w:rPr>
        <w:t>32.4.8不同投标人的法定代表人、主要经营负责人、项目投标授权代表人、项目负责人、主要技术人员为同一人、属同一单位或者同一单位缴纳社会保险；</w:t>
      </w:r>
    </w:p>
    <w:p>
      <w:pPr>
        <w:spacing w:line="360" w:lineRule="auto"/>
        <w:ind w:firstLine="411" w:firstLineChars="196"/>
        <w:rPr>
          <w:rFonts w:ascii="宋体" w:hAnsi="宋体" w:cs="宋体"/>
        </w:rPr>
      </w:pPr>
      <w:r>
        <w:rPr>
          <w:rFonts w:hint="eastAsia" w:ascii="宋体" w:hAnsi="宋体" w:cs="宋体"/>
        </w:rPr>
        <w:t>32.4.9不同投标人的投标文件内容存在非正常一致；</w:t>
      </w:r>
    </w:p>
    <w:p>
      <w:pPr>
        <w:spacing w:line="360" w:lineRule="auto"/>
        <w:ind w:firstLine="411" w:firstLineChars="196"/>
        <w:rPr>
          <w:rFonts w:ascii="宋体" w:hAnsi="宋体" w:cs="宋体"/>
        </w:rPr>
      </w:pPr>
      <w:r>
        <w:rPr>
          <w:rFonts w:hint="eastAsia" w:ascii="宋体" w:hAnsi="宋体" w:cs="宋体"/>
        </w:rPr>
        <w:t>32.4.10在同一单位工作人员为两家以上（含两家）投标人进行同一项投标活动；</w:t>
      </w:r>
    </w:p>
    <w:p>
      <w:pPr>
        <w:spacing w:line="360" w:lineRule="auto"/>
        <w:ind w:firstLine="411" w:firstLineChars="196"/>
        <w:rPr>
          <w:rFonts w:ascii="宋体" w:hAnsi="宋体" w:cs="宋体"/>
        </w:rPr>
      </w:pPr>
      <w:r>
        <w:rPr>
          <w:rFonts w:hint="eastAsia" w:ascii="宋体" w:hAnsi="宋体" w:cs="宋体"/>
        </w:rPr>
        <w:t>32.4.11主管部门依照法律、法规认定的其他情形。</w:t>
      </w:r>
    </w:p>
    <w:p>
      <w:pPr>
        <w:spacing w:line="360" w:lineRule="auto"/>
        <w:ind w:firstLine="420" w:firstLineChars="200"/>
        <w:rPr>
          <w:rFonts w:ascii="宋体" w:hAnsi="宋体" w:cs="宋体"/>
        </w:rPr>
      </w:pPr>
      <w:r>
        <w:rPr>
          <w:rFonts w:hint="eastAsia" w:ascii="宋体" w:hAnsi="宋体" w:cs="宋体"/>
        </w:rPr>
        <w:t>32.5对不属于《资格性审查表》和《符合性审查表》所列的其他情形，除专用条款另有规定和32.4条款所列情形外，不得作为投标无效的理由。</w:t>
      </w:r>
    </w:p>
    <w:p>
      <w:pPr>
        <w:spacing w:line="360" w:lineRule="auto"/>
        <w:rPr>
          <w:rFonts w:ascii="宋体" w:hAnsi="宋体" w:cs="宋体"/>
          <w:b/>
          <w:bCs/>
          <w:sz w:val="24"/>
        </w:rPr>
      </w:pPr>
      <w:r>
        <w:rPr>
          <w:rFonts w:hint="eastAsia" w:ascii="宋体" w:hAnsi="宋体" w:cs="宋体"/>
          <w:b/>
          <w:bCs/>
          <w:sz w:val="24"/>
        </w:rPr>
        <w:t>33．澄清有关问题</w:t>
      </w:r>
    </w:p>
    <w:p>
      <w:pPr>
        <w:spacing w:line="360" w:lineRule="auto"/>
        <w:ind w:firstLine="411" w:firstLineChars="196"/>
        <w:rPr>
          <w:rFonts w:ascii="宋体" w:hAnsi="宋体" w:cs="宋体"/>
          <w:szCs w:val="21"/>
        </w:rPr>
      </w:pPr>
      <w:bookmarkStart w:id="66" w:name="_Toc73518151"/>
      <w:bookmarkStart w:id="67" w:name="_Toc73517673"/>
      <w:bookmarkStart w:id="68" w:name="_Toc100052400"/>
      <w:bookmarkStart w:id="69" w:name="_Toc73521669"/>
      <w:bookmarkStart w:id="70" w:name="_Toc73521581"/>
      <w:r>
        <w:rPr>
          <w:rFonts w:hint="eastAsia" w:ascii="宋体" w:hAnsi="宋体" w:cs="宋体"/>
          <w:szCs w:val="21"/>
        </w:rPr>
        <w:t>33.1对招标文件中描述有歧义或前后不一致的地方（不含招标文件存在歧义、重大缺陷导致评审工作无法进行的情况），评审委员会有权进行评判，但对同一条款的评判应适用于每个投标人。</w:t>
      </w:r>
    </w:p>
    <w:p>
      <w:pPr>
        <w:spacing w:line="360" w:lineRule="auto"/>
        <w:ind w:firstLine="411" w:firstLineChars="196"/>
        <w:rPr>
          <w:rFonts w:ascii="宋体" w:hAnsi="宋体" w:cs="宋体"/>
          <w:szCs w:val="21"/>
        </w:rPr>
      </w:pPr>
      <w:r>
        <w:rPr>
          <w:rFonts w:hint="eastAsia" w:ascii="宋体" w:hAnsi="宋体" w:cs="宋体"/>
          <w:szCs w:val="21"/>
        </w:rPr>
        <w:t>33.2评审委员会发现招标文件存在歧义、重大缺陷导致评审工作无法进行，或者招标文件内容违反国家有关强制性规定的，应当停止评审工作，与采购代理机构沟通并作书面记录。经确认后，项目应当修改招标文件，重新组织采购活动。</w:t>
      </w:r>
    </w:p>
    <w:p>
      <w:pPr>
        <w:spacing w:line="360" w:lineRule="auto"/>
        <w:ind w:firstLine="411" w:firstLineChars="196"/>
        <w:rPr>
          <w:rFonts w:ascii="宋体" w:hAnsi="宋体" w:cs="宋体"/>
          <w:szCs w:val="21"/>
        </w:rPr>
      </w:pPr>
      <w:r>
        <w:rPr>
          <w:rFonts w:hint="eastAsia" w:ascii="宋体" w:hAnsi="宋体" w:cs="宋体"/>
          <w:szCs w:val="21"/>
        </w:rPr>
        <w:t>33.3对于投标文件中含义不明确、同类问题表述不一致或者有明显文字和计算错误的内容，评审委员会应当以书面形式要求投标人作出必要的澄清、说明或者补正。</w:t>
      </w:r>
    </w:p>
    <w:p>
      <w:pPr>
        <w:spacing w:line="360" w:lineRule="auto"/>
        <w:ind w:firstLine="411" w:firstLineChars="196"/>
        <w:rPr>
          <w:rFonts w:ascii="宋体" w:hAnsi="宋体" w:cs="宋体"/>
          <w:szCs w:val="21"/>
        </w:rPr>
      </w:pPr>
      <w:r>
        <w:rPr>
          <w:rFonts w:hint="eastAsia" w:ascii="宋体" w:hAnsi="宋体" w:cs="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spacing w:line="360" w:lineRule="auto"/>
        <w:ind w:firstLine="411" w:firstLineChars="196"/>
        <w:rPr>
          <w:rFonts w:ascii="宋体" w:hAnsi="宋体" w:cs="宋体"/>
          <w:szCs w:val="21"/>
        </w:rPr>
      </w:pPr>
      <w:r>
        <w:rPr>
          <w:rFonts w:hint="eastAsia" w:ascii="宋体" w:hAnsi="宋体" w:cs="宋体"/>
          <w:szCs w:val="21"/>
        </w:rPr>
        <w:t>根据本通用条款第34条，凡属于评审委员会在评审中发现的算术错误进行核实的修改不在此列。</w:t>
      </w:r>
    </w:p>
    <w:p>
      <w:pPr>
        <w:spacing w:line="360" w:lineRule="auto"/>
        <w:rPr>
          <w:rFonts w:ascii="宋体" w:hAnsi="宋体" w:cs="宋体"/>
          <w:b/>
          <w:bCs/>
          <w:sz w:val="24"/>
        </w:rPr>
      </w:pPr>
      <w:r>
        <w:rPr>
          <w:rFonts w:hint="eastAsia" w:ascii="宋体" w:hAnsi="宋体" w:cs="宋体"/>
          <w:b/>
          <w:bCs/>
          <w:sz w:val="24"/>
        </w:rPr>
        <w:t>34．错误的修正</w:t>
      </w:r>
      <w:bookmarkEnd w:id="66"/>
      <w:bookmarkEnd w:id="67"/>
      <w:bookmarkEnd w:id="68"/>
      <w:bookmarkEnd w:id="69"/>
      <w:bookmarkEnd w:id="70"/>
    </w:p>
    <w:p>
      <w:pPr>
        <w:spacing w:line="360" w:lineRule="auto"/>
        <w:ind w:firstLine="411" w:firstLineChars="196"/>
        <w:rPr>
          <w:rFonts w:ascii="宋体" w:hAnsi="宋体" w:cs="宋体"/>
          <w:szCs w:val="21"/>
        </w:rPr>
      </w:pPr>
      <w:r>
        <w:rPr>
          <w:rFonts w:hint="eastAsia" w:ascii="宋体" w:hAnsi="宋体" w:cs="宋体"/>
          <w:szCs w:val="21"/>
        </w:rPr>
        <w:t>投标文件报价出现前后不一致的，除专用条款另有规定外，按照下列规定修正：</w:t>
      </w:r>
    </w:p>
    <w:p>
      <w:pPr>
        <w:spacing w:line="360" w:lineRule="auto"/>
        <w:ind w:firstLine="411" w:firstLineChars="196"/>
        <w:rPr>
          <w:rFonts w:ascii="宋体" w:hAnsi="宋体" w:cs="宋体"/>
          <w:szCs w:val="21"/>
        </w:rPr>
      </w:pPr>
      <w:r>
        <w:rPr>
          <w:rFonts w:hint="eastAsia" w:ascii="宋体" w:hAnsi="宋体" w:cs="宋体"/>
          <w:szCs w:val="21"/>
        </w:rPr>
        <w:t>34.1投标文件中开标一览表内容与投标文件中相应内容不一致的，以开标一览表为准；</w:t>
      </w:r>
    </w:p>
    <w:p>
      <w:pPr>
        <w:spacing w:line="360" w:lineRule="auto"/>
        <w:ind w:firstLine="411" w:firstLineChars="196"/>
        <w:rPr>
          <w:rFonts w:ascii="宋体" w:hAnsi="宋体" w:cs="宋体"/>
          <w:szCs w:val="21"/>
        </w:rPr>
      </w:pPr>
      <w:r>
        <w:rPr>
          <w:rFonts w:hint="eastAsia" w:ascii="宋体" w:hAnsi="宋体" w:cs="宋体"/>
          <w:szCs w:val="21"/>
        </w:rPr>
        <w:t>34.2大写金额和小写金额不一致的，以大写金额为准；</w:t>
      </w:r>
    </w:p>
    <w:p>
      <w:pPr>
        <w:spacing w:line="360" w:lineRule="auto"/>
        <w:ind w:firstLine="411" w:firstLineChars="196"/>
        <w:rPr>
          <w:rFonts w:ascii="宋体" w:hAnsi="宋体" w:cs="宋体"/>
          <w:szCs w:val="21"/>
        </w:rPr>
      </w:pPr>
      <w:r>
        <w:rPr>
          <w:rFonts w:hint="eastAsia" w:ascii="宋体" w:hAnsi="宋体" w:cs="宋体"/>
          <w:szCs w:val="21"/>
        </w:rPr>
        <w:t>34.3单价金额小数点或者百分比有明显错位，以开标一览表的总价为准，并修改单价；</w:t>
      </w:r>
    </w:p>
    <w:p>
      <w:pPr>
        <w:spacing w:line="360" w:lineRule="auto"/>
        <w:ind w:firstLine="411" w:firstLineChars="196"/>
        <w:rPr>
          <w:rFonts w:ascii="宋体" w:hAnsi="宋体" w:cs="宋体"/>
          <w:szCs w:val="21"/>
        </w:rPr>
      </w:pPr>
      <w:r>
        <w:rPr>
          <w:rFonts w:hint="eastAsia" w:ascii="宋体" w:hAnsi="宋体" w:cs="宋体"/>
          <w:szCs w:val="21"/>
        </w:rPr>
        <w:t>34.4总价金额与按单价汇总金额不一致的，以单价金额计算结果为准。</w:t>
      </w:r>
    </w:p>
    <w:p>
      <w:pPr>
        <w:spacing w:line="360" w:lineRule="auto"/>
        <w:ind w:firstLine="411" w:firstLineChars="196"/>
        <w:rPr>
          <w:rFonts w:ascii="宋体" w:hAnsi="宋体" w:cs="宋体"/>
          <w:szCs w:val="21"/>
        </w:rPr>
      </w:pPr>
      <w:r>
        <w:rPr>
          <w:rFonts w:hint="eastAsia" w:ascii="宋体" w:hAnsi="宋体" w:cs="宋体"/>
          <w:szCs w:val="21"/>
        </w:rPr>
        <w:t>34.5同时出现两种以上不一致的，按照前款规定的顺序修正。修正后的报价按照本通用条款33条的规定，经投标人确认后产生约束力，投标人不确认的，其投标无效。</w:t>
      </w:r>
    </w:p>
    <w:p>
      <w:pPr>
        <w:spacing w:line="360" w:lineRule="auto"/>
        <w:rPr>
          <w:rFonts w:ascii="宋体" w:hAnsi="宋体" w:cs="宋体"/>
          <w:b/>
          <w:bCs/>
          <w:sz w:val="24"/>
        </w:rPr>
      </w:pPr>
      <w:r>
        <w:rPr>
          <w:rFonts w:hint="eastAsia" w:ascii="宋体" w:hAnsi="宋体" w:cs="宋体"/>
          <w:b/>
          <w:bCs/>
          <w:sz w:val="24"/>
        </w:rPr>
        <w:t>35．投标文件的比较与评价</w:t>
      </w:r>
    </w:p>
    <w:p>
      <w:pPr>
        <w:spacing w:line="360" w:lineRule="auto"/>
        <w:ind w:firstLine="411" w:firstLineChars="196"/>
        <w:rPr>
          <w:rFonts w:ascii="宋体" w:hAnsi="宋体" w:cs="宋体"/>
          <w:szCs w:val="21"/>
        </w:rPr>
      </w:pPr>
      <w:r>
        <w:rPr>
          <w:rFonts w:hint="eastAsia" w:ascii="宋体" w:hAnsi="宋体" w:cs="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pPr>
        <w:spacing w:line="360" w:lineRule="auto"/>
        <w:ind w:firstLine="411" w:firstLineChars="196"/>
        <w:rPr>
          <w:rFonts w:ascii="宋体" w:hAnsi="宋体" w:cs="宋体"/>
          <w:szCs w:val="21"/>
        </w:rPr>
      </w:pPr>
      <w:r>
        <w:rPr>
          <w:rFonts w:hint="eastAsia" w:ascii="宋体" w:hAnsi="宋体" w:cs="宋体"/>
          <w:szCs w:val="21"/>
        </w:rPr>
        <w:t>评审委员会成员对需要共同认定的事项存在争议的，应当按照少数服从多数的原则作出结论。持不同意见的评审委员会成员应当在评标报告上签署不同意见及理由，否则视为同意评标报告。</w:t>
      </w:r>
    </w:p>
    <w:p>
      <w:pPr>
        <w:spacing w:line="360" w:lineRule="auto"/>
        <w:rPr>
          <w:rFonts w:ascii="宋体" w:hAnsi="宋体" w:cs="宋体"/>
          <w:b/>
          <w:bCs/>
          <w:sz w:val="24"/>
        </w:rPr>
      </w:pPr>
      <w:r>
        <w:rPr>
          <w:rFonts w:hint="eastAsia" w:ascii="宋体" w:hAnsi="宋体" w:cs="宋体"/>
          <w:b/>
          <w:bCs/>
          <w:sz w:val="24"/>
        </w:rPr>
        <w:t>36.实地考察、演示或设备测试</w:t>
      </w:r>
    </w:p>
    <w:p>
      <w:pPr>
        <w:spacing w:line="360" w:lineRule="auto"/>
        <w:ind w:firstLine="411" w:firstLineChars="196"/>
        <w:rPr>
          <w:rFonts w:ascii="宋体" w:hAnsi="宋体" w:cs="宋体"/>
          <w:szCs w:val="21"/>
        </w:rPr>
      </w:pPr>
      <w:r>
        <w:rPr>
          <w:rFonts w:hint="eastAsia" w:ascii="宋体" w:hAnsi="宋体" w:cs="宋体"/>
          <w:szCs w:val="21"/>
        </w:rPr>
        <w:t>36.1在招标过程中，评审委员会有权决定是否对本项目投标人进行现场勘察或实地考察或检验有关证明材料的原件。投标人应随时做好接受检查的准备。</w:t>
      </w:r>
    </w:p>
    <w:p>
      <w:pPr>
        <w:spacing w:line="360" w:lineRule="auto"/>
        <w:ind w:firstLine="411" w:firstLineChars="196"/>
        <w:rPr>
          <w:rFonts w:ascii="宋体" w:hAnsi="宋体" w:cs="宋体"/>
          <w:szCs w:val="21"/>
        </w:rPr>
      </w:pPr>
      <w:r>
        <w:rPr>
          <w:rFonts w:hint="eastAsia" w:ascii="宋体" w:hAnsi="宋体" w:cs="宋体"/>
          <w:szCs w:val="21"/>
        </w:rPr>
        <w:t>36.2若招标文件要求进行现场演示或设备测试的，投标人应做好相应准备。</w:t>
      </w:r>
    </w:p>
    <w:p>
      <w:pPr>
        <w:spacing w:line="360" w:lineRule="auto"/>
        <w:rPr>
          <w:rFonts w:ascii="宋体" w:hAnsi="宋体" w:cs="宋体"/>
          <w:b/>
          <w:bCs/>
          <w:sz w:val="24"/>
        </w:rPr>
      </w:pPr>
      <w:r>
        <w:rPr>
          <w:rFonts w:hint="eastAsia" w:ascii="宋体" w:hAnsi="宋体" w:cs="宋体"/>
          <w:b/>
          <w:bCs/>
          <w:sz w:val="24"/>
        </w:rPr>
        <w:t>37．评标方法</w:t>
      </w:r>
    </w:p>
    <w:p>
      <w:pPr>
        <w:spacing w:line="360" w:lineRule="auto"/>
        <w:ind w:firstLine="413" w:firstLineChars="196"/>
        <w:rPr>
          <w:rFonts w:ascii="宋体" w:hAnsi="宋体" w:cs="宋体"/>
          <w:b/>
          <w:bCs/>
          <w:szCs w:val="21"/>
        </w:rPr>
      </w:pPr>
      <w:r>
        <w:rPr>
          <w:rFonts w:hint="eastAsia" w:ascii="宋体" w:hAnsi="宋体" w:cs="宋体"/>
          <w:b/>
          <w:bCs/>
          <w:szCs w:val="21"/>
        </w:rPr>
        <w:t>37.1综合评分法</w:t>
      </w:r>
    </w:p>
    <w:p>
      <w:pPr>
        <w:spacing w:line="360" w:lineRule="auto"/>
        <w:ind w:firstLine="411" w:firstLineChars="196"/>
        <w:rPr>
          <w:rFonts w:ascii="宋体" w:hAnsi="宋体" w:cs="宋体"/>
        </w:rPr>
      </w:pPr>
      <w:r>
        <w:rPr>
          <w:rFonts w:hint="eastAsia" w:ascii="宋体" w:hAnsi="宋体"/>
          <w:szCs w:val="21"/>
        </w:rPr>
        <w:t>综合评分法，是指在满足招标文件全部实质性要求的前提下，按照招标文件中规定的各项因素进行综合评审，评审总得分排名前列的投标人，作为推荐的候选中标供应商</w:t>
      </w:r>
      <w:r>
        <w:rPr>
          <w:rFonts w:hint="eastAsia" w:ascii="宋体" w:hAnsi="宋体" w:cs="宋体"/>
        </w:rPr>
        <w:t>。</w:t>
      </w:r>
    </w:p>
    <w:p>
      <w:pPr>
        <w:spacing w:line="360" w:lineRule="auto"/>
        <w:ind w:firstLine="413" w:firstLineChars="196"/>
        <w:rPr>
          <w:rFonts w:ascii="宋体" w:hAnsi="宋体" w:cs="宋体"/>
          <w:b/>
          <w:bCs/>
          <w:szCs w:val="21"/>
        </w:rPr>
      </w:pPr>
      <w:r>
        <w:rPr>
          <w:rFonts w:hint="eastAsia" w:ascii="宋体" w:hAnsi="宋体" w:cs="宋体"/>
          <w:b/>
          <w:bCs/>
          <w:szCs w:val="21"/>
        </w:rPr>
        <w:t>37.2重新评审的情形</w:t>
      </w:r>
    </w:p>
    <w:p>
      <w:pPr>
        <w:spacing w:line="360" w:lineRule="auto"/>
        <w:ind w:firstLine="411" w:firstLineChars="196"/>
        <w:rPr>
          <w:rFonts w:ascii="宋体" w:hAnsi="宋体"/>
          <w:szCs w:val="21"/>
        </w:rPr>
      </w:pPr>
      <w:r>
        <w:rPr>
          <w:rFonts w:hint="eastAsia" w:ascii="宋体" w:hAnsi="宋体"/>
          <w:szCs w:val="21"/>
        </w:rPr>
        <w:t>评审结果汇总完成后，除下列情形外，任何人不得修改评审结果：</w:t>
      </w:r>
    </w:p>
    <w:p>
      <w:pPr>
        <w:spacing w:line="360" w:lineRule="auto"/>
        <w:ind w:firstLine="411" w:firstLineChars="196"/>
        <w:rPr>
          <w:rFonts w:ascii="宋体" w:hAnsi="宋体"/>
          <w:szCs w:val="21"/>
        </w:rPr>
      </w:pPr>
      <w:r>
        <w:rPr>
          <w:rFonts w:hint="eastAsia" w:ascii="宋体" w:hAnsi="宋体"/>
          <w:szCs w:val="21"/>
        </w:rPr>
        <w:t>37.2.1分值汇总计算错误的；</w:t>
      </w:r>
    </w:p>
    <w:p>
      <w:pPr>
        <w:spacing w:line="360" w:lineRule="auto"/>
        <w:ind w:firstLine="411" w:firstLineChars="196"/>
        <w:rPr>
          <w:rFonts w:ascii="宋体" w:hAnsi="宋体"/>
          <w:szCs w:val="21"/>
        </w:rPr>
      </w:pPr>
      <w:r>
        <w:rPr>
          <w:rFonts w:hint="eastAsia" w:ascii="宋体" w:hAnsi="宋体"/>
          <w:szCs w:val="21"/>
        </w:rPr>
        <w:t>37.2.2分项评分超出评分标准范围的；</w:t>
      </w:r>
    </w:p>
    <w:p>
      <w:pPr>
        <w:spacing w:line="360" w:lineRule="auto"/>
        <w:ind w:firstLine="411" w:firstLineChars="196"/>
        <w:rPr>
          <w:rFonts w:ascii="宋体" w:hAnsi="宋体"/>
          <w:szCs w:val="21"/>
        </w:rPr>
      </w:pPr>
      <w:r>
        <w:rPr>
          <w:rFonts w:hint="eastAsia" w:ascii="宋体" w:hAnsi="宋体"/>
          <w:szCs w:val="21"/>
        </w:rPr>
        <w:t>37.2.3评审委员会成员对客观评审因素评分不一致的；</w:t>
      </w:r>
    </w:p>
    <w:p>
      <w:pPr>
        <w:spacing w:line="360" w:lineRule="auto"/>
        <w:ind w:firstLine="411" w:firstLineChars="196"/>
        <w:rPr>
          <w:rFonts w:ascii="宋体" w:hAnsi="宋体"/>
          <w:szCs w:val="21"/>
        </w:rPr>
      </w:pPr>
      <w:r>
        <w:rPr>
          <w:rFonts w:hint="eastAsia" w:ascii="宋体" w:hAnsi="宋体"/>
          <w:szCs w:val="21"/>
        </w:rPr>
        <w:t>37.2.4经评审委员会认定评分畸高、畸低的。</w:t>
      </w:r>
    </w:p>
    <w:p>
      <w:pPr>
        <w:spacing w:line="360" w:lineRule="auto"/>
        <w:ind w:firstLine="411" w:firstLineChars="196"/>
        <w:rPr>
          <w:rFonts w:ascii="宋体" w:hAnsi="宋体"/>
          <w:szCs w:val="21"/>
        </w:rPr>
      </w:pPr>
      <w:r>
        <w:rPr>
          <w:rFonts w:hint="eastAsia" w:ascii="宋体" w:hAnsi="宋体"/>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主管部门。</w:t>
      </w:r>
    </w:p>
    <w:p>
      <w:pPr>
        <w:spacing w:line="360" w:lineRule="auto"/>
        <w:ind w:firstLine="411" w:firstLineChars="196"/>
        <w:rPr>
          <w:rFonts w:ascii="宋体" w:hAnsi="宋体" w:cs="宋体"/>
        </w:rPr>
      </w:pPr>
      <w:r>
        <w:rPr>
          <w:rFonts w:hint="eastAsia" w:ascii="宋体" w:hAnsi="宋体"/>
          <w:szCs w:val="21"/>
        </w:rPr>
        <w:t>投标人对本条第一款情形提出质疑的，采购人或者采购代理机构可以组织原评审委员会进行重新评审，重新评审改变评审结果的，应当书面报告主管部门</w:t>
      </w:r>
      <w:r>
        <w:rPr>
          <w:rFonts w:hint="eastAsia" w:ascii="宋体" w:hAnsi="宋体" w:cs="宋体"/>
          <w:kern w:val="0"/>
          <w:szCs w:val="21"/>
        </w:rPr>
        <w:t>。</w:t>
      </w:r>
    </w:p>
    <w:p>
      <w:pPr>
        <w:spacing w:line="360" w:lineRule="auto"/>
        <w:ind w:firstLine="411" w:firstLineChars="196"/>
        <w:rPr>
          <w:rFonts w:ascii="宋体" w:hAnsi="宋体" w:cs="宋体"/>
          <w:szCs w:val="21"/>
        </w:rPr>
      </w:pPr>
    </w:p>
    <w:p>
      <w:pPr>
        <w:pStyle w:val="4"/>
        <w:numPr>
          <w:ilvl w:val="0"/>
          <w:numId w:val="12"/>
        </w:numPr>
        <w:spacing w:line="360" w:lineRule="auto"/>
        <w:ind w:left="0"/>
        <w:rPr>
          <w:rFonts w:cs="宋体"/>
          <w:b/>
          <w:bCs/>
          <w:sz w:val="28"/>
          <w:szCs w:val="28"/>
        </w:rPr>
      </w:pPr>
      <w:r>
        <w:rPr>
          <w:rFonts w:hint="eastAsia" w:cs="宋体"/>
          <w:b/>
          <w:bCs/>
          <w:sz w:val="28"/>
          <w:szCs w:val="28"/>
        </w:rPr>
        <w:t>定标及公示</w:t>
      </w:r>
    </w:p>
    <w:p>
      <w:pPr>
        <w:spacing w:line="360" w:lineRule="auto"/>
        <w:rPr>
          <w:rFonts w:ascii="宋体" w:hAnsi="宋体" w:cs="宋体"/>
          <w:b/>
          <w:bCs/>
          <w:sz w:val="24"/>
        </w:rPr>
      </w:pPr>
      <w:r>
        <w:rPr>
          <w:rFonts w:hint="eastAsia" w:ascii="宋体" w:hAnsi="宋体" w:cs="宋体"/>
          <w:b/>
          <w:bCs/>
          <w:sz w:val="24"/>
        </w:rPr>
        <w:t>38．定标方法</w:t>
      </w:r>
    </w:p>
    <w:p>
      <w:pPr>
        <w:spacing w:line="360" w:lineRule="auto"/>
        <w:ind w:firstLine="411" w:firstLineChars="196"/>
        <w:rPr>
          <w:rFonts w:ascii="宋体" w:hAnsi="宋体"/>
          <w:szCs w:val="21"/>
        </w:rPr>
      </w:pPr>
      <w:r>
        <w:rPr>
          <w:rFonts w:hint="eastAsia" w:ascii="宋体" w:hAnsi="宋体"/>
          <w:szCs w:val="21"/>
        </w:rPr>
        <w:t>38.1授权评审委员会定标</w:t>
      </w:r>
    </w:p>
    <w:p>
      <w:pPr>
        <w:spacing w:line="360" w:lineRule="auto"/>
        <w:ind w:firstLine="411" w:firstLineChars="196"/>
        <w:rPr>
          <w:rFonts w:ascii="宋体" w:hAnsi="宋体"/>
          <w:szCs w:val="21"/>
        </w:rPr>
      </w:pPr>
      <w:r>
        <w:rPr>
          <w:rFonts w:hint="eastAsia" w:ascii="宋体" w:hAnsi="宋体"/>
          <w:szCs w:val="21"/>
        </w:rPr>
        <w:t>38.1.1评审委员会依据本项目招标文件所约定的评标方法进行评审和比较，向采购代理机构提交书面评标报告，并根据评标方法比较评价结果从优到劣进行排序，推荐中标候选人并确定中标供应商。</w:t>
      </w:r>
    </w:p>
    <w:p>
      <w:pPr>
        <w:spacing w:line="360" w:lineRule="auto"/>
        <w:ind w:firstLine="411" w:firstLineChars="196"/>
        <w:rPr>
          <w:rFonts w:ascii="ˎ̥" w:hAnsi="ˎ̥"/>
        </w:rPr>
      </w:pPr>
      <w:r>
        <w:rPr>
          <w:rFonts w:hint="eastAsia" w:ascii="宋体" w:hAnsi="宋体"/>
          <w:szCs w:val="21"/>
        </w:rPr>
        <w:t>38.1.2采用综合评分法的，评标结果按评审后得分由高到低顺序排列。得分相同的，按投标报价由低到高顺序排列。得分且投标报价相同的并列。出现得分且投标报价相同的并列情况时，采取随机抽取的方式确定，具体操作办法及流程由评审委员会确定。</w:t>
      </w:r>
    </w:p>
    <w:p>
      <w:pPr>
        <w:spacing w:line="360" w:lineRule="auto"/>
        <w:ind w:firstLine="411" w:firstLineChars="196"/>
        <w:rPr>
          <w:rFonts w:ascii="宋体" w:hAnsi="宋体" w:cs="宋体"/>
          <w:szCs w:val="21"/>
        </w:rPr>
      </w:pPr>
      <w:r>
        <w:rPr>
          <w:rFonts w:hint="eastAsia" w:ascii="宋体" w:hAnsi="宋体" w:cs="宋体"/>
          <w:szCs w:val="21"/>
        </w:rPr>
        <w:t>38.2自定法</w:t>
      </w:r>
    </w:p>
    <w:p>
      <w:pPr>
        <w:spacing w:line="360" w:lineRule="auto"/>
        <w:ind w:firstLine="411" w:firstLineChars="196"/>
        <w:rPr>
          <w:rFonts w:ascii="宋体" w:hAnsi="宋体" w:cs="宋体"/>
          <w:szCs w:val="21"/>
        </w:rPr>
      </w:pPr>
      <w:r>
        <w:rPr>
          <w:rFonts w:hint="eastAsia" w:ascii="宋体" w:hAnsi="宋体" w:cs="宋体"/>
          <w:szCs w:val="21"/>
        </w:rPr>
        <w:t>38.2.1根据《深圳经济特区政府采购条例实施细则》等有关规定，并参考《深圳市政府采购评标定标分离管理办法》的相关规定执行。</w:t>
      </w:r>
    </w:p>
    <w:p>
      <w:pPr>
        <w:spacing w:line="360" w:lineRule="auto"/>
        <w:ind w:firstLine="411" w:firstLineChars="196"/>
        <w:rPr>
          <w:rFonts w:ascii="宋体" w:hAnsi="宋体" w:cs="宋体"/>
          <w:szCs w:val="21"/>
        </w:rPr>
      </w:pPr>
      <w:r>
        <w:rPr>
          <w:rFonts w:hint="eastAsia" w:ascii="宋体" w:hAnsi="宋体" w:cs="宋体"/>
          <w:szCs w:val="21"/>
        </w:rPr>
        <w:t>38.3专用条款另有规定的，按专用条款相关要求定标。</w:t>
      </w:r>
    </w:p>
    <w:p>
      <w:pPr>
        <w:spacing w:line="360" w:lineRule="auto"/>
        <w:rPr>
          <w:rFonts w:ascii="宋体" w:hAnsi="宋体" w:cs="宋体"/>
          <w:b/>
          <w:bCs/>
          <w:sz w:val="24"/>
        </w:rPr>
      </w:pPr>
      <w:r>
        <w:rPr>
          <w:rFonts w:hint="eastAsia" w:ascii="宋体" w:hAnsi="宋体" w:cs="宋体"/>
          <w:b/>
          <w:bCs/>
          <w:sz w:val="24"/>
        </w:rPr>
        <w:t>39．编写评标报告</w:t>
      </w:r>
    </w:p>
    <w:p>
      <w:pPr>
        <w:spacing w:line="360" w:lineRule="auto"/>
        <w:ind w:firstLine="411" w:firstLineChars="196"/>
        <w:rPr>
          <w:rFonts w:ascii="宋体" w:hAnsi="宋体" w:cs="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r>
        <w:rPr>
          <w:rFonts w:hint="eastAsia" w:ascii="宋体" w:hAnsi="宋体" w:cs="宋体"/>
          <w:szCs w:val="21"/>
        </w:rPr>
        <w:t>。</w:t>
      </w:r>
    </w:p>
    <w:p>
      <w:pPr>
        <w:spacing w:line="360" w:lineRule="auto"/>
        <w:rPr>
          <w:rFonts w:ascii="宋体" w:hAnsi="宋体" w:cs="宋体"/>
          <w:b/>
          <w:bCs/>
          <w:sz w:val="24"/>
        </w:rPr>
      </w:pPr>
      <w:r>
        <w:rPr>
          <w:rFonts w:hint="eastAsia" w:ascii="宋体" w:hAnsi="宋体" w:cs="宋体"/>
          <w:b/>
          <w:bCs/>
          <w:sz w:val="24"/>
        </w:rPr>
        <w:t>40．中标结果公示</w:t>
      </w:r>
    </w:p>
    <w:p>
      <w:pPr>
        <w:spacing w:line="360" w:lineRule="auto"/>
        <w:ind w:firstLine="411" w:firstLineChars="196"/>
        <w:rPr>
          <w:rFonts w:ascii="宋体" w:hAnsi="宋体" w:cs="宋体"/>
          <w:szCs w:val="21"/>
        </w:rPr>
      </w:pPr>
      <w:r>
        <w:rPr>
          <w:rFonts w:hint="eastAsia" w:ascii="宋体" w:hAnsi="宋体" w:cs="宋体"/>
          <w:szCs w:val="21"/>
        </w:rPr>
        <w:t>40.1为体现“公开、公平、公正”的原则，评标结束后，采购代理机构将在指定媒体上发布中标结果公示。投标人如对评标结果有异议，可在发布公示日期起七个工作日内向采购代理机构书面提出。若在公示期内未提出质疑，则视为认同该中标结果。</w:t>
      </w:r>
    </w:p>
    <w:p>
      <w:pPr>
        <w:spacing w:line="360" w:lineRule="auto"/>
        <w:ind w:firstLine="411" w:firstLineChars="196"/>
        <w:rPr>
          <w:rFonts w:ascii="宋体" w:hAnsi="宋体" w:cs="宋体"/>
          <w:szCs w:val="21"/>
        </w:rPr>
      </w:pPr>
      <w:r>
        <w:rPr>
          <w:rFonts w:hint="eastAsia" w:ascii="宋体" w:hAnsi="宋体" w:cs="宋体"/>
          <w:szCs w:val="21"/>
        </w:rPr>
        <w:t>40.2质疑投诉人应保证质疑投诉内容的真实性和可靠性，并承担相应的法律责任。</w:t>
      </w:r>
    </w:p>
    <w:p>
      <w:pPr>
        <w:spacing w:line="360" w:lineRule="auto"/>
        <w:rPr>
          <w:rFonts w:ascii="宋体" w:hAnsi="宋体" w:cs="宋体"/>
          <w:b/>
          <w:bCs/>
          <w:sz w:val="24"/>
        </w:rPr>
      </w:pPr>
      <w:r>
        <w:rPr>
          <w:rFonts w:hint="eastAsia" w:ascii="宋体" w:hAnsi="宋体" w:cs="宋体"/>
          <w:b/>
          <w:bCs/>
          <w:sz w:val="24"/>
        </w:rPr>
        <w:t>41．中标通知书</w:t>
      </w:r>
    </w:p>
    <w:p>
      <w:pPr>
        <w:spacing w:line="360" w:lineRule="auto"/>
        <w:ind w:firstLine="411" w:firstLineChars="196"/>
        <w:rPr>
          <w:rFonts w:ascii="宋体" w:hAnsi="宋体" w:cs="宋体"/>
          <w:szCs w:val="21"/>
        </w:rPr>
      </w:pPr>
      <w:r>
        <w:rPr>
          <w:rFonts w:hint="eastAsia" w:ascii="宋体" w:hAnsi="宋体" w:cs="宋体"/>
          <w:szCs w:val="21"/>
        </w:rPr>
        <w:t>41.1中标结果公示发布以后,公示期内无有效质疑投诉,中标人在缴纳中标服务费后，可前往采购代理机构领取《中标通知书》原件。</w:t>
      </w:r>
    </w:p>
    <w:p>
      <w:pPr>
        <w:spacing w:line="360" w:lineRule="auto"/>
        <w:ind w:firstLine="411" w:firstLineChars="196"/>
        <w:rPr>
          <w:rFonts w:ascii="宋体" w:hAnsi="宋体" w:cs="宋体"/>
          <w:szCs w:val="21"/>
        </w:rPr>
      </w:pPr>
      <w:r>
        <w:rPr>
          <w:rFonts w:hint="eastAsia" w:ascii="宋体" w:hAnsi="宋体" w:cs="宋体"/>
          <w:szCs w:val="21"/>
        </w:rPr>
        <w:t>41.2中标通知书是合同的重要组成部分。</w:t>
      </w:r>
    </w:p>
    <w:p>
      <w:pPr>
        <w:spacing w:line="360" w:lineRule="auto"/>
        <w:ind w:firstLine="411" w:firstLineChars="196"/>
        <w:rPr>
          <w:rFonts w:ascii="宋体" w:hAnsi="宋体" w:cs="宋体"/>
          <w:szCs w:val="21"/>
        </w:rPr>
      </w:pPr>
      <w:r>
        <w:rPr>
          <w:rFonts w:hint="eastAsia" w:ascii="宋体" w:hAnsi="宋体" w:cs="宋体"/>
          <w:szCs w:val="21"/>
        </w:rPr>
        <w:t>41.3因质疑投诉或其它原因导致项目结果变更或采购终止的，采购代理机构有权吊销中标通知书。</w:t>
      </w:r>
    </w:p>
    <w:p>
      <w:pPr>
        <w:pStyle w:val="92"/>
      </w:pPr>
    </w:p>
    <w:p>
      <w:pPr>
        <w:pStyle w:val="4"/>
        <w:numPr>
          <w:ilvl w:val="0"/>
          <w:numId w:val="12"/>
        </w:numPr>
        <w:spacing w:line="360" w:lineRule="auto"/>
        <w:ind w:left="0"/>
        <w:rPr>
          <w:rFonts w:cs="宋体"/>
          <w:b/>
          <w:bCs/>
          <w:sz w:val="28"/>
          <w:szCs w:val="28"/>
        </w:rPr>
      </w:pPr>
      <w:r>
        <w:rPr>
          <w:rFonts w:hint="eastAsia" w:cs="宋体"/>
          <w:b/>
          <w:bCs/>
          <w:sz w:val="28"/>
          <w:szCs w:val="28"/>
        </w:rPr>
        <w:t>公开招标失败的后续处理</w:t>
      </w:r>
    </w:p>
    <w:p>
      <w:pPr>
        <w:spacing w:line="360" w:lineRule="auto"/>
        <w:rPr>
          <w:rFonts w:ascii="宋体" w:hAnsi="宋体" w:cs="宋体"/>
          <w:b/>
          <w:bCs/>
          <w:sz w:val="24"/>
        </w:rPr>
      </w:pPr>
      <w:r>
        <w:rPr>
          <w:rFonts w:hint="eastAsia" w:ascii="宋体" w:hAnsi="宋体" w:cs="宋体"/>
          <w:b/>
          <w:bCs/>
          <w:sz w:val="24"/>
        </w:rPr>
        <w:t>42．公开招标失败的处理</w:t>
      </w:r>
    </w:p>
    <w:p>
      <w:pPr>
        <w:spacing w:line="360" w:lineRule="auto"/>
        <w:ind w:firstLine="420" w:firstLineChars="200"/>
        <w:rPr>
          <w:rFonts w:ascii="宋体" w:hAnsi="宋体" w:cs="宋体"/>
        </w:rPr>
      </w:pPr>
      <w:r>
        <w:rPr>
          <w:rFonts w:hint="eastAsia" w:ascii="宋体" w:hAnsi="宋体" w:cs="宋体"/>
          <w:szCs w:val="21"/>
        </w:rPr>
        <w:t>42.1</w:t>
      </w:r>
      <w:r>
        <w:rPr>
          <w:rFonts w:hint="eastAsia" w:ascii="宋体" w:hAnsi="宋体"/>
          <w:szCs w:val="21"/>
        </w:rPr>
        <w:t>本项目公开招标过程中若由于投标截止后实际递交投标文件的投标人数量不足、经评审委员会评审对招标文件作实质响应的投标人不足等原因造成公开招标失败，经采购人同意，可由采购代理机构重新组织采购或转为竞争性谈判或单一来源采购方式采购</w:t>
      </w:r>
      <w:r>
        <w:rPr>
          <w:rFonts w:hint="eastAsia" w:ascii="宋体" w:hAnsi="宋体" w:cs="宋体"/>
        </w:rPr>
        <w:t>。</w:t>
      </w:r>
    </w:p>
    <w:p>
      <w:pPr>
        <w:spacing w:line="360" w:lineRule="auto"/>
        <w:ind w:firstLine="411" w:firstLineChars="196"/>
        <w:rPr>
          <w:rFonts w:ascii="宋体" w:hAnsi="宋体" w:cs="宋体"/>
        </w:rPr>
      </w:pPr>
    </w:p>
    <w:p>
      <w:pPr>
        <w:pStyle w:val="4"/>
        <w:numPr>
          <w:ilvl w:val="0"/>
          <w:numId w:val="12"/>
        </w:numPr>
        <w:spacing w:line="360" w:lineRule="auto"/>
        <w:ind w:left="0"/>
        <w:rPr>
          <w:rFonts w:cs="宋体"/>
          <w:b/>
          <w:bCs/>
          <w:sz w:val="28"/>
          <w:szCs w:val="28"/>
        </w:rPr>
      </w:pPr>
      <w:r>
        <w:rPr>
          <w:rFonts w:hint="eastAsia" w:cs="宋体"/>
          <w:b/>
          <w:bCs/>
          <w:sz w:val="28"/>
          <w:szCs w:val="28"/>
        </w:rPr>
        <w:t>合同的授予与备案</w:t>
      </w:r>
    </w:p>
    <w:p>
      <w:pPr>
        <w:spacing w:line="360" w:lineRule="auto"/>
        <w:rPr>
          <w:rFonts w:ascii="宋体" w:hAnsi="宋体" w:cs="宋体"/>
          <w:b/>
          <w:bCs/>
          <w:sz w:val="24"/>
        </w:rPr>
      </w:pPr>
      <w:bookmarkStart w:id="71" w:name="_Toc73521586"/>
      <w:bookmarkStart w:id="72" w:name="_Toc73521674"/>
      <w:bookmarkStart w:id="73" w:name="_Toc73517679"/>
      <w:bookmarkStart w:id="74" w:name="_Toc100052408"/>
      <w:bookmarkStart w:id="75" w:name="_Toc73518157"/>
      <w:r>
        <w:rPr>
          <w:rFonts w:hint="eastAsia" w:ascii="宋体" w:hAnsi="宋体" w:cs="宋体"/>
          <w:b/>
          <w:bCs/>
          <w:sz w:val="24"/>
        </w:rPr>
        <w:t>43．合同授予标准</w:t>
      </w:r>
      <w:bookmarkEnd w:id="71"/>
      <w:bookmarkEnd w:id="72"/>
      <w:bookmarkEnd w:id="73"/>
      <w:bookmarkEnd w:id="74"/>
      <w:bookmarkEnd w:id="75"/>
    </w:p>
    <w:p>
      <w:pPr>
        <w:spacing w:line="360" w:lineRule="auto"/>
        <w:ind w:firstLine="411" w:firstLineChars="196"/>
        <w:rPr>
          <w:rFonts w:ascii="宋体" w:hAnsi="宋体" w:cs="宋体"/>
          <w:szCs w:val="21"/>
        </w:rPr>
      </w:pPr>
      <w:r>
        <w:rPr>
          <w:rFonts w:hint="eastAsia" w:ascii="宋体" w:hAnsi="宋体" w:cs="宋体"/>
          <w:szCs w:val="21"/>
        </w:rPr>
        <w:t>本项目的合同将授予按本招标文件规定评审确定的中标人。</w:t>
      </w:r>
    </w:p>
    <w:p>
      <w:pPr>
        <w:spacing w:line="360" w:lineRule="auto"/>
        <w:rPr>
          <w:rFonts w:ascii="宋体" w:hAnsi="宋体" w:cs="宋体"/>
          <w:b/>
          <w:bCs/>
          <w:sz w:val="24"/>
        </w:rPr>
      </w:pPr>
      <w:bookmarkStart w:id="76" w:name="_Toc73518158"/>
      <w:bookmarkStart w:id="77" w:name="_Toc73521675"/>
      <w:bookmarkStart w:id="78" w:name="_Toc73521587"/>
      <w:bookmarkStart w:id="79" w:name="_Toc100052409"/>
      <w:bookmarkStart w:id="80" w:name="_Toc73517680"/>
      <w:r>
        <w:rPr>
          <w:rFonts w:hint="eastAsia" w:ascii="宋体" w:hAnsi="宋体" w:cs="宋体"/>
          <w:b/>
          <w:bCs/>
          <w:sz w:val="24"/>
        </w:rPr>
        <w:t>44．</w:t>
      </w:r>
      <w:bookmarkEnd w:id="76"/>
      <w:bookmarkEnd w:id="77"/>
      <w:bookmarkEnd w:id="78"/>
      <w:bookmarkEnd w:id="79"/>
      <w:bookmarkEnd w:id="80"/>
      <w:r>
        <w:rPr>
          <w:rFonts w:hint="eastAsia" w:ascii="宋体" w:hAnsi="宋体" w:cs="宋体"/>
          <w:b/>
          <w:bCs/>
          <w:sz w:val="24"/>
        </w:rPr>
        <w:t>接受和拒绝任何或所有投标的权力</w:t>
      </w:r>
    </w:p>
    <w:p>
      <w:pPr>
        <w:spacing w:line="360" w:lineRule="auto"/>
        <w:ind w:firstLine="411" w:firstLineChars="196"/>
        <w:rPr>
          <w:rFonts w:ascii="宋体" w:hAnsi="宋体" w:cs="宋体"/>
          <w:szCs w:val="21"/>
        </w:rPr>
      </w:pPr>
      <w:r>
        <w:rPr>
          <w:rFonts w:hint="eastAsia" w:ascii="宋体" w:hAnsi="宋体" w:cs="宋体"/>
          <w:szCs w:val="21"/>
        </w:rPr>
        <w:t>采购代理机构和采购人保留在投标之前任何时候接受或拒绝任何投标或所有投标，以及宣布招标无效的权力，对受影响的投标人不承担任何责任，也无义务向受影响的投标人解释采取这一行动的理由。</w:t>
      </w:r>
    </w:p>
    <w:p>
      <w:pPr>
        <w:spacing w:line="360" w:lineRule="auto"/>
        <w:rPr>
          <w:rFonts w:ascii="宋体" w:hAnsi="宋体" w:cs="宋体"/>
          <w:b/>
          <w:bCs/>
          <w:sz w:val="24"/>
        </w:rPr>
      </w:pPr>
      <w:bookmarkStart w:id="81" w:name="_Toc73521589"/>
      <w:bookmarkStart w:id="82" w:name="_Toc100052410"/>
      <w:bookmarkStart w:id="83" w:name="_Toc73521677"/>
      <w:bookmarkStart w:id="84" w:name="_Toc73518160"/>
      <w:bookmarkStart w:id="85" w:name="_Toc73517682"/>
      <w:r>
        <w:rPr>
          <w:rFonts w:hint="eastAsia" w:ascii="宋体" w:hAnsi="宋体" w:cs="宋体"/>
          <w:b/>
          <w:bCs/>
          <w:sz w:val="24"/>
        </w:rPr>
        <w:t>45．合同协议书的签订</w:t>
      </w:r>
      <w:bookmarkEnd w:id="81"/>
      <w:bookmarkEnd w:id="82"/>
      <w:bookmarkEnd w:id="83"/>
      <w:bookmarkEnd w:id="84"/>
      <w:bookmarkEnd w:id="85"/>
    </w:p>
    <w:p>
      <w:pPr>
        <w:spacing w:line="360" w:lineRule="auto"/>
        <w:ind w:firstLine="411" w:firstLineChars="196"/>
        <w:rPr>
          <w:rFonts w:ascii="宋体" w:hAnsi="宋体" w:cs="宋体"/>
          <w:szCs w:val="21"/>
        </w:rPr>
      </w:pPr>
      <w:r>
        <w:rPr>
          <w:rFonts w:hint="eastAsia" w:ascii="宋体" w:hAnsi="宋体" w:cs="宋体"/>
          <w:szCs w:val="21"/>
        </w:rPr>
        <w:t>45.1中标人应于中标通知书发出之日起十个工作日内，按照采购文件（招标文件和投标文件等）内容与采购人签订采购合同；合同的实质性内容应当符合招标文件的规定；</w:t>
      </w:r>
    </w:p>
    <w:p>
      <w:pPr>
        <w:spacing w:line="360" w:lineRule="auto"/>
        <w:ind w:firstLine="411" w:firstLineChars="196"/>
        <w:rPr>
          <w:rFonts w:ascii="宋体" w:hAnsi="宋体" w:cs="宋体"/>
          <w:szCs w:val="21"/>
        </w:rPr>
      </w:pPr>
      <w:r>
        <w:rPr>
          <w:rFonts w:hint="eastAsia" w:ascii="宋体" w:hAnsi="宋体" w:cs="宋体"/>
          <w:szCs w:val="21"/>
        </w:rPr>
        <w:t>45.2中标人如不按本通用条款第45.1款的规定与采购人签订合同，则</w:t>
      </w:r>
      <w:r>
        <w:rPr>
          <w:rFonts w:hint="eastAsia" w:ascii="宋体" w:hAnsi="宋体" w:cs="宋体"/>
          <w:kern w:val="0"/>
          <w:szCs w:val="21"/>
        </w:rPr>
        <w:t>不予退还其交纳的投标保证金，情节严重的，并由主管部门记入供应商诚信档案，予以通报</w:t>
      </w:r>
      <w:r>
        <w:rPr>
          <w:rFonts w:hint="eastAsia" w:ascii="宋体" w:hAnsi="宋体" w:cs="宋体"/>
          <w:szCs w:val="21"/>
        </w:rPr>
        <w:t>；</w:t>
      </w:r>
    </w:p>
    <w:p>
      <w:pPr>
        <w:spacing w:line="360" w:lineRule="auto"/>
        <w:ind w:firstLine="411" w:firstLineChars="196"/>
        <w:rPr>
          <w:rFonts w:ascii="宋体" w:hAnsi="宋体" w:cs="宋体"/>
          <w:szCs w:val="21"/>
        </w:rPr>
      </w:pPr>
      <w:r>
        <w:rPr>
          <w:rFonts w:hint="eastAsia" w:ascii="宋体" w:hAnsi="宋体" w:cs="宋体"/>
          <w:szCs w:val="21"/>
        </w:rPr>
        <w:t>45.3中标人应当按照合同约定履行义务，完成中标项目，不得将中标项目转让（转包）给他人。</w:t>
      </w:r>
    </w:p>
    <w:p>
      <w:pPr>
        <w:spacing w:line="360" w:lineRule="auto"/>
        <w:rPr>
          <w:rFonts w:ascii="宋体" w:hAnsi="宋体" w:cs="宋体"/>
          <w:b/>
          <w:bCs/>
          <w:sz w:val="24"/>
        </w:rPr>
      </w:pPr>
      <w:bookmarkStart w:id="86" w:name="_Toc73521590"/>
      <w:bookmarkStart w:id="87" w:name="_Toc73517683"/>
      <w:bookmarkStart w:id="88" w:name="_Toc100052411"/>
      <w:bookmarkStart w:id="89" w:name="_Toc73521678"/>
      <w:bookmarkStart w:id="90" w:name="_Toc73518161"/>
      <w:r>
        <w:rPr>
          <w:rFonts w:hint="eastAsia" w:ascii="宋体" w:hAnsi="宋体" w:cs="宋体"/>
          <w:b/>
          <w:bCs/>
          <w:sz w:val="24"/>
        </w:rPr>
        <w:t>46．履约担保</w:t>
      </w:r>
      <w:bookmarkEnd w:id="86"/>
      <w:bookmarkEnd w:id="87"/>
      <w:bookmarkEnd w:id="88"/>
      <w:bookmarkEnd w:id="89"/>
      <w:bookmarkEnd w:id="90"/>
    </w:p>
    <w:p>
      <w:pPr>
        <w:spacing w:line="360" w:lineRule="auto"/>
        <w:ind w:firstLine="411" w:firstLineChars="196"/>
        <w:rPr>
          <w:rFonts w:ascii="宋体" w:hAnsi="宋体" w:cs="宋体"/>
          <w:szCs w:val="21"/>
        </w:rPr>
      </w:pPr>
      <w:r>
        <w:rPr>
          <w:rFonts w:hint="eastAsia" w:ascii="宋体" w:hAnsi="宋体" w:cs="宋体"/>
          <w:szCs w:val="21"/>
        </w:rPr>
        <w:t>46.1在签订项目合同的同时，中标人应按“对通用条款的补充内容”中规定的金额向采购人提交履约担保；</w:t>
      </w:r>
    </w:p>
    <w:p>
      <w:pPr>
        <w:spacing w:line="360" w:lineRule="auto"/>
        <w:ind w:firstLine="411" w:firstLineChars="196"/>
        <w:rPr>
          <w:rFonts w:ascii="宋体" w:hAnsi="宋体" w:cs="宋体"/>
          <w:szCs w:val="21"/>
        </w:rPr>
      </w:pPr>
      <w:r>
        <w:rPr>
          <w:rFonts w:hint="eastAsia" w:ascii="宋体" w:hAnsi="宋体" w:cs="宋体"/>
          <w:szCs w:val="21"/>
        </w:rPr>
        <w:t>46.2允许供应商自主选择以支票、汇票、本票、保函等非现金方式提交履约担保；</w:t>
      </w:r>
      <w:r>
        <w:rPr>
          <w:rFonts w:hint="eastAsia" w:ascii="宋体" w:hAnsi="宋体" w:cs="宋体"/>
        </w:rPr>
        <w:t>中标人提交履约担保不是合同签订的前提条件，不要求中标人提供除法律、法规明确规定外的其他担保</w:t>
      </w:r>
      <w:r>
        <w:rPr>
          <w:rFonts w:hint="eastAsia" w:ascii="宋体" w:hAnsi="宋体" w:cs="宋体"/>
          <w:szCs w:val="21"/>
        </w:rPr>
        <w:t>。</w:t>
      </w:r>
    </w:p>
    <w:p>
      <w:pPr>
        <w:spacing w:line="360" w:lineRule="auto"/>
        <w:rPr>
          <w:rFonts w:ascii="宋体" w:hAnsi="宋体" w:cs="宋体"/>
          <w:b/>
          <w:bCs/>
          <w:sz w:val="24"/>
        </w:rPr>
      </w:pPr>
      <w:r>
        <w:rPr>
          <w:rFonts w:hint="eastAsia" w:ascii="宋体" w:hAnsi="宋体" w:cs="宋体"/>
          <w:b/>
          <w:bCs/>
          <w:sz w:val="24"/>
        </w:rPr>
        <w:t>47. 合同的变更</w:t>
      </w:r>
    </w:p>
    <w:p>
      <w:pPr>
        <w:spacing w:line="360" w:lineRule="auto"/>
        <w:ind w:firstLine="411" w:firstLineChars="196"/>
        <w:rPr>
          <w:rFonts w:ascii="宋体" w:hAnsi="宋体" w:cs="宋体"/>
          <w:szCs w:val="21"/>
        </w:rPr>
      </w:pPr>
      <w:r>
        <w:rPr>
          <w:rFonts w:hint="eastAsia" w:ascii="宋体" w:hAnsi="宋体" w:cs="宋体"/>
          <w:szCs w:val="21"/>
        </w:rPr>
        <w:t>合同变更事宜按《深圳市财政局关于优化政府采购合同备案的通知》（深财发保〔2022〕2号）相关规定执行。</w:t>
      </w:r>
    </w:p>
    <w:p>
      <w:pPr>
        <w:spacing w:line="360" w:lineRule="auto"/>
        <w:rPr>
          <w:rFonts w:ascii="宋体" w:hAnsi="宋体" w:cs="宋体"/>
          <w:b/>
          <w:bCs/>
          <w:sz w:val="24"/>
        </w:rPr>
      </w:pPr>
      <w:r>
        <w:rPr>
          <w:rFonts w:hint="eastAsia" w:ascii="宋体" w:hAnsi="宋体" w:cs="宋体"/>
          <w:b/>
          <w:bCs/>
          <w:sz w:val="24"/>
        </w:rPr>
        <w:t>48. 项目验收</w:t>
      </w:r>
    </w:p>
    <w:p>
      <w:pPr>
        <w:widowControl/>
        <w:spacing w:line="360" w:lineRule="auto"/>
        <w:ind w:firstLine="420"/>
        <w:jc w:val="left"/>
        <w:rPr>
          <w:rFonts w:ascii="宋体" w:hAnsi="宋体"/>
        </w:rPr>
      </w:pPr>
      <w:r>
        <w:rPr>
          <w:rFonts w:hint="eastAsia" w:ascii="宋体" w:hAnsi="宋体"/>
        </w:rPr>
        <w:t>采购人应当按照招标文件和合同规定的标准和方法，及时组织验收。</w:t>
      </w:r>
    </w:p>
    <w:p>
      <w:pPr>
        <w:spacing w:line="360" w:lineRule="auto"/>
        <w:rPr>
          <w:rFonts w:ascii="宋体" w:hAnsi="宋体" w:cs="宋体"/>
          <w:b/>
          <w:bCs/>
          <w:sz w:val="24"/>
        </w:rPr>
      </w:pPr>
      <w:r>
        <w:rPr>
          <w:rFonts w:hint="eastAsia" w:ascii="宋体" w:hAnsi="宋体" w:cs="宋体"/>
          <w:b/>
          <w:bCs/>
          <w:sz w:val="24"/>
        </w:rPr>
        <w:t>49. 宣传</w:t>
      </w:r>
    </w:p>
    <w:p>
      <w:pPr>
        <w:spacing w:line="360" w:lineRule="auto"/>
        <w:ind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采购人主管部门</w:t>
      </w:r>
      <w:r>
        <w:rPr>
          <w:rFonts w:ascii="宋体" w:hAnsi="宋体"/>
        </w:rPr>
        <w:t>和</w:t>
      </w:r>
      <w:r>
        <w:rPr>
          <w:rFonts w:hint="eastAsia" w:ascii="宋体" w:hAnsi="宋体"/>
        </w:rPr>
        <w:t>采购代理机构</w:t>
      </w:r>
      <w:r>
        <w:rPr>
          <w:rFonts w:ascii="宋体" w:hAnsi="宋体"/>
        </w:rPr>
        <w:t>，并征得其同意。对外市场宣传包括但不限于以下形式：</w:t>
      </w:r>
    </w:p>
    <w:p>
      <w:pPr>
        <w:spacing w:line="360" w:lineRule="auto"/>
        <w:ind w:firstLine="411" w:firstLineChars="196"/>
        <w:rPr>
          <w:rFonts w:ascii="宋体" w:hAnsi="宋体"/>
        </w:rPr>
      </w:pPr>
      <w:r>
        <w:rPr>
          <w:rFonts w:ascii="宋体" w:hAnsi="宋体"/>
        </w:rPr>
        <w:t>a.名片、宣传册、广告标语等；</w:t>
      </w:r>
    </w:p>
    <w:p>
      <w:pPr>
        <w:spacing w:line="360" w:lineRule="auto"/>
        <w:ind w:firstLine="411" w:firstLineChars="196"/>
        <w:rPr>
          <w:rFonts w:ascii="宋体" w:hAnsi="宋体"/>
        </w:rPr>
      </w:pPr>
      <w:r>
        <w:rPr>
          <w:rFonts w:ascii="宋体" w:hAnsi="宋体"/>
        </w:rPr>
        <w:t>b.案例介绍、推广等；</w:t>
      </w:r>
    </w:p>
    <w:p>
      <w:pPr>
        <w:spacing w:line="360" w:lineRule="auto"/>
        <w:ind w:firstLine="411" w:firstLineChars="196"/>
        <w:rPr>
          <w:rFonts w:ascii="宋体" w:hAnsi="宋体"/>
        </w:rPr>
      </w:pPr>
      <w:r>
        <w:rPr>
          <w:rFonts w:hint="eastAsia" w:ascii="宋体" w:hAnsi="宋体"/>
        </w:rPr>
        <w:t>c.工作</w:t>
      </w:r>
      <w:r>
        <w:rPr>
          <w:rFonts w:ascii="宋体" w:hAnsi="宋体"/>
        </w:rPr>
        <w:t>人员向其他消费群体宣传。</w:t>
      </w:r>
    </w:p>
    <w:p>
      <w:pPr>
        <w:spacing w:line="360" w:lineRule="auto"/>
        <w:rPr>
          <w:rFonts w:ascii="宋体" w:hAnsi="宋体" w:cs="宋体"/>
          <w:b/>
          <w:bCs/>
          <w:sz w:val="24"/>
        </w:rPr>
      </w:pPr>
      <w:r>
        <w:rPr>
          <w:rFonts w:hint="eastAsia" w:ascii="宋体" w:hAnsi="宋体" w:cs="宋体"/>
          <w:b/>
          <w:bCs/>
          <w:sz w:val="24"/>
        </w:rPr>
        <w:t>50.供应商违法责任</w:t>
      </w:r>
    </w:p>
    <w:p>
      <w:pPr>
        <w:spacing w:line="360" w:lineRule="auto"/>
        <w:ind w:firstLine="411" w:firstLineChars="196"/>
        <w:rPr>
          <w:rFonts w:ascii="宋体" w:hAnsi="宋体" w:cs="宋体"/>
          <w:szCs w:val="21"/>
        </w:rPr>
      </w:pPr>
      <w:r>
        <w:rPr>
          <w:rFonts w:hint="eastAsia" w:ascii="宋体" w:hAnsi="宋体" w:cs="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spacing w:line="360" w:lineRule="auto"/>
        <w:ind w:firstLine="411" w:firstLineChars="196"/>
        <w:rPr>
          <w:rFonts w:ascii="宋体" w:hAnsi="宋体" w:cs="宋体"/>
          <w:szCs w:val="21"/>
        </w:rPr>
      </w:pPr>
      <w:r>
        <w:rPr>
          <w:rFonts w:hint="eastAsia" w:ascii="宋体" w:hAnsi="宋体" w:cs="宋体"/>
          <w:szCs w:val="21"/>
        </w:rPr>
        <w:t>（1）在采购活动中应当回避而未回避的；</w:t>
      </w:r>
    </w:p>
    <w:p>
      <w:pPr>
        <w:spacing w:line="360" w:lineRule="auto"/>
        <w:ind w:firstLine="411" w:firstLineChars="196"/>
        <w:rPr>
          <w:rFonts w:ascii="宋体" w:hAnsi="宋体" w:cs="宋体"/>
          <w:szCs w:val="21"/>
        </w:rPr>
      </w:pPr>
      <w:r>
        <w:rPr>
          <w:rFonts w:hint="eastAsia" w:ascii="宋体" w:hAnsi="宋体" w:cs="宋体"/>
          <w:szCs w:val="21"/>
        </w:rPr>
        <w:t>（2）未按本条例规定签订、履行采购合同，造成严重后果的；</w:t>
      </w:r>
    </w:p>
    <w:p>
      <w:pPr>
        <w:spacing w:line="360" w:lineRule="auto"/>
        <w:ind w:firstLine="411" w:firstLineChars="196"/>
        <w:rPr>
          <w:rFonts w:ascii="宋体" w:hAnsi="宋体" w:cs="宋体"/>
          <w:szCs w:val="21"/>
        </w:rPr>
      </w:pPr>
      <w:r>
        <w:rPr>
          <w:rFonts w:hint="eastAsia" w:ascii="宋体" w:hAnsi="宋体" w:cs="宋体"/>
          <w:szCs w:val="21"/>
        </w:rPr>
        <w:t>（3）隐瞒真实情况，提供虚假资料的；</w:t>
      </w:r>
    </w:p>
    <w:p>
      <w:pPr>
        <w:spacing w:line="360" w:lineRule="auto"/>
        <w:ind w:firstLine="411" w:firstLineChars="196"/>
        <w:rPr>
          <w:rFonts w:ascii="宋体" w:hAnsi="宋体" w:cs="宋体"/>
          <w:szCs w:val="21"/>
        </w:rPr>
      </w:pPr>
      <w:r>
        <w:rPr>
          <w:rFonts w:hint="eastAsia" w:ascii="宋体" w:hAnsi="宋体" w:cs="宋体"/>
          <w:szCs w:val="21"/>
        </w:rPr>
        <w:t>（4）以非法手段排斥其他供应商参与竞争的；</w:t>
      </w:r>
    </w:p>
    <w:p>
      <w:pPr>
        <w:spacing w:line="360" w:lineRule="auto"/>
        <w:ind w:firstLine="411" w:firstLineChars="196"/>
        <w:rPr>
          <w:rFonts w:ascii="宋体" w:hAnsi="宋体" w:cs="宋体"/>
          <w:szCs w:val="21"/>
        </w:rPr>
      </w:pPr>
      <w:r>
        <w:rPr>
          <w:rFonts w:hint="eastAsia" w:ascii="宋体" w:hAnsi="宋体" w:cs="宋体"/>
          <w:szCs w:val="21"/>
        </w:rPr>
        <w:t>（5）与其他采购参加人串通投标的；</w:t>
      </w:r>
    </w:p>
    <w:p>
      <w:pPr>
        <w:spacing w:line="360" w:lineRule="auto"/>
        <w:ind w:firstLine="411" w:firstLineChars="196"/>
        <w:rPr>
          <w:rFonts w:ascii="宋体" w:hAnsi="宋体" w:cs="宋体"/>
          <w:szCs w:val="21"/>
        </w:rPr>
      </w:pPr>
      <w:r>
        <w:rPr>
          <w:rFonts w:hint="eastAsia" w:ascii="宋体" w:hAnsi="宋体" w:cs="宋体"/>
          <w:szCs w:val="21"/>
        </w:rPr>
        <w:t>（6）恶意投诉的；</w:t>
      </w:r>
    </w:p>
    <w:p>
      <w:pPr>
        <w:spacing w:line="360" w:lineRule="auto"/>
        <w:ind w:firstLine="411" w:firstLineChars="196"/>
        <w:rPr>
          <w:rFonts w:ascii="宋体" w:hAnsi="宋体" w:cs="宋体"/>
          <w:szCs w:val="21"/>
        </w:rPr>
      </w:pPr>
      <w:r>
        <w:rPr>
          <w:rFonts w:hint="eastAsia" w:ascii="宋体" w:hAnsi="宋体" w:cs="宋体"/>
          <w:szCs w:val="21"/>
        </w:rPr>
        <w:t>（7）向采购项目相关人行贿或者提供其他不当利益的；</w:t>
      </w:r>
    </w:p>
    <w:p>
      <w:pPr>
        <w:spacing w:line="360" w:lineRule="auto"/>
        <w:ind w:firstLine="411" w:firstLineChars="196"/>
        <w:rPr>
          <w:rFonts w:ascii="宋体" w:hAnsi="宋体" w:cs="宋体"/>
          <w:szCs w:val="21"/>
        </w:rPr>
      </w:pPr>
      <w:r>
        <w:rPr>
          <w:rFonts w:hint="eastAsia" w:ascii="宋体" w:hAnsi="宋体" w:cs="宋体"/>
          <w:szCs w:val="21"/>
        </w:rPr>
        <w:t>（8）阻碍、抗拒主管部门监督检查的；</w:t>
      </w:r>
    </w:p>
    <w:p>
      <w:pPr>
        <w:spacing w:line="360" w:lineRule="auto"/>
        <w:ind w:firstLine="411" w:firstLineChars="196"/>
        <w:rPr>
          <w:rFonts w:ascii="宋体" w:hAnsi="宋体" w:cs="宋体"/>
          <w:szCs w:val="21"/>
        </w:rPr>
      </w:pPr>
      <w:r>
        <w:rPr>
          <w:rFonts w:hint="eastAsia" w:ascii="宋体" w:hAnsi="宋体" w:cs="宋体"/>
          <w:szCs w:val="21"/>
        </w:rPr>
        <w:t>（9）其他违反本条例规定的行为。</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若供应商在采购活动中出现《深圳经济特区政府采购条例实施细则》第八十四条规定情形的，采购人或采购代理机构可将有关情况报同级财政部门，由财政部门根据实际情况记入供应商诚信档案，予以通报。市、区财政部门将加大对违法违规供应商的惩戒力度，实施联合惩戒。</w:t>
      </w:r>
    </w:p>
    <w:p>
      <w:pPr>
        <w:pStyle w:val="37"/>
        <w:rPr>
          <w:rFonts w:ascii="宋体" w:hAnsi="宋体" w:cs="宋体"/>
        </w:rPr>
      </w:pPr>
    </w:p>
    <w:p>
      <w:pPr>
        <w:pStyle w:val="4"/>
        <w:numPr>
          <w:ilvl w:val="0"/>
          <w:numId w:val="12"/>
        </w:numPr>
        <w:spacing w:line="360" w:lineRule="auto"/>
        <w:ind w:left="0" w:hanging="482"/>
        <w:rPr>
          <w:rFonts w:cs="宋体"/>
          <w:b/>
          <w:bCs/>
          <w:sz w:val="28"/>
          <w:szCs w:val="21"/>
        </w:rPr>
      </w:pPr>
      <w:r>
        <w:rPr>
          <w:rFonts w:hint="eastAsia" w:cs="宋体"/>
          <w:b/>
          <w:bCs/>
          <w:sz w:val="28"/>
          <w:szCs w:val="21"/>
        </w:rPr>
        <w:t>质疑处理</w:t>
      </w:r>
    </w:p>
    <w:p>
      <w:pPr>
        <w:spacing w:line="360" w:lineRule="auto"/>
        <w:rPr>
          <w:rFonts w:ascii="宋体" w:hAnsi="宋体" w:cs="宋体"/>
          <w:b/>
          <w:bCs/>
          <w:sz w:val="24"/>
        </w:rPr>
      </w:pPr>
      <w:r>
        <w:rPr>
          <w:rFonts w:hint="eastAsia" w:ascii="宋体" w:hAnsi="宋体" w:cs="宋体"/>
          <w:b/>
          <w:bCs/>
          <w:sz w:val="24"/>
        </w:rPr>
        <w:t>51.质疑提出与答复</w:t>
      </w:r>
    </w:p>
    <w:p>
      <w:pPr>
        <w:spacing w:line="360" w:lineRule="auto"/>
        <w:ind w:firstLine="420" w:firstLineChars="200"/>
        <w:rPr>
          <w:rFonts w:ascii="宋体" w:hAnsi="宋体" w:cs="宋体"/>
          <w:szCs w:val="21"/>
        </w:rPr>
      </w:pPr>
      <w:r>
        <w:rPr>
          <w:rFonts w:hint="eastAsia" w:ascii="宋体" w:hAnsi="宋体" w:cs="宋体"/>
          <w:szCs w:val="21"/>
        </w:rPr>
        <w:t>51.1提出质疑</w:t>
      </w:r>
    </w:p>
    <w:p>
      <w:pPr>
        <w:spacing w:line="360" w:lineRule="auto"/>
        <w:ind w:firstLine="420" w:firstLineChars="200"/>
        <w:rPr>
          <w:rFonts w:ascii="宋体" w:hAnsi="宋体" w:cs="宋体"/>
          <w:szCs w:val="21"/>
        </w:rPr>
      </w:pPr>
      <w:r>
        <w:rPr>
          <w:rFonts w:hint="eastAsia" w:ascii="宋体" w:hAnsi="宋体" w:cs="宋体"/>
          <w:szCs w:val="21"/>
        </w:rPr>
        <w:t>参与政府采购活动的供应商认为自己的权益在采购活动中受到损害的，应当自知道或者应当知道其权益受到损害之日起七个工作日内向采购人、采购代理机构以书面形式提出质疑。</w:t>
      </w:r>
    </w:p>
    <w:p>
      <w:pPr>
        <w:spacing w:line="360" w:lineRule="auto"/>
        <w:ind w:firstLine="420" w:firstLineChars="200"/>
        <w:rPr>
          <w:rFonts w:ascii="宋体" w:hAnsi="宋体" w:cs="宋体"/>
          <w:szCs w:val="21"/>
        </w:rPr>
      </w:pPr>
      <w:r>
        <w:rPr>
          <w:rFonts w:hint="eastAsia" w:ascii="宋体" w:hAnsi="宋体" w:cs="宋体"/>
          <w:szCs w:val="21"/>
        </w:rPr>
        <w:t>51.2法律依据</w:t>
      </w:r>
    </w:p>
    <w:p>
      <w:pPr>
        <w:spacing w:line="360" w:lineRule="auto"/>
        <w:ind w:firstLine="420" w:firstLineChars="200"/>
        <w:rPr>
          <w:rFonts w:ascii="宋体" w:hAnsi="宋体" w:cs="宋体"/>
          <w:szCs w:val="21"/>
        </w:rPr>
      </w:pPr>
      <w:r>
        <w:rPr>
          <w:rFonts w:hint="eastAsia" w:ascii="宋体" w:hAnsi="宋体" w:cs="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spacing w:line="360" w:lineRule="auto"/>
        <w:ind w:firstLine="420" w:firstLineChars="200"/>
        <w:rPr>
          <w:rFonts w:ascii="宋体" w:hAnsi="宋体" w:cs="宋体"/>
          <w:szCs w:val="21"/>
        </w:rPr>
      </w:pPr>
      <w:r>
        <w:rPr>
          <w:rFonts w:hint="eastAsia" w:ascii="宋体" w:hAnsi="宋体" w:cs="宋体"/>
          <w:szCs w:val="21"/>
        </w:rPr>
        <w:t>51.3质疑条件</w:t>
      </w:r>
    </w:p>
    <w:p>
      <w:pPr>
        <w:spacing w:line="360" w:lineRule="auto"/>
        <w:rPr>
          <w:rFonts w:ascii="宋体" w:hAnsi="宋体" w:cs="宋体"/>
          <w:szCs w:val="21"/>
        </w:rPr>
      </w:pPr>
      <w:r>
        <w:rPr>
          <w:rFonts w:hint="eastAsia" w:ascii="宋体" w:hAnsi="宋体" w:cs="宋体"/>
          <w:szCs w:val="21"/>
        </w:rPr>
        <w:t xml:space="preserve">    51.3.1提出质疑的供应商应当是参与所质疑项目采购活动的供应商；</w:t>
      </w:r>
      <w:bookmarkStart w:id="91" w:name="_Hlk75374941"/>
      <w:r>
        <w:rPr>
          <w:rFonts w:hint="eastAsia" w:ascii="宋体" w:hAnsi="宋体" w:cs="宋体"/>
          <w:szCs w:val="21"/>
        </w:rPr>
        <w:t>以联合体形式参与的，质疑应当由组成联合体的所有成员共同提出</w:t>
      </w:r>
      <w:bookmarkEnd w:id="91"/>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51.3.2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pacing w:line="360" w:lineRule="auto"/>
        <w:ind w:firstLine="420"/>
        <w:rPr>
          <w:rFonts w:ascii="宋体" w:hAnsi="宋体" w:cs="宋体"/>
          <w:szCs w:val="21"/>
        </w:rPr>
      </w:pPr>
      <w:r>
        <w:rPr>
          <w:rFonts w:hint="eastAsia" w:ascii="宋体" w:hAnsi="宋体" w:cs="宋体"/>
          <w:szCs w:val="21"/>
        </w:rPr>
        <w:t>51.3.3应提交书面质疑函，质疑函应当包括以下内容：</w:t>
      </w:r>
    </w:p>
    <w:p>
      <w:pPr>
        <w:spacing w:line="360" w:lineRule="auto"/>
        <w:ind w:firstLine="420"/>
        <w:rPr>
          <w:rFonts w:ascii="宋体" w:hAnsi="宋体" w:cs="宋体"/>
          <w:szCs w:val="21"/>
        </w:rPr>
      </w:pPr>
      <w:r>
        <w:rPr>
          <w:rFonts w:hint="eastAsia" w:ascii="宋体" w:hAnsi="宋体" w:cs="宋体"/>
          <w:szCs w:val="21"/>
        </w:rPr>
        <w:t>（1）供应商的名称（或者姓名）、地址、邮编、邮箱、联系人及联系电话；</w:t>
      </w:r>
    </w:p>
    <w:p>
      <w:pPr>
        <w:spacing w:line="360" w:lineRule="auto"/>
        <w:ind w:firstLine="420" w:firstLineChars="200"/>
        <w:rPr>
          <w:rFonts w:ascii="宋体" w:hAnsi="宋体" w:cs="宋体"/>
          <w:szCs w:val="21"/>
        </w:rPr>
      </w:pPr>
      <w:r>
        <w:rPr>
          <w:rFonts w:hint="eastAsia" w:ascii="宋体" w:hAnsi="宋体" w:cs="宋体"/>
          <w:szCs w:val="21"/>
        </w:rPr>
        <w:t>（2）质疑项目的名称、编号；</w:t>
      </w:r>
    </w:p>
    <w:p>
      <w:pPr>
        <w:spacing w:line="360" w:lineRule="auto"/>
        <w:ind w:firstLine="420" w:firstLineChars="200"/>
        <w:rPr>
          <w:rFonts w:ascii="宋体" w:hAnsi="宋体" w:cs="宋体"/>
          <w:szCs w:val="21"/>
        </w:rPr>
      </w:pPr>
      <w:r>
        <w:rPr>
          <w:rFonts w:hint="eastAsia" w:ascii="宋体" w:hAnsi="宋体" w:cs="宋体"/>
          <w:szCs w:val="21"/>
        </w:rPr>
        <w:t>（3）具体、明确的质疑对象、质疑事项和质疑请求；</w:t>
      </w:r>
    </w:p>
    <w:p>
      <w:pPr>
        <w:spacing w:line="360" w:lineRule="auto"/>
        <w:ind w:firstLine="420" w:firstLineChars="200"/>
        <w:rPr>
          <w:rFonts w:ascii="宋体" w:hAnsi="宋体" w:cs="宋体"/>
          <w:szCs w:val="21"/>
        </w:rPr>
      </w:pPr>
      <w:r>
        <w:rPr>
          <w:rFonts w:hint="eastAsia" w:ascii="宋体" w:hAnsi="宋体" w:cs="宋体"/>
          <w:szCs w:val="21"/>
        </w:rPr>
        <w:t>（4）因质疑事项而受损害的权益；</w:t>
      </w:r>
    </w:p>
    <w:p>
      <w:pPr>
        <w:spacing w:line="360" w:lineRule="auto"/>
        <w:ind w:firstLine="420" w:firstLineChars="200"/>
        <w:rPr>
          <w:rFonts w:ascii="宋体" w:hAnsi="宋体" w:cs="宋体"/>
          <w:szCs w:val="21"/>
        </w:rPr>
      </w:pPr>
      <w:r>
        <w:rPr>
          <w:rFonts w:hint="eastAsia" w:ascii="宋体" w:hAnsi="宋体" w:cs="宋体"/>
          <w:szCs w:val="21"/>
        </w:rPr>
        <w:t>（5）事实依据；</w:t>
      </w:r>
    </w:p>
    <w:p>
      <w:pPr>
        <w:spacing w:line="360" w:lineRule="auto"/>
        <w:ind w:firstLine="420" w:firstLineChars="200"/>
        <w:rPr>
          <w:rFonts w:ascii="宋体" w:hAnsi="宋体" w:cs="宋体"/>
          <w:szCs w:val="21"/>
        </w:rPr>
      </w:pPr>
      <w:r>
        <w:rPr>
          <w:rFonts w:hint="eastAsia" w:ascii="宋体" w:hAnsi="宋体" w:cs="宋体"/>
          <w:szCs w:val="21"/>
        </w:rPr>
        <w:t>（6）必要的法律依据；</w:t>
      </w:r>
    </w:p>
    <w:p>
      <w:pPr>
        <w:spacing w:line="360" w:lineRule="auto"/>
        <w:ind w:firstLine="420" w:firstLineChars="200"/>
        <w:rPr>
          <w:rFonts w:ascii="宋体" w:hAnsi="宋体" w:cs="宋体"/>
          <w:szCs w:val="21"/>
        </w:rPr>
      </w:pPr>
      <w:r>
        <w:rPr>
          <w:rFonts w:hint="eastAsia" w:ascii="宋体" w:hAnsi="宋体" w:cs="宋体"/>
          <w:szCs w:val="21"/>
        </w:rPr>
        <w:t>（7）提出质疑的日期。</w:t>
      </w:r>
    </w:p>
    <w:p>
      <w:pPr>
        <w:spacing w:line="360" w:lineRule="auto"/>
        <w:ind w:firstLine="420" w:firstLineChars="200"/>
        <w:rPr>
          <w:rFonts w:ascii="宋体" w:hAnsi="宋体" w:cs="宋体"/>
          <w:szCs w:val="21"/>
        </w:rPr>
      </w:pPr>
      <w:r>
        <w:rPr>
          <w:rFonts w:hint="eastAsia" w:ascii="宋体" w:hAnsi="宋体" w:cs="宋体"/>
          <w:szCs w:val="21"/>
        </w:rPr>
        <w:t>供应商为自然人的，应当由本人签字；供应商为法人或者其他组织的，应当由法定代表人（负责人），或者其授权代理人签字或者盖章，并加盖公章。</w:t>
      </w:r>
    </w:p>
    <w:p>
      <w:pPr>
        <w:spacing w:line="360" w:lineRule="auto"/>
        <w:ind w:firstLine="420" w:firstLineChars="200"/>
        <w:rPr>
          <w:rFonts w:ascii="宋体" w:hAnsi="宋体" w:cs="宋体"/>
          <w:szCs w:val="21"/>
        </w:rPr>
      </w:pPr>
      <w:r>
        <w:rPr>
          <w:rFonts w:hint="eastAsia" w:ascii="宋体" w:hAnsi="宋体" w:cs="宋体"/>
          <w:szCs w:val="21"/>
        </w:rPr>
        <w:t>51.4提交材料</w:t>
      </w:r>
    </w:p>
    <w:p>
      <w:pPr>
        <w:autoSpaceDE w:val="0"/>
        <w:autoSpaceDN w:val="0"/>
        <w:adjustRightInd w:val="0"/>
        <w:spacing w:line="360" w:lineRule="auto"/>
        <w:jc w:val="left"/>
        <w:rPr>
          <w:rFonts w:ascii="宋体" w:hAnsi="宋体" w:cs="宋体"/>
          <w:szCs w:val="21"/>
        </w:rPr>
      </w:pPr>
      <w:r>
        <w:rPr>
          <w:rFonts w:hint="eastAsia" w:ascii="宋体" w:hAnsi="宋体" w:cs="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pStyle w:val="37"/>
        <w:rPr>
          <w:rFonts w:ascii="宋体" w:hAnsi="宋体" w:cs="宋体"/>
        </w:rPr>
      </w:pPr>
    </w:p>
    <w:p>
      <w:pPr>
        <w:pStyle w:val="4"/>
        <w:numPr>
          <w:ilvl w:val="0"/>
          <w:numId w:val="12"/>
        </w:numPr>
        <w:spacing w:line="360" w:lineRule="auto"/>
        <w:ind w:left="0" w:hanging="482"/>
        <w:rPr>
          <w:rFonts w:cs="宋体"/>
          <w:b/>
          <w:bCs/>
          <w:sz w:val="28"/>
          <w:szCs w:val="21"/>
        </w:rPr>
      </w:pPr>
      <w:r>
        <w:rPr>
          <w:rFonts w:hint="eastAsia" w:cs="宋体"/>
          <w:b/>
          <w:bCs/>
          <w:sz w:val="28"/>
          <w:szCs w:val="21"/>
        </w:rPr>
        <w:t>中标服务费</w:t>
      </w:r>
    </w:p>
    <w:p>
      <w:pPr>
        <w:pStyle w:val="20"/>
        <w:ind w:firstLine="411" w:firstLineChars="196"/>
        <w:rPr>
          <w:rFonts w:ascii="宋体" w:hAnsi="宋体" w:cs="宋体"/>
          <w:szCs w:val="21"/>
        </w:rPr>
      </w:pPr>
      <w:r>
        <w:rPr>
          <w:rFonts w:hint="eastAsia" w:ascii="宋体" w:hAnsi="宋体" w:cs="宋体"/>
          <w:szCs w:val="21"/>
        </w:rPr>
        <w:t>52.中标服务费由中标人支付（招标代理机构需要在招标文件中清楚列明），中标服务费收费标准按《深圳市财政委员会关于规范深圳市社会采购代理机构管理有关事项的补充通知》（深财购〔2018〕27号）执行，按差额定率累进法计算收取，收费标准如下表所列：</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2168"/>
        <w:gridCol w:w="2168"/>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1186" w:type="pct"/>
            <w:vAlign w:val="center"/>
          </w:tcPr>
          <w:p>
            <w:pPr>
              <w:spacing w:line="360" w:lineRule="auto"/>
              <w:jc w:val="center"/>
              <w:rPr>
                <w:rFonts w:ascii="宋体" w:hAnsi="宋体" w:cs="宋体"/>
                <w:szCs w:val="21"/>
              </w:rPr>
            </w:pPr>
            <w:r>
              <w:rPr>
                <w:rFonts w:hint="eastAsia" w:ascii="宋体" w:hAnsi="宋体" w:cs="宋体"/>
                <w:szCs w:val="21"/>
              </w:rPr>
              <w:t>中标金额（万元）</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货物采购</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服务采购</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86" w:type="pct"/>
            <w:vAlign w:val="center"/>
          </w:tcPr>
          <w:p>
            <w:pPr>
              <w:spacing w:line="360" w:lineRule="auto"/>
              <w:jc w:val="center"/>
              <w:rPr>
                <w:rFonts w:ascii="宋体" w:hAnsi="宋体" w:cs="宋体"/>
                <w:szCs w:val="21"/>
              </w:rPr>
            </w:pPr>
            <w:r>
              <w:rPr>
                <w:rFonts w:hint="eastAsia" w:ascii="宋体" w:hAnsi="宋体" w:cs="宋体"/>
                <w:szCs w:val="21"/>
              </w:rPr>
              <w:t>100以下</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1.50%</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1.50%</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86" w:type="pct"/>
            <w:vAlign w:val="center"/>
          </w:tcPr>
          <w:p>
            <w:pPr>
              <w:spacing w:line="360" w:lineRule="auto"/>
              <w:jc w:val="center"/>
              <w:rPr>
                <w:rFonts w:ascii="宋体" w:hAnsi="宋体" w:cs="宋体"/>
                <w:szCs w:val="21"/>
              </w:rPr>
            </w:pPr>
            <w:r>
              <w:rPr>
                <w:rFonts w:hint="eastAsia" w:ascii="宋体" w:hAnsi="宋体" w:cs="宋体"/>
                <w:szCs w:val="21"/>
              </w:rPr>
              <w:t>100-500</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1.10%</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0.80%</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86" w:type="pct"/>
            <w:vAlign w:val="center"/>
          </w:tcPr>
          <w:p>
            <w:pPr>
              <w:spacing w:line="360" w:lineRule="auto"/>
              <w:jc w:val="center"/>
              <w:rPr>
                <w:rFonts w:ascii="宋体" w:hAnsi="宋体" w:cs="宋体"/>
                <w:szCs w:val="21"/>
              </w:rPr>
            </w:pPr>
            <w:r>
              <w:rPr>
                <w:rFonts w:hint="eastAsia" w:ascii="宋体" w:hAnsi="宋体" w:cs="宋体"/>
                <w:szCs w:val="21"/>
              </w:rPr>
              <w:t>500-1000</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0.80%</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0.45%</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86" w:type="pct"/>
            <w:vAlign w:val="center"/>
          </w:tcPr>
          <w:p>
            <w:pPr>
              <w:spacing w:line="360" w:lineRule="auto"/>
              <w:jc w:val="center"/>
              <w:rPr>
                <w:rFonts w:ascii="宋体" w:hAnsi="宋体" w:cs="宋体"/>
                <w:szCs w:val="21"/>
              </w:rPr>
            </w:pPr>
            <w:r>
              <w:rPr>
                <w:rFonts w:hint="eastAsia" w:ascii="宋体" w:hAnsi="宋体" w:cs="宋体"/>
                <w:szCs w:val="21"/>
              </w:rPr>
              <w:t>1000-5000</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0.50%</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0.25%</w:t>
            </w:r>
          </w:p>
        </w:tc>
        <w:tc>
          <w:tcPr>
            <w:tcW w:w="1271" w:type="pct"/>
            <w:vAlign w:val="center"/>
          </w:tcPr>
          <w:p>
            <w:pPr>
              <w:spacing w:line="360" w:lineRule="auto"/>
              <w:jc w:val="center"/>
              <w:rPr>
                <w:rFonts w:ascii="宋体" w:hAnsi="宋体" w:cs="宋体"/>
                <w:szCs w:val="21"/>
              </w:rPr>
            </w:pPr>
            <w:r>
              <w:rPr>
                <w:rFonts w:hint="eastAsia" w:ascii="宋体" w:hAnsi="宋体" w:cs="宋体"/>
                <w:szCs w:val="21"/>
              </w:rPr>
              <w:t>0.35%</w:t>
            </w:r>
          </w:p>
        </w:tc>
      </w:tr>
    </w:tbl>
    <w:p>
      <w:pPr>
        <w:spacing w:line="360" w:lineRule="auto"/>
        <w:jc w:val="left"/>
        <w:rPr>
          <w:rFonts w:ascii="宋体" w:hAnsi="宋体" w:cs="宋体"/>
          <w:szCs w:val="21"/>
        </w:rPr>
      </w:pPr>
      <w:r>
        <w:rPr>
          <w:rFonts w:hint="eastAsia" w:ascii="宋体" w:hAnsi="宋体" w:cs="宋体"/>
          <w:szCs w:val="21"/>
        </w:rPr>
        <w:t>例：某服务类项目中标金额为6000万元，计算中标服务费额如下：</w:t>
      </w:r>
    </w:p>
    <w:p>
      <w:pPr>
        <w:spacing w:line="360" w:lineRule="auto"/>
        <w:ind w:firstLine="420" w:firstLineChars="200"/>
        <w:jc w:val="left"/>
        <w:rPr>
          <w:rFonts w:ascii="宋体" w:hAnsi="宋体" w:cs="宋体"/>
          <w:szCs w:val="21"/>
        </w:rPr>
      </w:pPr>
      <w:r>
        <w:rPr>
          <w:rFonts w:hint="eastAsia" w:ascii="宋体" w:hAnsi="宋体" w:cs="宋体"/>
          <w:szCs w:val="21"/>
        </w:rPr>
        <w:t>100万元×l.5%＝1.5万元</w:t>
      </w:r>
    </w:p>
    <w:p>
      <w:pPr>
        <w:spacing w:line="360" w:lineRule="auto"/>
        <w:ind w:firstLine="420" w:firstLineChars="200"/>
        <w:jc w:val="left"/>
        <w:rPr>
          <w:rFonts w:ascii="宋体" w:hAnsi="宋体" w:cs="宋体"/>
          <w:szCs w:val="21"/>
        </w:rPr>
      </w:pPr>
      <w:r>
        <w:rPr>
          <w:rFonts w:hint="eastAsia" w:ascii="宋体" w:hAnsi="宋体" w:cs="宋体"/>
          <w:szCs w:val="21"/>
        </w:rPr>
        <w:t>（500－100）万元×0.80%＝3.2万元</w:t>
      </w:r>
    </w:p>
    <w:p>
      <w:pPr>
        <w:spacing w:line="360" w:lineRule="auto"/>
        <w:ind w:firstLine="420" w:firstLineChars="200"/>
        <w:jc w:val="left"/>
        <w:rPr>
          <w:rFonts w:ascii="宋体" w:hAnsi="宋体" w:cs="宋体"/>
          <w:szCs w:val="21"/>
        </w:rPr>
      </w:pPr>
      <w:r>
        <w:rPr>
          <w:rFonts w:hint="eastAsia" w:ascii="宋体" w:hAnsi="宋体" w:cs="宋体"/>
          <w:szCs w:val="21"/>
        </w:rPr>
        <w:t>（1000-500）万元×0.45%＝2.25万元</w:t>
      </w:r>
    </w:p>
    <w:p>
      <w:pPr>
        <w:spacing w:line="360" w:lineRule="auto"/>
        <w:ind w:firstLine="420" w:firstLineChars="200"/>
        <w:jc w:val="left"/>
        <w:rPr>
          <w:rFonts w:ascii="宋体" w:hAnsi="宋体" w:cs="宋体"/>
          <w:szCs w:val="21"/>
        </w:rPr>
      </w:pPr>
      <w:r>
        <w:rPr>
          <w:rFonts w:hint="eastAsia" w:ascii="宋体" w:hAnsi="宋体" w:cs="宋体"/>
          <w:szCs w:val="21"/>
        </w:rPr>
        <w:t>（5000－1000）万元×0.25%＝10万元</w:t>
      </w:r>
    </w:p>
    <w:p>
      <w:pPr>
        <w:spacing w:line="360" w:lineRule="auto"/>
        <w:ind w:firstLine="420" w:firstLineChars="200"/>
        <w:jc w:val="left"/>
        <w:rPr>
          <w:rFonts w:ascii="宋体" w:hAnsi="宋体" w:cs="宋体"/>
          <w:szCs w:val="21"/>
        </w:rPr>
      </w:pPr>
      <w:r>
        <w:rPr>
          <w:rFonts w:hint="eastAsia" w:ascii="宋体" w:hAnsi="宋体" w:cs="宋体"/>
          <w:szCs w:val="21"/>
        </w:rPr>
        <w:t>（6000－5000）万元×0.10%＝1.0万元</w:t>
      </w:r>
    </w:p>
    <w:p>
      <w:pPr>
        <w:spacing w:line="360" w:lineRule="auto"/>
        <w:ind w:firstLine="420" w:firstLineChars="200"/>
        <w:jc w:val="left"/>
        <w:rPr>
          <w:rFonts w:ascii="宋体" w:hAnsi="宋体" w:cs="宋体"/>
          <w:szCs w:val="21"/>
        </w:rPr>
      </w:pPr>
      <w:r>
        <w:rPr>
          <w:rFonts w:hint="eastAsia" w:ascii="宋体" w:hAnsi="宋体" w:cs="宋体"/>
          <w:szCs w:val="21"/>
        </w:rPr>
        <w:t>合计收费＝1.5+3.2+2.25+10+1.0=17.95（万元）</w:t>
      </w:r>
    </w:p>
    <w:sectPr>
      <w:headerReference r:id="rId6" w:type="first"/>
      <w:footerReference r:id="rId7" w:type="default"/>
      <w:footerReference r:id="rId8"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汉仪细等线简">
    <w:altName w:val="华文仿宋"/>
    <w:panose1 w:val="00000000000000000000"/>
    <w:charset w:val="86"/>
    <w:family w:val="auto"/>
    <w:pitch w:val="default"/>
    <w:sig w:usb0="00000000" w:usb1="00000000" w:usb2="00000012"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ˎ̥">
    <w:altName w:val="华文仿宋"/>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
    <w:altName w:val="华文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rPr>
        <w:rStyle w:val="49"/>
      </w:rPr>
      <w:instrText xml:space="preserve"> PAGE </w:instrText>
    </w:r>
    <w:r>
      <w:fldChar w:fldCharType="separate"/>
    </w:r>
    <w:r>
      <w:rPr>
        <w:rStyle w:val="49"/>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8</w:t>
    </w:r>
    <w:r>
      <w:fldChar w:fldCharType="end"/>
    </w:r>
    <w:r>
      <w:t xml:space="preserve"> -</w: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FFFFFF7C"/>
    <w:multiLevelType w:val="singleLevel"/>
    <w:tmpl w:val="FFFFFF7C"/>
    <w:lvl w:ilvl="0" w:tentative="0">
      <w:start w:val="1"/>
      <w:numFmt w:val="decimal"/>
      <w:pStyle w:val="114"/>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3">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503483"/>
    <w:multiLevelType w:val="multilevel"/>
    <w:tmpl w:val="12503483"/>
    <w:lvl w:ilvl="0" w:tentative="0">
      <w:start w:val="1"/>
      <w:numFmt w:val="bullet"/>
      <w:pStyle w:val="118"/>
      <w:lvlText w:val=""/>
      <w:lvlJc w:val="left"/>
      <w:pPr>
        <w:tabs>
          <w:tab w:val="left" w:pos="420"/>
        </w:tabs>
        <w:ind w:left="420" w:hanging="420"/>
      </w:pPr>
      <w:rPr>
        <w:rFonts w:hint="default" w:ascii="Wingdings" w:hAnsi="Wingdings"/>
      </w:rPr>
    </w:lvl>
    <w:lvl w:ilvl="1" w:tentative="0">
      <w:start w:val="1"/>
      <w:numFmt w:val="bullet"/>
      <w:pStyle w:val="8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121"/>
      <w:lvlText w:val=""/>
      <w:lvlJc w:val="left"/>
      <w:pPr>
        <w:tabs>
          <w:tab w:val="left" w:pos="840"/>
        </w:tabs>
        <w:ind w:left="840" w:hanging="420"/>
      </w:pPr>
      <w:rPr>
        <w:rFonts w:hint="default" w:ascii="Wingdings" w:hAnsi="Wingdings"/>
      </w:rPr>
    </w:lvl>
    <w:lvl w:ilvl="1" w:tentative="0">
      <w:start w:val="1"/>
      <w:numFmt w:val="bullet"/>
      <w:pStyle w:val="11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7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578EDC66"/>
    <w:multiLevelType w:val="singleLevel"/>
    <w:tmpl w:val="578EDC66"/>
    <w:lvl w:ilvl="0" w:tentative="0">
      <w:start w:val="1"/>
      <w:numFmt w:val="decimal"/>
      <w:suff w:val="space"/>
      <w:lvlText w:val="%1."/>
      <w:lvlJc w:val="left"/>
    </w:lvl>
  </w:abstractNum>
  <w:abstractNum w:abstractNumId="8">
    <w:nsid w:val="58D328D0"/>
    <w:multiLevelType w:val="singleLevel"/>
    <w:tmpl w:val="58D328D0"/>
    <w:lvl w:ilvl="0" w:tentative="0">
      <w:start w:val="1"/>
      <w:numFmt w:val="chineseCounting"/>
      <w:suff w:val="nothing"/>
      <w:lvlText w:val="（%1）"/>
      <w:lvlJc w:val="left"/>
    </w:lvl>
  </w:abstractNum>
  <w:abstractNum w:abstractNumId="9">
    <w:nsid w:val="5F673303"/>
    <w:multiLevelType w:val="multilevel"/>
    <w:tmpl w:val="5F673303"/>
    <w:lvl w:ilvl="0" w:tentative="0">
      <w:start w:val="1"/>
      <w:numFmt w:val="japaneseCounting"/>
      <w:lvlText w:val="第%1章"/>
      <w:lvlJc w:val="left"/>
      <w:pPr>
        <w:tabs>
          <w:tab w:val="left" w:pos="720"/>
        </w:tabs>
        <w:ind w:left="720" w:hanging="720"/>
      </w:pPr>
      <w:rPr>
        <w:rFonts w:hint="default"/>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AEF7716"/>
    <w:multiLevelType w:val="multilevel"/>
    <w:tmpl w:val="7AEF7716"/>
    <w:lvl w:ilvl="0" w:tentative="0">
      <w:start w:val="1"/>
      <w:numFmt w:val="chineseCountingThousand"/>
      <w:pStyle w:val="7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B5FEC7E"/>
    <w:multiLevelType w:val="singleLevel"/>
    <w:tmpl w:val="7B5FEC7E"/>
    <w:lvl w:ilvl="0" w:tentative="0">
      <w:start w:val="1"/>
      <w:numFmt w:val="decimal"/>
      <w:lvlText w:val="(%1)"/>
      <w:lvlJc w:val="left"/>
      <w:pPr>
        <w:ind w:left="425" w:hanging="425"/>
      </w:pPr>
      <w:rPr>
        <w:rFonts w:hint="default"/>
      </w:rPr>
    </w:lvl>
  </w:abstractNum>
  <w:num w:numId="1">
    <w:abstractNumId w:val="2"/>
  </w:num>
  <w:num w:numId="2">
    <w:abstractNumId w:val="10"/>
  </w:num>
  <w:num w:numId="3">
    <w:abstractNumId w:val="6"/>
  </w:num>
  <w:num w:numId="4">
    <w:abstractNumId w:val="4"/>
  </w:num>
  <w:num w:numId="5">
    <w:abstractNumId w:val="1"/>
  </w:num>
  <w:num w:numId="6">
    <w:abstractNumId w:val="5"/>
  </w:num>
  <w:num w:numId="7">
    <w:abstractNumId w:val="3"/>
  </w:num>
  <w:num w:numId="8">
    <w:abstractNumId w:val="11"/>
  </w:num>
  <w:num w:numId="9">
    <w:abstractNumId w:val="0"/>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hNWM2ZmMyMDhhYzdmNTgwY2ExNTYzZjMxZGJmNjcifQ=="/>
  </w:docVars>
  <w:rsids>
    <w:rsidRoot w:val="00172A27"/>
    <w:rsid w:val="00000AD9"/>
    <w:rsid w:val="00004343"/>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EA6"/>
    <w:rsid w:val="00012B21"/>
    <w:rsid w:val="0001300F"/>
    <w:rsid w:val="00014507"/>
    <w:rsid w:val="0001480D"/>
    <w:rsid w:val="00014A5C"/>
    <w:rsid w:val="00015388"/>
    <w:rsid w:val="0001716B"/>
    <w:rsid w:val="00017F81"/>
    <w:rsid w:val="000211EA"/>
    <w:rsid w:val="000234B2"/>
    <w:rsid w:val="00025AE4"/>
    <w:rsid w:val="0002684B"/>
    <w:rsid w:val="00026C7E"/>
    <w:rsid w:val="00027645"/>
    <w:rsid w:val="000300AE"/>
    <w:rsid w:val="000300EE"/>
    <w:rsid w:val="000302B6"/>
    <w:rsid w:val="000302BE"/>
    <w:rsid w:val="00030B05"/>
    <w:rsid w:val="00030BFC"/>
    <w:rsid w:val="0003106D"/>
    <w:rsid w:val="00031700"/>
    <w:rsid w:val="00031F6E"/>
    <w:rsid w:val="0003277F"/>
    <w:rsid w:val="00032948"/>
    <w:rsid w:val="00032B0A"/>
    <w:rsid w:val="0003315D"/>
    <w:rsid w:val="00033300"/>
    <w:rsid w:val="00033DE7"/>
    <w:rsid w:val="0003541F"/>
    <w:rsid w:val="00036A2B"/>
    <w:rsid w:val="000373EA"/>
    <w:rsid w:val="00040D3C"/>
    <w:rsid w:val="00042C84"/>
    <w:rsid w:val="00043739"/>
    <w:rsid w:val="00043A89"/>
    <w:rsid w:val="00045739"/>
    <w:rsid w:val="00045E91"/>
    <w:rsid w:val="00046D30"/>
    <w:rsid w:val="00050160"/>
    <w:rsid w:val="000510B6"/>
    <w:rsid w:val="00051133"/>
    <w:rsid w:val="00051F3F"/>
    <w:rsid w:val="000521D8"/>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335B"/>
    <w:rsid w:val="00063665"/>
    <w:rsid w:val="00063C25"/>
    <w:rsid w:val="00064892"/>
    <w:rsid w:val="00065644"/>
    <w:rsid w:val="00066026"/>
    <w:rsid w:val="0006660A"/>
    <w:rsid w:val="0006670C"/>
    <w:rsid w:val="00067960"/>
    <w:rsid w:val="0007003A"/>
    <w:rsid w:val="00070210"/>
    <w:rsid w:val="000707BF"/>
    <w:rsid w:val="00070932"/>
    <w:rsid w:val="000734CD"/>
    <w:rsid w:val="00074403"/>
    <w:rsid w:val="000750DC"/>
    <w:rsid w:val="0007583C"/>
    <w:rsid w:val="00075E8F"/>
    <w:rsid w:val="00076057"/>
    <w:rsid w:val="000770EC"/>
    <w:rsid w:val="00077D84"/>
    <w:rsid w:val="00081871"/>
    <w:rsid w:val="00082667"/>
    <w:rsid w:val="00082AD2"/>
    <w:rsid w:val="00082D0E"/>
    <w:rsid w:val="00083DC6"/>
    <w:rsid w:val="00084857"/>
    <w:rsid w:val="000850AF"/>
    <w:rsid w:val="000852EB"/>
    <w:rsid w:val="000869D8"/>
    <w:rsid w:val="00086CA6"/>
    <w:rsid w:val="00090213"/>
    <w:rsid w:val="00090D28"/>
    <w:rsid w:val="00092FC7"/>
    <w:rsid w:val="00093133"/>
    <w:rsid w:val="0009395E"/>
    <w:rsid w:val="000954D5"/>
    <w:rsid w:val="00095723"/>
    <w:rsid w:val="0009618D"/>
    <w:rsid w:val="000961E1"/>
    <w:rsid w:val="0009709B"/>
    <w:rsid w:val="000975E3"/>
    <w:rsid w:val="00097959"/>
    <w:rsid w:val="000A04A4"/>
    <w:rsid w:val="000A1CC4"/>
    <w:rsid w:val="000A1DD1"/>
    <w:rsid w:val="000A21A5"/>
    <w:rsid w:val="000A3908"/>
    <w:rsid w:val="000A3A4A"/>
    <w:rsid w:val="000A4C29"/>
    <w:rsid w:val="000A6E2B"/>
    <w:rsid w:val="000A711E"/>
    <w:rsid w:val="000A79D3"/>
    <w:rsid w:val="000B05E2"/>
    <w:rsid w:val="000B2568"/>
    <w:rsid w:val="000B2BD1"/>
    <w:rsid w:val="000B41BB"/>
    <w:rsid w:val="000B5357"/>
    <w:rsid w:val="000B597F"/>
    <w:rsid w:val="000B634D"/>
    <w:rsid w:val="000B7465"/>
    <w:rsid w:val="000C14CB"/>
    <w:rsid w:val="000C18BC"/>
    <w:rsid w:val="000C1EE4"/>
    <w:rsid w:val="000C1FF9"/>
    <w:rsid w:val="000C2434"/>
    <w:rsid w:val="000C3DA7"/>
    <w:rsid w:val="000C4151"/>
    <w:rsid w:val="000C4425"/>
    <w:rsid w:val="000C4B12"/>
    <w:rsid w:val="000C5FA7"/>
    <w:rsid w:val="000C7E71"/>
    <w:rsid w:val="000D16AA"/>
    <w:rsid w:val="000D1A7D"/>
    <w:rsid w:val="000D22DB"/>
    <w:rsid w:val="000D2309"/>
    <w:rsid w:val="000D2CCA"/>
    <w:rsid w:val="000D366B"/>
    <w:rsid w:val="000D38F9"/>
    <w:rsid w:val="000D5D6B"/>
    <w:rsid w:val="000D7A20"/>
    <w:rsid w:val="000E114A"/>
    <w:rsid w:val="000E161C"/>
    <w:rsid w:val="000E355C"/>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F12"/>
    <w:rsid w:val="000F565B"/>
    <w:rsid w:val="000F5C6C"/>
    <w:rsid w:val="000F5F3F"/>
    <w:rsid w:val="00100570"/>
    <w:rsid w:val="00101CE5"/>
    <w:rsid w:val="00101DD0"/>
    <w:rsid w:val="00102555"/>
    <w:rsid w:val="0010291B"/>
    <w:rsid w:val="00102B4B"/>
    <w:rsid w:val="00103AB9"/>
    <w:rsid w:val="00103E80"/>
    <w:rsid w:val="00107187"/>
    <w:rsid w:val="00107272"/>
    <w:rsid w:val="00107D54"/>
    <w:rsid w:val="00110B62"/>
    <w:rsid w:val="00111581"/>
    <w:rsid w:val="00111CEB"/>
    <w:rsid w:val="0011245C"/>
    <w:rsid w:val="00113EF2"/>
    <w:rsid w:val="0011500F"/>
    <w:rsid w:val="00115A55"/>
    <w:rsid w:val="0011665D"/>
    <w:rsid w:val="00116AAC"/>
    <w:rsid w:val="001178AD"/>
    <w:rsid w:val="00117D55"/>
    <w:rsid w:val="001204B2"/>
    <w:rsid w:val="001212EF"/>
    <w:rsid w:val="001217DC"/>
    <w:rsid w:val="00121F81"/>
    <w:rsid w:val="0012203F"/>
    <w:rsid w:val="00122D7E"/>
    <w:rsid w:val="00123CC6"/>
    <w:rsid w:val="0012526B"/>
    <w:rsid w:val="00125689"/>
    <w:rsid w:val="00125882"/>
    <w:rsid w:val="00125C8A"/>
    <w:rsid w:val="001261FC"/>
    <w:rsid w:val="001306FE"/>
    <w:rsid w:val="00130827"/>
    <w:rsid w:val="001308A2"/>
    <w:rsid w:val="00131140"/>
    <w:rsid w:val="00132FD3"/>
    <w:rsid w:val="00134B56"/>
    <w:rsid w:val="0013673A"/>
    <w:rsid w:val="00137658"/>
    <w:rsid w:val="0014019A"/>
    <w:rsid w:val="001410EB"/>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6BD"/>
    <w:rsid w:val="00162C33"/>
    <w:rsid w:val="00163269"/>
    <w:rsid w:val="0016340E"/>
    <w:rsid w:val="00164E23"/>
    <w:rsid w:val="0016595F"/>
    <w:rsid w:val="00166A2C"/>
    <w:rsid w:val="00166BF2"/>
    <w:rsid w:val="00166CC3"/>
    <w:rsid w:val="00170A9E"/>
    <w:rsid w:val="00170F03"/>
    <w:rsid w:val="0017121A"/>
    <w:rsid w:val="00171401"/>
    <w:rsid w:val="00171777"/>
    <w:rsid w:val="001719FB"/>
    <w:rsid w:val="00172A27"/>
    <w:rsid w:val="00172B65"/>
    <w:rsid w:val="00172EF5"/>
    <w:rsid w:val="001732E1"/>
    <w:rsid w:val="0017613E"/>
    <w:rsid w:val="00177167"/>
    <w:rsid w:val="001811D8"/>
    <w:rsid w:val="00181A71"/>
    <w:rsid w:val="00181B8A"/>
    <w:rsid w:val="0018261B"/>
    <w:rsid w:val="001834A7"/>
    <w:rsid w:val="0018373B"/>
    <w:rsid w:val="00183C79"/>
    <w:rsid w:val="00183C8B"/>
    <w:rsid w:val="00183E75"/>
    <w:rsid w:val="001845CF"/>
    <w:rsid w:val="001865BB"/>
    <w:rsid w:val="00186BF0"/>
    <w:rsid w:val="00187518"/>
    <w:rsid w:val="00187743"/>
    <w:rsid w:val="0018787D"/>
    <w:rsid w:val="00187C06"/>
    <w:rsid w:val="0019096C"/>
    <w:rsid w:val="00191A2B"/>
    <w:rsid w:val="00191EA7"/>
    <w:rsid w:val="00192164"/>
    <w:rsid w:val="00193F95"/>
    <w:rsid w:val="00194C98"/>
    <w:rsid w:val="00194FB7"/>
    <w:rsid w:val="00196B4E"/>
    <w:rsid w:val="001975A1"/>
    <w:rsid w:val="001975D1"/>
    <w:rsid w:val="00197935"/>
    <w:rsid w:val="001A027A"/>
    <w:rsid w:val="001A08E4"/>
    <w:rsid w:val="001A0D2C"/>
    <w:rsid w:val="001A12B5"/>
    <w:rsid w:val="001A1C72"/>
    <w:rsid w:val="001A3980"/>
    <w:rsid w:val="001A422B"/>
    <w:rsid w:val="001A440A"/>
    <w:rsid w:val="001A4A55"/>
    <w:rsid w:val="001A5823"/>
    <w:rsid w:val="001A5C6F"/>
    <w:rsid w:val="001A6A4F"/>
    <w:rsid w:val="001A76B7"/>
    <w:rsid w:val="001B006F"/>
    <w:rsid w:val="001B015C"/>
    <w:rsid w:val="001B1339"/>
    <w:rsid w:val="001B1B58"/>
    <w:rsid w:val="001B1F55"/>
    <w:rsid w:val="001B2049"/>
    <w:rsid w:val="001B2934"/>
    <w:rsid w:val="001B4A37"/>
    <w:rsid w:val="001B579C"/>
    <w:rsid w:val="001B6FAD"/>
    <w:rsid w:val="001B7DD2"/>
    <w:rsid w:val="001C04B2"/>
    <w:rsid w:val="001C14C1"/>
    <w:rsid w:val="001C1FDE"/>
    <w:rsid w:val="001C2063"/>
    <w:rsid w:val="001C21E1"/>
    <w:rsid w:val="001C3426"/>
    <w:rsid w:val="001C4768"/>
    <w:rsid w:val="001C5839"/>
    <w:rsid w:val="001C6AF6"/>
    <w:rsid w:val="001C7129"/>
    <w:rsid w:val="001C77E1"/>
    <w:rsid w:val="001C7ADA"/>
    <w:rsid w:val="001D121D"/>
    <w:rsid w:val="001D1DC9"/>
    <w:rsid w:val="001D3543"/>
    <w:rsid w:val="001D4151"/>
    <w:rsid w:val="001D58E5"/>
    <w:rsid w:val="001E0FAB"/>
    <w:rsid w:val="001E2502"/>
    <w:rsid w:val="001E292F"/>
    <w:rsid w:val="001E351C"/>
    <w:rsid w:val="001E474D"/>
    <w:rsid w:val="001E5194"/>
    <w:rsid w:val="001E5A81"/>
    <w:rsid w:val="001E62FB"/>
    <w:rsid w:val="001E6A0B"/>
    <w:rsid w:val="001E77DA"/>
    <w:rsid w:val="001E7910"/>
    <w:rsid w:val="001E7A2F"/>
    <w:rsid w:val="001E7AB0"/>
    <w:rsid w:val="001E7DD0"/>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B4C"/>
    <w:rsid w:val="0020183B"/>
    <w:rsid w:val="00203267"/>
    <w:rsid w:val="00203897"/>
    <w:rsid w:val="0020391D"/>
    <w:rsid w:val="00205863"/>
    <w:rsid w:val="00205F9C"/>
    <w:rsid w:val="002060F7"/>
    <w:rsid w:val="00207BC6"/>
    <w:rsid w:val="00210771"/>
    <w:rsid w:val="00210EE2"/>
    <w:rsid w:val="00211885"/>
    <w:rsid w:val="00211D2B"/>
    <w:rsid w:val="00212ADF"/>
    <w:rsid w:val="002134CF"/>
    <w:rsid w:val="00213A60"/>
    <w:rsid w:val="0021429B"/>
    <w:rsid w:val="00215699"/>
    <w:rsid w:val="002159DE"/>
    <w:rsid w:val="00215E99"/>
    <w:rsid w:val="0021667D"/>
    <w:rsid w:val="002166A1"/>
    <w:rsid w:val="002166A6"/>
    <w:rsid w:val="00216BB6"/>
    <w:rsid w:val="0022048B"/>
    <w:rsid w:val="00220E0A"/>
    <w:rsid w:val="0022175C"/>
    <w:rsid w:val="00222261"/>
    <w:rsid w:val="00223AC8"/>
    <w:rsid w:val="00223C96"/>
    <w:rsid w:val="00224852"/>
    <w:rsid w:val="0022634D"/>
    <w:rsid w:val="00227512"/>
    <w:rsid w:val="0022766E"/>
    <w:rsid w:val="002278D5"/>
    <w:rsid w:val="00227C13"/>
    <w:rsid w:val="00227D49"/>
    <w:rsid w:val="00227FC7"/>
    <w:rsid w:val="00233A54"/>
    <w:rsid w:val="00234440"/>
    <w:rsid w:val="002347C9"/>
    <w:rsid w:val="00235613"/>
    <w:rsid w:val="00235689"/>
    <w:rsid w:val="00236E72"/>
    <w:rsid w:val="002411BD"/>
    <w:rsid w:val="00241566"/>
    <w:rsid w:val="00242F7E"/>
    <w:rsid w:val="00243659"/>
    <w:rsid w:val="00244711"/>
    <w:rsid w:val="00244AE4"/>
    <w:rsid w:val="00244D15"/>
    <w:rsid w:val="00245594"/>
    <w:rsid w:val="00245EBE"/>
    <w:rsid w:val="002472C1"/>
    <w:rsid w:val="002473F4"/>
    <w:rsid w:val="00250F42"/>
    <w:rsid w:val="002522C5"/>
    <w:rsid w:val="00252A76"/>
    <w:rsid w:val="00252EBA"/>
    <w:rsid w:val="0025361A"/>
    <w:rsid w:val="0025376D"/>
    <w:rsid w:val="002545EF"/>
    <w:rsid w:val="00254B44"/>
    <w:rsid w:val="00254E99"/>
    <w:rsid w:val="00255B9B"/>
    <w:rsid w:val="00256596"/>
    <w:rsid w:val="00257739"/>
    <w:rsid w:val="0026027A"/>
    <w:rsid w:val="00260533"/>
    <w:rsid w:val="002605CE"/>
    <w:rsid w:val="00261367"/>
    <w:rsid w:val="00261A54"/>
    <w:rsid w:val="00261C21"/>
    <w:rsid w:val="00261D37"/>
    <w:rsid w:val="00262D6B"/>
    <w:rsid w:val="00262DDD"/>
    <w:rsid w:val="00262E5B"/>
    <w:rsid w:val="00262ED0"/>
    <w:rsid w:val="00263035"/>
    <w:rsid w:val="00263607"/>
    <w:rsid w:val="002638EE"/>
    <w:rsid w:val="00263E0C"/>
    <w:rsid w:val="00264965"/>
    <w:rsid w:val="002656E1"/>
    <w:rsid w:val="00265CFF"/>
    <w:rsid w:val="00266EEC"/>
    <w:rsid w:val="00270B4E"/>
    <w:rsid w:val="00271500"/>
    <w:rsid w:val="00272E57"/>
    <w:rsid w:val="00274663"/>
    <w:rsid w:val="0027487F"/>
    <w:rsid w:val="00275641"/>
    <w:rsid w:val="0027569A"/>
    <w:rsid w:val="00275D64"/>
    <w:rsid w:val="002767D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F66"/>
    <w:rsid w:val="0029315D"/>
    <w:rsid w:val="00293A33"/>
    <w:rsid w:val="0029449E"/>
    <w:rsid w:val="0029488D"/>
    <w:rsid w:val="0029530C"/>
    <w:rsid w:val="00296020"/>
    <w:rsid w:val="0029693F"/>
    <w:rsid w:val="002969C6"/>
    <w:rsid w:val="00296BE2"/>
    <w:rsid w:val="00296F46"/>
    <w:rsid w:val="00296F8A"/>
    <w:rsid w:val="002A11CE"/>
    <w:rsid w:val="002A13E2"/>
    <w:rsid w:val="002A180F"/>
    <w:rsid w:val="002A1B36"/>
    <w:rsid w:val="002A37E6"/>
    <w:rsid w:val="002A481A"/>
    <w:rsid w:val="002A4DFC"/>
    <w:rsid w:val="002B18D6"/>
    <w:rsid w:val="002B22D4"/>
    <w:rsid w:val="002B3984"/>
    <w:rsid w:val="002B4230"/>
    <w:rsid w:val="002B4BF3"/>
    <w:rsid w:val="002B55C8"/>
    <w:rsid w:val="002B5E4B"/>
    <w:rsid w:val="002B660D"/>
    <w:rsid w:val="002B7969"/>
    <w:rsid w:val="002C0031"/>
    <w:rsid w:val="002C0485"/>
    <w:rsid w:val="002C0762"/>
    <w:rsid w:val="002C257A"/>
    <w:rsid w:val="002C2BEC"/>
    <w:rsid w:val="002C30C0"/>
    <w:rsid w:val="002C4F4B"/>
    <w:rsid w:val="002C514C"/>
    <w:rsid w:val="002C56C7"/>
    <w:rsid w:val="002C6EC0"/>
    <w:rsid w:val="002C7018"/>
    <w:rsid w:val="002D0356"/>
    <w:rsid w:val="002D07C0"/>
    <w:rsid w:val="002D0F98"/>
    <w:rsid w:val="002D1DFB"/>
    <w:rsid w:val="002D45BF"/>
    <w:rsid w:val="002D4A85"/>
    <w:rsid w:val="002D4F6D"/>
    <w:rsid w:val="002D6162"/>
    <w:rsid w:val="002D64DF"/>
    <w:rsid w:val="002D7FCB"/>
    <w:rsid w:val="002E242E"/>
    <w:rsid w:val="002E28B6"/>
    <w:rsid w:val="002E2FEC"/>
    <w:rsid w:val="002E38DB"/>
    <w:rsid w:val="002E3BEB"/>
    <w:rsid w:val="002E4AB1"/>
    <w:rsid w:val="002E4F8A"/>
    <w:rsid w:val="002E505D"/>
    <w:rsid w:val="002E6F69"/>
    <w:rsid w:val="002E73B8"/>
    <w:rsid w:val="002F0823"/>
    <w:rsid w:val="002F1940"/>
    <w:rsid w:val="002F2471"/>
    <w:rsid w:val="002F2B7A"/>
    <w:rsid w:val="002F3105"/>
    <w:rsid w:val="002F5E6C"/>
    <w:rsid w:val="002F6FCD"/>
    <w:rsid w:val="002F72FF"/>
    <w:rsid w:val="00300BF3"/>
    <w:rsid w:val="0030143F"/>
    <w:rsid w:val="00301859"/>
    <w:rsid w:val="00301BCD"/>
    <w:rsid w:val="00303ACF"/>
    <w:rsid w:val="0030463E"/>
    <w:rsid w:val="003046CD"/>
    <w:rsid w:val="0030499C"/>
    <w:rsid w:val="00304ED6"/>
    <w:rsid w:val="00305470"/>
    <w:rsid w:val="00306D5D"/>
    <w:rsid w:val="00306FF4"/>
    <w:rsid w:val="00310EE1"/>
    <w:rsid w:val="003122B0"/>
    <w:rsid w:val="00312390"/>
    <w:rsid w:val="003138EB"/>
    <w:rsid w:val="00315880"/>
    <w:rsid w:val="00315A06"/>
    <w:rsid w:val="0031678B"/>
    <w:rsid w:val="0031683C"/>
    <w:rsid w:val="00317146"/>
    <w:rsid w:val="003176EA"/>
    <w:rsid w:val="00317D36"/>
    <w:rsid w:val="00321473"/>
    <w:rsid w:val="003225FB"/>
    <w:rsid w:val="00322CEB"/>
    <w:rsid w:val="00323A7C"/>
    <w:rsid w:val="00323AA4"/>
    <w:rsid w:val="00323BE9"/>
    <w:rsid w:val="00323C32"/>
    <w:rsid w:val="00323CC7"/>
    <w:rsid w:val="00324A1D"/>
    <w:rsid w:val="00324C55"/>
    <w:rsid w:val="00324EBF"/>
    <w:rsid w:val="003250B4"/>
    <w:rsid w:val="00325742"/>
    <w:rsid w:val="00326AA6"/>
    <w:rsid w:val="00327AB3"/>
    <w:rsid w:val="00327F9E"/>
    <w:rsid w:val="00330527"/>
    <w:rsid w:val="003318A6"/>
    <w:rsid w:val="003321A8"/>
    <w:rsid w:val="00332EB1"/>
    <w:rsid w:val="00333E63"/>
    <w:rsid w:val="00334044"/>
    <w:rsid w:val="00335188"/>
    <w:rsid w:val="00335234"/>
    <w:rsid w:val="003373B8"/>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26AE"/>
    <w:rsid w:val="0036292A"/>
    <w:rsid w:val="00364B31"/>
    <w:rsid w:val="00364BEE"/>
    <w:rsid w:val="00364D5F"/>
    <w:rsid w:val="0036508D"/>
    <w:rsid w:val="003651C8"/>
    <w:rsid w:val="00366321"/>
    <w:rsid w:val="003669F1"/>
    <w:rsid w:val="00366F10"/>
    <w:rsid w:val="00367608"/>
    <w:rsid w:val="00367D68"/>
    <w:rsid w:val="003700A3"/>
    <w:rsid w:val="00370B40"/>
    <w:rsid w:val="00371C15"/>
    <w:rsid w:val="00372CDF"/>
    <w:rsid w:val="00373411"/>
    <w:rsid w:val="00373D40"/>
    <w:rsid w:val="003741F6"/>
    <w:rsid w:val="00374A29"/>
    <w:rsid w:val="00374FA4"/>
    <w:rsid w:val="003756C6"/>
    <w:rsid w:val="00375B04"/>
    <w:rsid w:val="00376E35"/>
    <w:rsid w:val="00377F6C"/>
    <w:rsid w:val="00380094"/>
    <w:rsid w:val="00380256"/>
    <w:rsid w:val="0038165D"/>
    <w:rsid w:val="00383071"/>
    <w:rsid w:val="00385444"/>
    <w:rsid w:val="00385F39"/>
    <w:rsid w:val="00386070"/>
    <w:rsid w:val="0038712F"/>
    <w:rsid w:val="003900A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F7B"/>
    <w:rsid w:val="00396FA3"/>
    <w:rsid w:val="0039788E"/>
    <w:rsid w:val="00397F0D"/>
    <w:rsid w:val="003A0DC3"/>
    <w:rsid w:val="003A1CF5"/>
    <w:rsid w:val="003A2812"/>
    <w:rsid w:val="003A2D0C"/>
    <w:rsid w:val="003A3304"/>
    <w:rsid w:val="003A3551"/>
    <w:rsid w:val="003A38F0"/>
    <w:rsid w:val="003A443D"/>
    <w:rsid w:val="003A6A5A"/>
    <w:rsid w:val="003A6B14"/>
    <w:rsid w:val="003A6D5C"/>
    <w:rsid w:val="003A72E9"/>
    <w:rsid w:val="003A7EE4"/>
    <w:rsid w:val="003B0A19"/>
    <w:rsid w:val="003B175A"/>
    <w:rsid w:val="003B3231"/>
    <w:rsid w:val="003B357A"/>
    <w:rsid w:val="003B499C"/>
    <w:rsid w:val="003B4CCD"/>
    <w:rsid w:val="003B53D4"/>
    <w:rsid w:val="003B56D7"/>
    <w:rsid w:val="003B6D73"/>
    <w:rsid w:val="003B7298"/>
    <w:rsid w:val="003B7E70"/>
    <w:rsid w:val="003C0FF8"/>
    <w:rsid w:val="003C1D0C"/>
    <w:rsid w:val="003C1E5B"/>
    <w:rsid w:val="003C25E1"/>
    <w:rsid w:val="003C4FD5"/>
    <w:rsid w:val="003C582B"/>
    <w:rsid w:val="003D1342"/>
    <w:rsid w:val="003D1825"/>
    <w:rsid w:val="003D2333"/>
    <w:rsid w:val="003D3241"/>
    <w:rsid w:val="003D4804"/>
    <w:rsid w:val="003D5413"/>
    <w:rsid w:val="003D7685"/>
    <w:rsid w:val="003D7BED"/>
    <w:rsid w:val="003D7E9A"/>
    <w:rsid w:val="003E0366"/>
    <w:rsid w:val="003E100C"/>
    <w:rsid w:val="003E1753"/>
    <w:rsid w:val="003E2FFE"/>
    <w:rsid w:val="003E37AA"/>
    <w:rsid w:val="003E4310"/>
    <w:rsid w:val="003E47DE"/>
    <w:rsid w:val="003E4E1D"/>
    <w:rsid w:val="003E4FFA"/>
    <w:rsid w:val="003E6E11"/>
    <w:rsid w:val="003F0536"/>
    <w:rsid w:val="003F0E9E"/>
    <w:rsid w:val="003F10D3"/>
    <w:rsid w:val="003F1548"/>
    <w:rsid w:val="003F1917"/>
    <w:rsid w:val="003F2B3D"/>
    <w:rsid w:val="003F2FBA"/>
    <w:rsid w:val="003F3105"/>
    <w:rsid w:val="003F3C44"/>
    <w:rsid w:val="003F4172"/>
    <w:rsid w:val="003F417C"/>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11B37"/>
    <w:rsid w:val="00412178"/>
    <w:rsid w:val="0041234E"/>
    <w:rsid w:val="004125ED"/>
    <w:rsid w:val="00413B39"/>
    <w:rsid w:val="00413F67"/>
    <w:rsid w:val="00414240"/>
    <w:rsid w:val="0041450E"/>
    <w:rsid w:val="0041456E"/>
    <w:rsid w:val="00415370"/>
    <w:rsid w:val="00415781"/>
    <w:rsid w:val="00416485"/>
    <w:rsid w:val="00416DBA"/>
    <w:rsid w:val="00416F40"/>
    <w:rsid w:val="00417769"/>
    <w:rsid w:val="00417F0D"/>
    <w:rsid w:val="00421EF2"/>
    <w:rsid w:val="00422668"/>
    <w:rsid w:val="0042602D"/>
    <w:rsid w:val="004261DA"/>
    <w:rsid w:val="00427004"/>
    <w:rsid w:val="00431AC1"/>
    <w:rsid w:val="00431DE1"/>
    <w:rsid w:val="004329C9"/>
    <w:rsid w:val="00432CD5"/>
    <w:rsid w:val="00433CDB"/>
    <w:rsid w:val="0043442C"/>
    <w:rsid w:val="00435B9C"/>
    <w:rsid w:val="00435D29"/>
    <w:rsid w:val="004363FA"/>
    <w:rsid w:val="004364CC"/>
    <w:rsid w:val="00437141"/>
    <w:rsid w:val="00437345"/>
    <w:rsid w:val="004405B0"/>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4597"/>
    <w:rsid w:val="004548E6"/>
    <w:rsid w:val="00454DB8"/>
    <w:rsid w:val="0045543A"/>
    <w:rsid w:val="004556FB"/>
    <w:rsid w:val="00455880"/>
    <w:rsid w:val="00455B89"/>
    <w:rsid w:val="004561F9"/>
    <w:rsid w:val="0045637C"/>
    <w:rsid w:val="004569A3"/>
    <w:rsid w:val="004578A2"/>
    <w:rsid w:val="004578ED"/>
    <w:rsid w:val="0046039C"/>
    <w:rsid w:val="0046064C"/>
    <w:rsid w:val="004611B6"/>
    <w:rsid w:val="00461997"/>
    <w:rsid w:val="00463C1C"/>
    <w:rsid w:val="00463F8B"/>
    <w:rsid w:val="004649AD"/>
    <w:rsid w:val="004650E7"/>
    <w:rsid w:val="0046687B"/>
    <w:rsid w:val="00466CB4"/>
    <w:rsid w:val="00470418"/>
    <w:rsid w:val="004704EA"/>
    <w:rsid w:val="0047071D"/>
    <w:rsid w:val="00471A85"/>
    <w:rsid w:val="004727C4"/>
    <w:rsid w:val="00473579"/>
    <w:rsid w:val="00474E5A"/>
    <w:rsid w:val="0047558F"/>
    <w:rsid w:val="00475FD5"/>
    <w:rsid w:val="004765EE"/>
    <w:rsid w:val="0048003C"/>
    <w:rsid w:val="004812F4"/>
    <w:rsid w:val="0048231B"/>
    <w:rsid w:val="004838D4"/>
    <w:rsid w:val="00483AD9"/>
    <w:rsid w:val="004845AC"/>
    <w:rsid w:val="00484BE1"/>
    <w:rsid w:val="00484C31"/>
    <w:rsid w:val="00485A3E"/>
    <w:rsid w:val="00485E3C"/>
    <w:rsid w:val="00486F09"/>
    <w:rsid w:val="004877FB"/>
    <w:rsid w:val="004906DB"/>
    <w:rsid w:val="00490C0F"/>
    <w:rsid w:val="00491FF2"/>
    <w:rsid w:val="004925EE"/>
    <w:rsid w:val="00492735"/>
    <w:rsid w:val="00492C96"/>
    <w:rsid w:val="004945E8"/>
    <w:rsid w:val="00494FC9"/>
    <w:rsid w:val="00495228"/>
    <w:rsid w:val="004963B6"/>
    <w:rsid w:val="004974D9"/>
    <w:rsid w:val="004A2013"/>
    <w:rsid w:val="004A201B"/>
    <w:rsid w:val="004A2B7A"/>
    <w:rsid w:val="004A3EB3"/>
    <w:rsid w:val="004A41F0"/>
    <w:rsid w:val="004A4377"/>
    <w:rsid w:val="004A4BAB"/>
    <w:rsid w:val="004A57EB"/>
    <w:rsid w:val="004A5824"/>
    <w:rsid w:val="004A59D3"/>
    <w:rsid w:val="004A6D7C"/>
    <w:rsid w:val="004A6F11"/>
    <w:rsid w:val="004A74DD"/>
    <w:rsid w:val="004B00D1"/>
    <w:rsid w:val="004B0B57"/>
    <w:rsid w:val="004B1CAB"/>
    <w:rsid w:val="004B2FF9"/>
    <w:rsid w:val="004B3506"/>
    <w:rsid w:val="004B36ED"/>
    <w:rsid w:val="004B40DB"/>
    <w:rsid w:val="004B4EF6"/>
    <w:rsid w:val="004B612E"/>
    <w:rsid w:val="004B623B"/>
    <w:rsid w:val="004B6554"/>
    <w:rsid w:val="004B6B22"/>
    <w:rsid w:val="004B6C50"/>
    <w:rsid w:val="004C0DA0"/>
    <w:rsid w:val="004C2EA5"/>
    <w:rsid w:val="004C3E02"/>
    <w:rsid w:val="004C422D"/>
    <w:rsid w:val="004C4CEB"/>
    <w:rsid w:val="004C5CBA"/>
    <w:rsid w:val="004C6C09"/>
    <w:rsid w:val="004C6EA3"/>
    <w:rsid w:val="004D000F"/>
    <w:rsid w:val="004D055D"/>
    <w:rsid w:val="004D1240"/>
    <w:rsid w:val="004D49EE"/>
    <w:rsid w:val="004D4AE0"/>
    <w:rsid w:val="004D4C0B"/>
    <w:rsid w:val="004D69FC"/>
    <w:rsid w:val="004D77BD"/>
    <w:rsid w:val="004D77DE"/>
    <w:rsid w:val="004D7BF4"/>
    <w:rsid w:val="004D7C92"/>
    <w:rsid w:val="004E1E41"/>
    <w:rsid w:val="004E295C"/>
    <w:rsid w:val="004E38B2"/>
    <w:rsid w:val="004E3936"/>
    <w:rsid w:val="004E490B"/>
    <w:rsid w:val="004E57F7"/>
    <w:rsid w:val="004E5D9C"/>
    <w:rsid w:val="004E61D8"/>
    <w:rsid w:val="004E6707"/>
    <w:rsid w:val="004E6B8E"/>
    <w:rsid w:val="004F0543"/>
    <w:rsid w:val="004F0D33"/>
    <w:rsid w:val="004F2385"/>
    <w:rsid w:val="004F3A97"/>
    <w:rsid w:val="004F4684"/>
    <w:rsid w:val="004F5591"/>
    <w:rsid w:val="004F5D14"/>
    <w:rsid w:val="004F68DC"/>
    <w:rsid w:val="00500F7A"/>
    <w:rsid w:val="005012AD"/>
    <w:rsid w:val="005016E5"/>
    <w:rsid w:val="00501A56"/>
    <w:rsid w:val="00502317"/>
    <w:rsid w:val="005027BB"/>
    <w:rsid w:val="00503415"/>
    <w:rsid w:val="005037E1"/>
    <w:rsid w:val="00503B5C"/>
    <w:rsid w:val="00503DCE"/>
    <w:rsid w:val="00503FEB"/>
    <w:rsid w:val="0050456A"/>
    <w:rsid w:val="005068E1"/>
    <w:rsid w:val="005077C5"/>
    <w:rsid w:val="00510772"/>
    <w:rsid w:val="00510B80"/>
    <w:rsid w:val="0051168A"/>
    <w:rsid w:val="005117D2"/>
    <w:rsid w:val="005118A6"/>
    <w:rsid w:val="005122F4"/>
    <w:rsid w:val="00513489"/>
    <w:rsid w:val="0051405F"/>
    <w:rsid w:val="0051444F"/>
    <w:rsid w:val="005156A6"/>
    <w:rsid w:val="00515C5E"/>
    <w:rsid w:val="00516393"/>
    <w:rsid w:val="00516C15"/>
    <w:rsid w:val="005179A5"/>
    <w:rsid w:val="00517B44"/>
    <w:rsid w:val="00520B4F"/>
    <w:rsid w:val="00521F78"/>
    <w:rsid w:val="00524AD7"/>
    <w:rsid w:val="005254FD"/>
    <w:rsid w:val="005268A9"/>
    <w:rsid w:val="0052720F"/>
    <w:rsid w:val="00527421"/>
    <w:rsid w:val="005275C4"/>
    <w:rsid w:val="00527779"/>
    <w:rsid w:val="00527D36"/>
    <w:rsid w:val="00531076"/>
    <w:rsid w:val="005319B4"/>
    <w:rsid w:val="00531D28"/>
    <w:rsid w:val="0053266F"/>
    <w:rsid w:val="005328A8"/>
    <w:rsid w:val="00533920"/>
    <w:rsid w:val="00535141"/>
    <w:rsid w:val="00535324"/>
    <w:rsid w:val="00535504"/>
    <w:rsid w:val="005363B4"/>
    <w:rsid w:val="0053712D"/>
    <w:rsid w:val="005403F4"/>
    <w:rsid w:val="00541136"/>
    <w:rsid w:val="0054216F"/>
    <w:rsid w:val="0054237A"/>
    <w:rsid w:val="00542F18"/>
    <w:rsid w:val="00544853"/>
    <w:rsid w:val="00544B69"/>
    <w:rsid w:val="00544CA5"/>
    <w:rsid w:val="005450E2"/>
    <w:rsid w:val="005452F1"/>
    <w:rsid w:val="00545B19"/>
    <w:rsid w:val="0055035F"/>
    <w:rsid w:val="005507FD"/>
    <w:rsid w:val="005511C0"/>
    <w:rsid w:val="0055232C"/>
    <w:rsid w:val="0055278E"/>
    <w:rsid w:val="00555488"/>
    <w:rsid w:val="0055549A"/>
    <w:rsid w:val="00555B18"/>
    <w:rsid w:val="00555C9C"/>
    <w:rsid w:val="00556A4D"/>
    <w:rsid w:val="00557319"/>
    <w:rsid w:val="0055764E"/>
    <w:rsid w:val="00560528"/>
    <w:rsid w:val="00560699"/>
    <w:rsid w:val="00561923"/>
    <w:rsid w:val="005622F8"/>
    <w:rsid w:val="0056310A"/>
    <w:rsid w:val="0056336F"/>
    <w:rsid w:val="00564335"/>
    <w:rsid w:val="00565AF7"/>
    <w:rsid w:val="005714C6"/>
    <w:rsid w:val="0057189C"/>
    <w:rsid w:val="00571BD2"/>
    <w:rsid w:val="00571CD7"/>
    <w:rsid w:val="00571D59"/>
    <w:rsid w:val="00572E3E"/>
    <w:rsid w:val="005737FC"/>
    <w:rsid w:val="0057420B"/>
    <w:rsid w:val="0057593B"/>
    <w:rsid w:val="00576406"/>
    <w:rsid w:val="00576BDA"/>
    <w:rsid w:val="00580280"/>
    <w:rsid w:val="00580B9E"/>
    <w:rsid w:val="0058135A"/>
    <w:rsid w:val="00581F7C"/>
    <w:rsid w:val="00583358"/>
    <w:rsid w:val="005839BF"/>
    <w:rsid w:val="00584058"/>
    <w:rsid w:val="005844A5"/>
    <w:rsid w:val="005846B4"/>
    <w:rsid w:val="005850E5"/>
    <w:rsid w:val="005851E0"/>
    <w:rsid w:val="00585571"/>
    <w:rsid w:val="005856F9"/>
    <w:rsid w:val="00585A40"/>
    <w:rsid w:val="00585B91"/>
    <w:rsid w:val="00586BF1"/>
    <w:rsid w:val="00587191"/>
    <w:rsid w:val="00587DC4"/>
    <w:rsid w:val="005903E4"/>
    <w:rsid w:val="005907D5"/>
    <w:rsid w:val="005913EE"/>
    <w:rsid w:val="00592461"/>
    <w:rsid w:val="005950D6"/>
    <w:rsid w:val="0059519C"/>
    <w:rsid w:val="00595524"/>
    <w:rsid w:val="005968B8"/>
    <w:rsid w:val="005974F3"/>
    <w:rsid w:val="0059751C"/>
    <w:rsid w:val="0059778B"/>
    <w:rsid w:val="00597919"/>
    <w:rsid w:val="005A0B9F"/>
    <w:rsid w:val="005A0EFC"/>
    <w:rsid w:val="005A44E7"/>
    <w:rsid w:val="005A5D8E"/>
    <w:rsid w:val="005A63D8"/>
    <w:rsid w:val="005A7202"/>
    <w:rsid w:val="005A7C14"/>
    <w:rsid w:val="005A7DBE"/>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D0B55"/>
    <w:rsid w:val="005D1E32"/>
    <w:rsid w:val="005D4442"/>
    <w:rsid w:val="005D4566"/>
    <w:rsid w:val="005D4A04"/>
    <w:rsid w:val="005D4CF7"/>
    <w:rsid w:val="005D5347"/>
    <w:rsid w:val="005D5CC5"/>
    <w:rsid w:val="005D5FE6"/>
    <w:rsid w:val="005D61EA"/>
    <w:rsid w:val="005D787B"/>
    <w:rsid w:val="005D7F45"/>
    <w:rsid w:val="005E031D"/>
    <w:rsid w:val="005E03AC"/>
    <w:rsid w:val="005E04B5"/>
    <w:rsid w:val="005E0621"/>
    <w:rsid w:val="005E12BE"/>
    <w:rsid w:val="005E2C81"/>
    <w:rsid w:val="005E4D3C"/>
    <w:rsid w:val="005E7158"/>
    <w:rsid w:val="005E7ECB"/>
    <w:rsid w:val="005F0780"/>
    <w:rsid w:val="005F0C00"/>
    <w:rsid w:val="005F1037"/>
    <w:rsid w:val="005F2BF8"/>
    <w:rsid w:val="005F2EA8"/>
    <w:rsid w:val="005F5D1D"/>
    <w:rsid w:val="005F60C9"/>
    <w:rsid w:val="005F64C6"/>
    <w:rsid w:val="005F7227"/>
    <w:rsid w:val="006008F1"/>
    <w:rsid w:val="00601714"/>
    <w:rsid w:val="00601735"/>
    <w:rsid w:val="00602BD2"/>
    <w:rsid w:val="006039A2"/>
    <w:rsid w:val="00604980"/>
    <w:rsid w:val="0060591E"/>
    <w:rsid w:val="0060614D"/>
    <w:rsid w:val="00610871"/>
    <w:rsid w:val="00610E48"/>
    <w:rsid w:val="00610FE0"/>
    <w:rsid w:val="00611E73"/>
    <w:rsid w:val="00613C47"/>
    <w:rsid w:val="0061459E"/>
    <w:rsid w:val="00615086"/>
    <w:rsid w:val="00616201"/>
    <w:rsid w:val="00616225"/>
    <w:rsid w:val="0061705E"/>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37D71"/>
    <w:rsid w:val="006403E7"/>
    <w:rsid w:val="00642D72"/>
    <w:rsid w:val="006443CB"/>
    <w:rsid w:val="006448B8"/>
    <w:rsid w:val="00644F80"/>
    <w:rsid w:val="00645874"/>
    <w:rsid w:val="00650F81"/>
    <w:rsid w:val="00650FC7"/>
    <w:rsid w:val="00653C24"/>
    <w:rsid w:val="00653D68"/>
    <w:rsid w:val="00653E4E"/>
    <w:rsid w:val="00654275"/>
    <w:rsid w:val="0065446D"/>
    <w:rsid w:val="00654773"/>
    <w:rsid w:val="00654891"/>
    <w:rsid w:val="00654894"/>
    <w:rsid w:val="00655104"/>
    <w:rsid w:val="00656067"/>
    <w:rsid w:val="00660693"/>
    <w:rsid w:val="006611D6"/>
    <w:rsid w:val="00661709"/>
    <w:rsid w:val="00661918"/>
    <w:rsid w:val="00662A5A"/>
    <w:rsid w:val="006636D0"/>
    <w:rsid w:val="0066371A"/>
    <w:rsid w:val="00663834"/>
    <w:rsid w:val="006647D7"/>
    <w:rsid w:val="00664C74"/>
    <w:rsid w:val="00664F1B"/>
    <w:rsid w:val="006653D7"/>
    <w:rsid w:val="00665BFF"/>
    <w:rsid w:val="0066645E"/>
    <w:rsid w:val="006665BA"/>
    <w:rsid w:val="00666A4F"/>
    <w:rsid w:val="00667477"/>
    <w:rsid w:val="006703D9"/>
    <w:rsid w:val="00672DFC"/>
    <w:rsid w:val="00672F5B"/>
    <w:rsid w:val="00673DEE"/>
    <w:rsid w:val="00674E69"/>
    <w:rsid w:val="00675AF3"/>
    <w:rsid w:val="0067738E"/>
    <w:rsid w:val="00677F23"/>
    <w:rsid w:val="00680936"/>
    <w:rsid w:val="00680D8C"/>
    <w:rsid w:val="00680D99"/>
    <w:rsid w:val="006821B2"/>
    <w:rsid w:val="00682725"/>
    <w:rsid w:val="00682A1B"/>
    <w:rsid w:val="00682D73"/>
    <w:rsid w:val="00682ED3"/>
    <w:rsid w:val="006846E8"/>
    <w:rsid w:val="00685EBD"/>
    <w:rsid w:val="006861C3"/>
    <w:rsid w:val="006868C4"/>
    <w:rsid w:val="00686AF3"/>
    <w:rsid w:val="00690F1F"/>
    <w:rsid w:val="006915BD"/>
    <w:rsid w:val="00692582"/>
    <w:rsid w:val="00692592"/>
    <w:rsid w:val="00692A2F"/>
    <w:rsid w:val="0069322C"/>
    <w:rsid w:val="00693652"/>
    <w:rsid w:val="006939E7"/>
    <w:rsid w:val="00693D3E"/>
    <w:rsid w:val="006942F7"/>
    <w:rsid w:val="006956FB"/>
    <w:rsid w:val="006A1D3D"/>
    <w:rsid w:val="006A2150"/>
    <w:rsid w:val="006A2216"/>
    <w:rsid w:val="006A241D"/>
    <w:rsid w:val="006A3288"/>
    <w:rsid w:val="006A43E6"/>
    <w:rsid w:val="006A4AEE"/>
    <w:rsid w:val="006A70BE"/>
    <w:rsid w:val="006A7934"/>
    <w:rsid w:val="006B0001"/>
    <w:rsid w:val="006B059F"/>
    <w:rsid w:val="006B0AD4"/>
    <w:rsid w:val="006B2048"/>
    <w:rsid w:val="006B342E"/>
    <w:rsid w:val="006B3812"/>
    <w:rsid w:val="006B3B80"/>
    <w:rsid w:val="006B6F32"/>
    <w:rsid w:val="006B7130"/>
    <w:rsid w:val="006B73CC"/>
    <w:rsid w:val="006B7695"/>
    <w:rsid w:val="006C0176"/>
    <w:rsid w:val="006C2994"/>
    <w:rsid w:val="006C35EC"/>
    <w:rsid w:val="006C4150"/>
    <w:rsid w:val="006C4382"/>
    <w:rsid w:val="006C4891"/>
    <w:rsid w:val="006C5683"/>
    <w:rsid w:val="006C5E33"/>
    <w:rsid w:val="006C5E48"/>
    <w:rsid w:val="006C6434"/>
    <w:rsid w:val="006C670F"/>
    <w:rsid w:val="006C6CD8"/>
    <w:rsid w:val="006C70BB"/>
    <w:rsid w:val="006C7EB1"/>
    <w:rsid w:val="006D013F"/>
    <w:rsid w:val="006D017F"/>
    <w:rsid w:val="006D08BD"/>
    <w:rsid w:val="006D0F8E"/>
    <w:rsid w:val="006D1416"/>
    <w:rsid w:val="006D18C2"/>
    <w:rsid w:val="006D1D3F"/>
    <w:rsid w:val="006D253B"/>
    <w:rsid w:val="006D325A"/>
    <w:rsid w:val="006D4242"/>
    <w:rsid w:val="006D45F0"/>
    <w:rsid w:val="006D4C8F"/>
    <w:rsid w:val="006D52A0"/>
    <w:rsid w:val="006D57CB"/>
    <w:rsid w:val="006D5819"/>
    <w:rsid w:val="006D5E6F"/>
    <w:rsid w:val="006D67DC"/>
    <w:rsid w:val="006D693F"/>
    <w:rsid w:val="006D6CDD"/>
    <w:rsid w:val="006D7604"/>
    <w:rsid w:val="006D765E"/>
    <w:rsid w:val="006E01F8"/>
    <w:rsid w:val="006E0455"/>
    <w:rsid w:val="006E3AB7"/>
    <w:rsid w:val="006E4238"/>
    <w:rsid w:val="006E5F01"/>
    <w:rsid w:val="006E6658"/>
    <w:rsid w:val="006E7404"/>
    <w:rsid w:val="006E7B97"/>
    <w:rsid w:val="006F05B9"/>
    <w:rsid w:val="006F0E02"/>
    <w:rsid w:val="006F1EA3"/>
    <w:rsid w:val="006F2627"/>
    <w:rsid w:val="006F3568"/>
    <w:rsid w:val="006F40AD"/>
    <w:rsid w:val="006F6360"/>
    <w:rsid w:val="006F6436"/>
    <w:rsid w:val="006F645B"/>
    <w:rsid w:val="006F65C5"/>
    <w:rsid w:val="006F687A"/>
    <w:rsid w:val="006F68EF"/>
    <w:rsid w:val="006F6B8E"/>
    <w:rsid w:val="006F6D4C"/>
    <w:rsid w:val="006F6E67"/>
    <w:rsid w:val="006F7157"/>
    <w:rsid w:val="006F78E0"/>
    <w:rsid w:val="00701580"/>
    <w:rsid w:val="00701C4F"/>
    <w:rsid w:val="0070225F"/>
    <w:rsid w:val="00702B1B"/>
    <w:rsid w:val="007032B3"/>
    <w:rsid w:val="007037A9"/>
    <w:rsid w:val="00704164"/>
    <w:rsid w:val="007063BD"/>
    <w:rsid w:val="0070694F"/>
    <w:rsid w:val="00706A58"/>
    <w:rsid w:val="00707517"/>
    <w:rsid w:val="007078ED"/>
    <w:rsid w:val="00710187"/>
    <w:rsid w:val="007110E1"/>
    <w:rsid w:val="00711B18"/>
    <w:rsid w:val="00713733"/>
    <w:rsid w:val="00713D18"/>
    <w:rsid w:val="00714394"/>
    <w:rsid w:val="00714ED6"/>
    <w:rsid w:val="00715E8D"/>
    <w:rsid w:val="00721C26"/>
    <w:rsid w:val="00721F7E"/>
    <w:rsid w:val="00722E29"/>
    <w:rsid w:val="00723ECB"/>
    <w:rsid w:val="00724606"/>
    <w:rsid w:val="00724A36"/>
    <w:rsid w:val="00724A60"/>
    <w:rsid w:val="00724E85"/>
    <w:rsid w:val="0072525D"/>
    <w:rsid w:val="00726E8A"/>
    <w:rsid w:val="00727047"/>
    <w:rsid w:val="00734510"/>
    <w:rsid w:val="00734887"/>
    <w:rsid w:val="00735F1B"/>
    <w:rsid w:val="00736110"/>
    <w:rsid w:val="007365B6"/>
    <w:rsid w:val="00737394"/>
    <w:rsid w:val="007401E2"/>
    <w:rsid w:val="00740205"/>
    <w:rsid w:val="007411E5"/>
    <w:rsid w:val="00741605"/>
    <w:rsid w:val="00742310"/>
    <w:rsid w:val="007436F2"/>
    <w:rsid w:val="0074436D"/>
    <w:rsid w:val="00746951"/>
    <w:rsid w:val="00746F65"/>
    <w:rsid w:val="007472C3"/>
    <w:rsid w:val="0074791E"/>
    <w:rsid w:val="00750948"/>
    <w:rsid w:val="0075115D"/>
    <w:rsid w:val="00751A33"/>
    <w:rsid w:val="00753890"/>
    <w:rsid w:val="007550A6"/>
    <w:rsid w:val="007555DF"/>
    <w:rsid w:val="0075678A"/>
    <w:rsid w:val="007569DC"/>
    <w:rsid w:val="0075711E"/>
    <w:rsid w:val="007572D3"/>
    <w:rsid w:val="007579F2"/>
    <w:rsid w:val="00757A0A"/>
    <w:rsid w:val="00761434"/>
    <w:rsid w:val="00761FD5"/>
    <w:rsid w:val="00762BB6"/>
    <w:rsid w:val="0076341D"/>
    <w:rsid w:val="0076446D"/>
    <w:rsid w:val="007647EF"/>
    <w:rsid w:val="00765DD8"/>
    <w:rsid w:val="00766986"/>
    <w:rsid w:val="00766B33"/>
    <w:rsid w:val="00766D36"/>
    <w:rsid w:val="00767607"/>
    <w:rsid w:val="0076760C"/>
    <w:rsid w:val="00767ACD"/>
    <w:rsid w:val="007705B5"/>
    <w:rsid w:val="0077270D"/>
    <w:rsid w:val="00773874"/>
    <w:rsid w:val="00773E77"/>
    <w:rsid w:val="007748A3"/>
    <w:rsid w:val="00775D3B"/>
    <w:rsid w:val="0077615A"/>
    <w:rsid w:val="007806A0"/>
    <w:rsid w:val="00780F6C"/>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C6"/>
    <w:rsid w:val="00793F00"/>
    <w:rsid w:val="0079694C"/>
    <w:rsid w:val="007A0187"/>
    <w:rsid w:val="007A19AC"/>
    <w:rsid w:val="007A268F"/>
    <w:rsid w:val="007A29EC"/>
    <w:rsid w:val="007A46DA"/>
    <w:rsid w:val="007A4A53"/>
    <w:rsid w:val="007A4C93"/>
    <w:rsid w:val="007A4E17"/>
    <w:rsid w:val="007A7F6D"/>
    <w:rsid w:val="007B0FBD"/>
    <w:rsid w:val="007B12D3"/>
    <w:rsid w:val="007B1BAF"/>
    <w:rsid w:val="007B2FE8"/>
    <w:rsid w:val="007B35F7"/>
    <w:rsid w:val="007B4DD5"/>
    <w:rsid w:val="007B4F72"/>
    <w:rsid w:val="007B5148"/>
    <w:rsid w:val="007B5A16"/>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E37"/>
    <w:rsid w:val="007D2549"/>
    <w:rsid w:val="007D358B"/>
    <w:rsid w:val="007D4624"/>
    <w:rsid w:val="007D563E"/>
    <w:rsid w:val="007D5A49"/>
    <w:rsid w:val="007D5FC1"/>
    <w:rsid w:val="007D6EB6"/>
    <w:rsid w:val="007D715A"/>
    <w:rsid w:val="007E08DB"/>
    <w:rsid w:val="007E0B17"/>
    <w:rsid w:val="007E0D90"/>
    <w:rsid w:val="007E0E9E"/>
    <w:rsid w:val="007E12DC"/>
    <w:rsid w:val="007E1760"/>
    <w:rsid w:val="007E21FB"/>
    <w:rsid w:val="007E3936"/>
    <w:rsid w:val="007E3B9D"/>
    <w:rsid w:val="007E420B"/>
    <w:rsid w:val="007E4932"/>
    <w:rsid w:val="007E4CAD"/>
    <w:rsid w:val="007E502C"/>
    <w:rsid w:val="007E516A"/>
    <w:rsid w:val="007E5BD7"/>
    <w:rsid w:val="007E6761"/>
    <w:rsid w:val="007E7358"/>
    <w:rsid w:val="007E75F0"/>
    <w:rsid w:val="007E7968"/>
    <w:rsid w:val="007E79C4"/>
    <w:rsid w:val="007E7B49"/>
    <w:rsid w:val="007E7D7F"/>
    <w:rsid w:val="007F013A"/>
    <w:rsid w:val="007F0730"/>
    <w:rsid w:val="007F1D54"/>
    <w:rsid w:val="007F2D90"/>
    <w:rsid w:val="007F3F6F"/>
    <w:rsid w:val="007F48A9"/>
    <w:rsid w:val="007F4B71"/>
    <w:rsid w:val="007F4E28"/>
    <w:rsid w:val="007F4F82"/>
    <w:rsid w:val="007F66AA"/>
    <w:rsid w:val="007F6D96"/>
    <w:rsid w:val="00801C90"/>
    <w:rsid w:val="00801D7A"/>
    <w:rsid w:val="008020F2"/>
    <w:rsid w:val="008037DD"/>
    <w:rsid w:val="00803F74"/>
    <w:rsid w:val="008042C4"/>
    <w:rsid w:val="00804653"/>
    <w:rsid w:val="00804C48"/>
    <w:rsid w:val="0080505A"/>
    <w:rsid w:val="008060B3"/>
    <w:rsid w:val="00806639"/>
    <w:rsid w:val="00806712"/>
    <w:rsid w:val="00806A84"/>
    <w:rsid w:val="008073A4"/>
    <w:rsid w:val="00807C6C"/>
    <w:rsid w:val="008115ED"/>
    <w:rsid w:val="008117ED"/>
    <w:rsid w:val="0081254B"/>
    <w:rsid w:val="0081340B"/>
    <w:rsid w:val="008141B7"/>
    <w:rsid w:val="00814F16"/>
    <w:rsid w:val="00815822"/>
    <w:rsid w:val="00815B93"/>
    <w:rsid w:val="00816585"/>
    <w:rsid w:val="008166A6"/>
    <w:rsid w:val="0081760E"/>
    <w:rsid w:val="00817BB4"/>
    <w:rsid w:val="00817E4F"/>
    <w:rsid w:val="00820F5B"/>
    <w:rsid w:val="00821021"/>
    <w:rsid w:val="008214BB"/>
    <w:rsid w:val="00821B58"/>
    <w:rsid w:val="00822D4E"/>
    <w:rsid w:val="00822FBA"/>
    <w:rsid w:val="0082398C"/>
    <w:rsid w:val="00824FF1"/>
    <w:rsid w:val="00825196"/>
    <w:rsid w:val="00825F89"/>
    <w:rsid w:val="00826365"/>
    <w:rsid w:val="00826F4C"/>
    <w:rsid w:val="00831573"/>
    <w:rsid w:val="0083244D"/>
    <w:rsid w:val="00833C51"/>
    <w:rsid w:val="008349A6"/>
    <w:rsid w:val="00835271"/>
    <w:rsid w:val="00835679"/>
    <w:rsid w:val="00836365"/>
    <w:rsid w:val="008377DA"/>
    <w:rsid w:val="00840B5D"/>
    <w:rsid w:val="00841F21"/>
    <w:rsid w:val="00842991"/>
    <w:rsid w:val="008429B0"/>
    <w:rsid w:val="00843900"/>
    <w:rsid w:val="00844884"/>
    <w:rsid w:val="00844C5B"/>
    <w:rsid w:val="00844E18"/>
    <w:rsid w:val="0084520E"/>
    <w:rsid w:val="00845A15"/>
    <w:rsid w:val="0084632F"/>
    <w:rsid w:val="00852528"/>
    <w:rsid w:val="00852638"/>
    <w:rsid w:val="008543F7"/>
    <w:rsid w:val="008545DC"/>
    <w:rsid w:val="00854A7E"/>
    <w:rsid w:val="00855B06"/>
    <w:rsid w:val="00855C21"/>
    <w:rsid w:val="00856B95"/>
    <w:rsid w:val="00856D1A"/>
    <w:rsid w:val="00857D29"/>
    <w:rsid w:val="0086161C"/>
    <w:rsid w:val="008617AF"/>
    <w:rsid w:val="00861DB0"/>
    <w:rsid w:val="0086225C"/>
    <w:rsid w:val="008629A8"/>
    <w:rsid w:val="00863225"/>
    <w:rsid w:val="00863ADA"/>
    <w:rsid w:val="00865BAA"/>
    <w:rsid w:val="008677CB"/>
    <w:rsid w:val="0087056E"/>
    <w:rsid w:val="00870CB6"/>
    <w:rsid w:val="008737AE"/>
    <w:rsid w:val="00873FEA"/>
    <w:rsid w:val="0087419B"/>
    <w:rsid w:val="008744CC"/>
    <w:rsid w:val="00874592"/>
    <w:rsid w:val="008747F6"/>
    <w:rsid w:val="008751C1"/>
    <w:rsid w:val="00876C1B"/>
    <w:rsid w:val="00876E70"/>
    <w:rsid w:val="008804E1"/>
    <w:rsid w:val="008815B6"/>
    <w:rsid w:val="008818F6"/>
    <w:rsid w:val="00881D45"/>
    <w:rsid w:val="0088398E"/>
    <w:rsid w:val="0088505D"/>
    <w:rsid w:val="00885182"/>
    <w:rsid w:val="008858B7"/>
    <w:rsid w:val="0088647E"/>
    <w:rsid w:val="008867D3"/>
    <w:rsid w:val="00886D52"/>
    <w:rsid w:val="00886E48"/>
    <w:rsid w:val="00887E02"/>
    <w:rsid w:val="00890382"/>
    <w:rsid w:val="0089046A"/>
    <w:rsid w:val="00891106"/>
    <w:rsid w:val="00892833"/>
    <w:rsid w:val="00893479"/>
    <w:rsid w:val="0089375D"/>
    <w:rsid w:val="008943CB"/>
    <w:rsid w:val="008946B9"/>
    <w:rsid w:val="0089487B"/>
    <w:rsid w:val="00894BB6"/>
    <w:rsid w:val="00896060"/>
    <w:rsid w:val="008971EE"/>
    <w:rsid w:val="008A06BB"/>
    <w:rsid w:val="008A0882"/>
    <w:rsid w:val="008A10C1"/>
    <w:rsid w:val="008A181A"/>
    <w:rsid w:val="008A183F"/>
    <w:rsid w:val="008A1C47"/>
    <w:rsid w:val="008A2289"/>
    <w:rsid w:val="008A3766"/>
    <w:rsid w:val="008A4F66"/>
    <w:rsid w:val="008A5290"/>
    <w:rsid w:val="008A593A"/>
    <w:rsid w:val="008A67B7"/>
    <w:rsid w:val="008A6A60"/>
    <w:rsid w:val="008A6C5A"/>
    <w:rsid w:val="008A6CCA"/>
    <w:rsid w:val="008A7DFA"/>
    <w:rsid w:val="008B1B8C"/>
    <w:rsid w:val="008B2C59"/>
    <w:rsid w:val="008B2DF3"/>
    <w:rsid w:val="008B376A"/>
    <w:rsid w:val="008B3D31"/>
    <w:rsid w:val="008B444E"/>
    <w:rsid w:val="008B569F"/>
    <w:rsid w:val="008B7220"/>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4ED3"/>
    <w:rsid w:val="008D5008"/>
    <w:rsid w:val="008D54BF"/>
    <w:rsid w:val="008D5DC6"/>
    <w:rsid w:val="008D6A11"/>
    <w:rsid w:val="008E0D4B"/>
    <w:rsid w:val="008E0ECC"/>
    <w:rsid w:val="008E1C27"/>
    <w:rsid w:val="008E1E54"/>
    <w:rsid w:val="008E2057"/>
    <w:rsid w:val="008E2A50"/>
    <w:rsid w:val="008E31EC"/>
    <w:rsid w:val="008E3AB5"/>
    <w:rsid w:val="008E3C3E"/>
    <w:rsid w:val="008E3C88"/>
    <w:rsid w:val="008E4E17"/>
    <w:rsid w:val="008E5337"/>
    <w:rsid w:val="008E610D"/>
    <w:rsid w:val="008E78F2"/>
    <w:rsid w:val="008E7B12"/>
    <w:rsid w:val="008F022C"/>
    <w:rsid w:val="008F2A60"/>
    <w:rsid w:val="008F310D"/>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101AF"/>
    <w:rsid w:val="00911808"/>
    <w:rsid w:val="009145FB"/>
    <w:rsid w:val="0091555E"/>
    <w:rsid w:val="00915786"/>
    <w:rsid w:val="00915EE5"/>
    <w:rsid w:val="0091746C"/>
    <w:rsid w:val="00917D06"/>
    <w:rsid w:val="009207DB"/>
    <w:rsid w:val="00920D61"/>
    <w:rsid w:val="00922024"/>
    <w:rsid w:val="00924853"/>
    <w:rsid w:val="009252E0"/>
    <w:rsid w:val="00925416"/>
    <w:rsid w:val="00925501"/>
    <w:rsid w:val="00926982"/>
    <w:rsid w:val="00926CB7"/>
    <w:rsid w:val="00926D4C"/>
    <w:rsid w:val="009270C4"/>
    <w:rsid w:val="009325F7"/>
    <w:rsid w:val="00932BCF"/>
    <w:rsid w:val="00933396"/>
    <w:rsid w:val="00933F39"/>
    <w:rsid w:val="00934536"/>
    <w:rsid w:val="00934D73"/>
    <w:rsid w:val="00935027"/>
    <w:rsid w:val="00935042"/>
    <w:rsid w:val="009354D2"/>
    <w:rsid w:val="009370D8"/>
    <w:rsid w:val="0093740F"/>
    <w:rsid w:val="00937B4A"/>
    <w:rsid w:val="00937BE9"/>
    <w:rsid w:val="00937C1D"/>
    <w:rsid w:val="009405D8"/>
    <w:rsid w:val="00940804"/>
    <w:rsid w:val="00940E9B"/>
    <w:rsid w:val="00940FC3"/>
    <w:rsid w:val="009410B3"/>
    <w:rsid w:val="0094131D"/>
    <w:rsid w:val="0094166C"/>
    <w:rsid w:val="00942120"/>
    <w:rsid w:val="0094245E"/>
    <w:rsid w:val="009425F7"/>
    <w:rsid w:val="00943BC0"/>
    <w:rsid w:val="00944BF0"/>
    <w:rsid w:val="00945574"/>
    <w:rsid w:val="00946136"/>
    <w:rsid w:val="00946CD9"/>
    <w:rsid w:val="00947046"/>
    <w:rsid w:val="00950297"/>
    <w:rsid w:val="009505F4"/>
    <w:rsid w:val="00951216"/>
    <w:rsid w:val="00951FEE"/>
    <w:rsid w:val="0095279B"/>
    <w:rsid w:val="009540B0"/>
    <w:rsid w:val="00954282"/>
    <w:rsid w:val="00954427"/>
    <w:rsid w:val="00955720"/>
    <w:rsid w:val="009561CE"/>
    <w:rsid w:val="009564ED"/>
    <w:rsid w:val="009568F6"/>
    <w:rsid w:val="00956CA2"/>
    <w:rsid w:val="0096079B"/>
    <w:rsid w:val="0096218D"/>
    <w:rsid w:val="00963027"/>
    <w:rsid w:val="00963F90"/>
    <w:rsid w:val="00964509"/>
    <w:rsid w:val="0096501B"/>
    <w:rsid w:val="0096662B"/>
    <w:rsid w:val="009666AF"/>
    <w:rsid w:val="00967180"/>
    <w:rsid w:val="0096797D"/>
    <w:rsid w:val="00970704"/>
    <w:rsid w:val="00970B65"/>
    <w:rsid w:val="00971127"/>
    <w:rsid w:val="0097119E"/>
    <w:rsid w:val="009734B8"/>
    <w:rsid w:val="00973514"/>
    <w:rsid w:val="009741E7"/>
    <w:rsid w:val="00975C75"/>
    <w:rsid w:val="009762F3"/>
    <w:rsid w:val="00977506"/>
    <w:rsid w:val="0098177A"/>
    <w:rsid w:val="00983583"/>
    <w:rsid w:val="009838DA"/>
    <w:rsid w:val="00983EFD"/>
    <w:rsid w:val="009855B0"/>
    <w:rsid w:val="009859A8"/>
    <w:rsid w:val="00986103"/>
    <w:rsid w:val="00986257"/>
    <w:rsid w:val="0098658A"/>
    <w:rsid w:val="00986861"/>
    <w:rsid w:val="00987CBC"/>
    <w:rsid w:val="009905B1"/>
    <w:rsid w:val="00991EB0"/>
    <w:rsid w:val="009920DC"/>
    <w:rsid w:val="0099212B"/>
    <w:rsid w:val="0099245F"/>
    <w:rsid w:val="00995768"/>
    <w:rsid w:val="00996326"/>
    <w:rsid w:val="00996F95"/>
    <w:rsid w:val="00997B35"/>
    <w:rsid w:val="00997D30"/>
    <w:rsid w:val="00997EA5"/>
    <w:rsid w:val="009A02C0"/>
    <w:rsid w:val="009A07D5"/>
    <w:rsid w:val="009A1FE7"/>
    <w:rsid w:val="009A25EE"/>
    <w:rsid w:val="009A2967"/>
    <w:rsid w:val="009A36B7"/>
    <w:rsid w:val="009A3720"/>
    <w:rsid w:val="009A42CF"/>
    <w:rsid w:val="009A44E8"/>
    <w:rsid w:val="009A581E"/>
    <w:rsid w:val="009B0C21"/>
    <w:rsid w:val="009B1DA5"/>
    <w:rsid w:val="009B1E1D"/>
    <w:rsid w:val="009B2045"/>
    <w:rsid w:val="009B28FD"/>
    <w:rsid w:val="009B2AD6"/>
    <w:rsid w:val="009B3172"/>
    <w:rsid w:val="009B461D"/>
    <w:rsid w:val="009B5594"/>
    <w:rsid w:val="009B59ED"/>
    <w:rsid w:val="009B6405"/>
    <w:rsid w:val="009B729E"/>
    <w:rsid w:val="009B7498"/>
    <w:rsid w:val="009C264B"/>
    <w:rsid w:val="009C34F1"/>
    <w:rsid w:val="009C3B80"/>
    <w:rsid w:val="009C3D84"/>
    <w:rsid w:val="009C48C6"/>
    <w:rsid w:val="009C5D76"/>
    <w:rsid w:val="009C5DFB"/>
    <w:rsid w:val="009C5FDE"/>
    <w:rsid w:val="009C6EDF"/>
    <w:rsid w:val="009C72F2"/>
    <w:rsid w:val="009C7337"/>
    <w:rsid w:val="009C7B1D"/>
    <w:rsid w:val="009C7F10"/>
    <w:rsid w:val="009C7FF8"/>
    <w:rsid w:val="009D03F1"/>
    <w:rsid w:val="009D0921"/>
    <w:rsid w:val="009D101B"/>
    <w:rsid w:val="009D118E"/>
    <w:rsid w:val="009D1CF4"/>
    <w:rsid w:val="009D380F"/>
    <w:rsid w:val="009D4E2D"/>
    <w:rsid w:val="009D57A7"/>
    <w:rsid w:val="009D65EE"/>
    <w:rsid w:val="009E0525"/>
    <w:rsid w:val="009E20A6"/>
    <w:rsid w:val="009E233F"/>
    <w:rsid w:val="009E323A"/>
    <w:rsid w:val="009E328B"/>
    <w:rsid w:val="009E3FAA"/>
    <w:rsid w:val="009E4E00"/>
    <w:rsid w:val="009E4E6F"/>
    <w:rsid w:val="009E5347"/>
    <w:rsid w:val="009E6DD0"/>
    <w:rsid w:val="009E6DEE"/>
    <w:rsid w:val="009E700C"/>
    <w:rsid w:val="009F082A"/>
    <w:rsid w:val="009F0BD9"/>
    <w:rsid w:val="009F12B4"/>
    <w:rsid w:val="009F2365"/>
    <w:rsid w:val="009F33FA"/>
    <w:rsid w:val="009F347C"/>
    <w:rsid w:val="009F3D72"/>
    <w:rsid w:val="009F3F14"/>
    <w:rsid w:val="009F54D7"/>
    <w:rsid w:val="009F5B9D"/>
    <w:rsid w:val="009F6619"/>
    <w:rsid w:val="009F68FF"/>
    <w:rsid w:val="00A0044C"/>
    <w:rsid w:val="00A00E77"/>
    <w:rsid w:val="00A01A4C"/>
    <w:rsid w:val="00A01C1F"/>
    <w:rsid w:val="00A01C98"/>
    <w:rsid w:val="00A020F7"/>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6E5D"/>
    <w:rsid w:val="00A276A6"/>
    <w:rsid w:val="00A276FF"/>
    <w:rsid w:val="00A30C82"/>
    <w:rsid w:val="00A31A01"/>
    <w:rsid w:val="00A32211"/>
    <w:rsid w:val="00A33FDC"/>
    <w:rsid w:val="00A34114"/>
    <w:rsid w:val="00A34C81"/>
    <w:rsid w:val="00A34E19"/>
    <w:rsid w:val="00A35C90"/>
    <w:rsid w:val="00A361CF"/>
    <w:rsid w:val="00A362F9"/>
    <w:rsid w:val="00A36533"/>
    <w:rsid w:val="00A36F35"/>
    <w:rsid w:val="00A373CC"/>
    <w:rsid w:val="00A3760C"/>
    <w:rsid w:val="00A37704"/>
    <w:rsid w:val="00A37E59"/>
    <w:rsid w:val="00A40108"/>
    <w:rsid w:val="00A40A01"/>
    <w:rsid w:val="00A40D0C"/>
    <w:rsid w:val="00A41302"/>
    <w:rsid w:val="00A41C59"/>
    <w:rsid w:val="00A4350C"/>
    <w:rsid w:val="00A43644"/>
    <w:rsid w:val="00A4383B"/>
    <w:rsid w:val="00A44BB6"/>
    <w:rsid w:val="00A45734"/>
    <w:rsid w:val="00A45B90"/>
    <w:rsid w:val="00A462F7"/>
    <w:rsid w:val="00A46659"/>
    <w:rsid w:val="00A46E8A"/>
    <w:rsid w:val="00A46F1A"/>
    <w:rsid w:val="00A47029"/>
    <w:rsid w:val="00A477C3"/>
    <w:rsid w:val="00A50299"/>
    <w:rsid w:val="00A5067A"/>
    <w:rsid w:val="00A51D54"/>
    <w:rsid w:val="00A533D5"/>
    <w:rsid w:val="00A5510E"/>
    <w:rsid w:val="00A559F4"/>
    <w:rsid w:val="00A56547"/>
    <w:rsid w:val="00A57079"/>
    <w:rsid w:val="00A570E0"/>
    <w:rsid w:val="00A606A0"/>
    <w:rsid w:val="00A60A60"/>
    <w:rsid w:val="00A60ACD"/>
    <w:rsid w:val="00A61263"/>
    <w:rsid w:val="00A612CD"/>
    <w:rsid w:val="00A614AD"/>
    <w:rsid w:val="00A61886"/>
    <w:rsid w:val="00A61E92"/>
    <w:rsid w:val="00A6244D"/>
    <w:rsid w:val="00A63D89"/>
    <w:rsid w:val="00A64301"/>
    <w:rsid w:val="00A650F1"/>
    <w:rsid w:val="00A6526E"/>
    <w:rsid w:val="00A65DA4"/>
    <w:rsid w:val="00A66E04"/>
    <w:rsid w:val="00A67194"/>
    <w:rsid w:val="00A671B3"/>
    <w:rsid w:val="00A67A45"/>
    <w:rsid w:val="00A7040E"/>
    <w:rsid w:val="00A734F2"/>
    <w:rsid w:val="00A73753"/>
    <w:rsid w:val="00A73DEE"/>
    <w:rsid w:val="00A73E94"/>
    <w:rsid w:val="00A74678"/>
    <w:rsid w:val="00A75AEA"/>
    <w:rsid w:val="00A76063"/>
    <w:rsid w:val="00A767EB"/>
    <w:rsid w:val="00A76BB9"/>
    <w:rsid w:val="00A771BF"/>
    <w:rsid w:val="00A77299"/>
    <w:rsid w:val="00A803C1"/>
    <w:rsid w:val="00A815B6"/>
    <w:rsid w:val="00A81953"/>
    <w:rsid w:val="00A826D6"/>
    <w:rsid w:val="00A827C9"/>
    <w:rsid w:val="00A85B31"/>
    <w:rsid w:val="00A861F3"/>
    <w:rsid w:val="00A86C48"/>
    <w:rsid w:val="00A90DB1"/>
    <w:rsid w:val="00A90E22"/>
    <w:rsid w:val="00A9147B"/>
    <w:rsid w:val="00A91BA8"/>
    <w:rsid w:val="00A91EF1"/>
    <w:rsid w:val="00A91EF2"/>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195C"/>
    <w:rsid w:val="00AA2D62"/>
    <w:rsid w:val="00AA2E2C"/>
    <w:rsid w:val="00AA2E90"/>
    <w:rsid w:val="00AA3077"/>
    <w:rsid w:val="00AA375B"/>
    <w:rsid w:val="00AA38AF"/>
    <w:rsid w:val="00AA450C"/>
    <w:rsid w:val="00AA4B62"/>
    <w:rsid w:val="00AA5EB3"/>
    <w:rsid w:val="00AA6916"/>
    <w:rsid w:val="00AA6FCF"/>
    <w:rsid w:val="00AB110E"/>
    <w:rsid w:val="00AB11CF"/>
    <w:rsid w:val="00AB1287"/>
    <w:rsid w:val="00AB1CE8"/>
    <w:rsid w:val="00AB2F06"/>
    <w:rsid w:val="00AB4FFF"/>
    <w:rsid w:val="00AB5190"/>
    <w:rsid w:val="00AB5513"/>
    <w:rsid w:val="00AB6DFC"/>
    <w:rsid w:val="00AB7354"/>
    <w:rsid w:val="00AB7C46"/>
    <w:rsid w:val="00AC0F67"/>
    <w:rsid w:val="00AC2F39"/>
    <w:rsid w:val="00AC32FD"/>
    <w:rsid w:val="00AC3637"/>
    <w:rsid w:val="00AC37C0"/>
    <w:rsid w:val="00AC3D4F"/>
    <w:rsid w:val="00AC3DB7"/>
    <w:rsid w:val="00AC4699"/>
    <w:rsid w:val="00AC59DF"/>
    <w:rsid w:val="00AC72C7"/>
    <w:rsid w:val="00AC756A"/>
    <w:rsid w:val="00AC7899"/>
    <w:rsid w:val="00AD13D6"/>
    <w:rsid w:val="00AD4087"/>
    <w:rsid w:val="00AD4393"/>
    <w:rsid w:val="00AD6A21"/>
    <w:rsid w:val="00AD6BE0"/>
    <w:rsid w:val="00AD752F"/>
    <w:rsid w:val="00AE0003"/>
    <w:rsid w:val="00AE0C8D"/>
    <w:rsid w:val="00AE0E2A"/>
    <w:rsid w:val="00AE1411"/>
    <w:rsid w:val="00AE2330"/>
    <w:rsid w:val="00AE2953"/>
    <w:rsid w:val="00AE299B"/>
    <w:rsid w:val="00AE2EC4"/>
    <w:rsid w:val="00AE4A4A"/>
    <w:rsid w:val="00AE55BC"/>
    <w:rsid w:val="00AE62E7"/>
    <w:rsid w:val="00AE686D"/>
    <w:rsid w:val="00AE6910"/>
    <w:rsid w:val="00AE6B27"/>
    <w:rsid w:val="00AF0DC0"/>
    <w:rsid w:val="00AF0F96"/>
    <w:rsid w:val="00AF1F17"/>
    <w:rsid w:val="00AF21D7"/>
    <w:rsid w:val="00AF28EB"/>
    <w:rsid w:val="00AF31BA"/>
    <w:rsid w:val="00AF36B6"/>
    <w:rsid w:val="00AF4803"/>
    <w:rsid w:val="00AF4D10"/>
    <w:rsid w:val="00AF58CB"/>
    <w:rsid w:val="00AF726F"/>
    <w:rsid w:val="00B00506"/>
    <w:rsid w:val="00B00ED5"/>
    <w:rsid w:val="00B021D9"/>
    <w:rsid w:val="00B02315"/>
    <w:rsid w:val="00B02B09"/>
    <w:rsid w:val="00B02BF0"/>
    <w:rsid w:val="00B034DD"/>
    <w:rsid w:val="00B03AB4"/>
    <w:rsid w:val="00B05B91"/>
    <w:rsid w:val="00B06ED4"/>
    <w:rsid w:val="00B077CC"/>
    <w:rsid w:val="00B07A28"/>
    <w:rsid w:val="00B13397"/>
    <w:rsid w:val="00B1400D"/>
    <w:rsid w:val="00B147C9"/>
    <w:rsid w:val="00B15BB2"/>
    <w:rsid w:val="00B16536"/>
    <w:rsid w:val="00B16EBE"/>
    <w:rsid w:val="00B179E3"/>
    <w:rsid w:val="00B21D0E"/>
    <w:rsid w:val="00B22C57"/>
    <w:rsid w:val="00B22C8B"/>
    <w:rsid w:val="00B22CC3"/>
    <w:rsid w:val="00B23090"/>
    <w:rsid w:val="00B23C76"/>
    <w:rsid w:val="00B23EEE"/>
    <w:rsid w:val="00B27298"/>
    <w:rsid w:val="00B27384"/>
    <w:rsid w:val="00B276E4"/>
    <w:rsid w:val="00B27A6D"/>
    <w:rsid w:val="00B309F9"/>
    <w:rsid w:val="00B30DAD"/>
    <w:rsid w:val="00B31782"/>
    <w:rsid w:val="00B34C30"/>
    <w:rsid w:val="00B354BF"/>
    <w:rsid w:val="00B35861"/>
    <w:rsid w:val="00B36928"/>
    <w:rsid w:val="00B36D52"/>
    <w:rsid w:val="00B37293"/>
    <w:rsid w:val="00B4076A"/>
    <w:rsid w:val="00B413EB"/>
    <w:rsid w:val="00B41F20"/>
    <w:rsid w:val="00B42C20"/>
    <w:rsid w:val="00B43864"/>
    <w:rsid w:val="00B43AD9"/>
    <w:rsid w:val="00B443D5"/>
    <w:rsid w:val="00B44482"/>
    <w:rsid w:val="00B450D9"/>
    <w:rsid w:val="00B46F45"/>
    <w:rsid w:val="00B46FF2"/>
    <w:rsid w:val="00B5040A"/>
    <w:rsid w:val="00B539EB"/>
    <w:rsid w:val="00B54B76"/>
    <w:rsid w:val="00B55ECC"/>
    <w:rsid w:val="00B560E5"/>
    <w:rsid w:val="00B56F5C"/>
    <w:rsid w:val="00B576E1"/>
    <w:rsid w:val="00B6088D"/>
    <w:rsid w:val="00B608F1"/>
    <w:rsid w:val="00B60F79"/>
    <w:rsid w:val="00B6252C"/>
    <w:rsid w:val="00B62CBE"/>
    <w:rsid w:val="00B62EFD"/>
    <w:rsid w:val="00B63999"/>
    <w:rsid w:val="00B63B4A"/>
    <w:rsid w:val="00B63E1F"/>
    <w:rsid w:val="00B64F8D"/>
    <w:rsid w:val="00B6533C"/>
    <w:rsid w:val="00B655B0"/>
    <w:rsid w:val="00B6731A"/>
    <w:rsid w:val="00B673CA"/>
    <w:rsid w:val="00B70903"/>
    <w:rsid w:val="00B7108D"/>
    <w:rsid w:val="00B7117A"/>
    <w:rsid w:val="00B713F0"/>
    <w:rsid w:val="00B72053"/>
    <w:rsid w:val="00B72233"/>
    <w:rsid w:val="00B74530"/>
    <w:rsid w:val="00B7456A"/>
    <w:rsid w:val="00B74E4D"/>
    <w:rsid w:val="00B75D3F"/>
    <w:rsid w:val="00B75D4C"/>
    <w:rsid w:val="00B76409"/>
    <w:rsid w:val="00B76F2C"/>
    <w:rsid w:val="00B76FAE"/>
    <w:rsid w:val="00B771C8"/>
    <w:rsid w:val="00B77723"/>
    <w:rsid w:val="00B77863"/>
    <w:rsid w:val="00B801AC"/>
    <w:rsid w:val="00B815D3"/>
    <w:rsid w:val="00B8270D"/>
    <w:rsid w:val="00B82B33"/>
    <w:rsid w:val="00B8384C"/>
    <w:rsid w:val="00B843A1"/>
    <w:rsid w:val="00B854BE"/>
    <w:rsid w:val="00B85704"/>
    <w:rsid w:val="00B868D6"/>
    <w:rsid w:val="00B86D0A"/>
    <w:rsid w:val="00B8748B"/>
    <w:rsid w:val="00B87B3F"/>
    <w:rsid w:val="00B9113C"/>
    <w:rsid w:val="00B91818"/>
    <w:rsid w:val="00B92181"/>
    <w:rsid w:val="00B922D6"/>
    <w:rsid w:val="00B93E18"/>
    <w:rsid w:val="00B93E2C"/>
    <w:rsid w:val="00B94BE5"/>
    <w:rsid w:val="00B96069"/>
    <w:rsid w:val="00B96228"/>
    <w:rsid w:val="00BA0A76"/>
    <w:rsid w:val="00BA11A9"/>
    <w:rsid w:val="00BA30C2"/>
    <w:rsid w:val="00BA31C6"/>
    <w:rsid w:val="00BA4750"/>
    <w:rsid w:val="00BA4B0A"/>
    <w:rsid w:val="00BA699B"/>
    <w:rsid w:val="00BA76AB"/>
    <w:rsid w:val="00BB0225"/>
    <w:rsid w:val="00BB0423"/>
    <w:rsid w:val="00BB1D73"/>
    <w:rsid w:val="00BB2A31"/>
    <w:rsid w:val="00BB2CE4"/>
    <w:rsid w:val="00BB42D2"/>
    <w:rsid w:val="00BB548A"/>
    <w:rsid w:val="00BB6999"/>
    <w:rsid w:val="00BB6D81"/>
    <w:rsid w:val="00BB6ECF"/>
    <w:rsid w:val="00BB74B3"/>
    <w:rsid w:val="00BB777A"/>
    <w:rsid w:val="00BC06FE"/>
    <w:rsid w:val="00BC1765"/>
    <w:rsid w:val="00BC1F39"/>
    <w:rsid w:val="00BC1FD6"/>
    <w:rsid w:val="00BC25D7"/>
    <w:rsid w:val="00BC320C"/>
    <w:rsid w:val="00BC4883"/>
    <w:rsid w:val="00BC5454"/>
    <w:rsid w:val="00BC5F7F"/>
    <w:rsid w:val="00BC74EE"/>
    <w:rsid w:val="00BC777E"/>
    <w:rsid w:val="00BC7A8D"/>
    <w:rsid w:val="00BD0DDE"/>
    <w:rsid w:val="00BD219A"/>
    <w:rsid w:val="00BD2C42"/>
    <w:rsid w:val="00BD2EF9"/>
    <w:rsid w:val="00BD2F1D"/>
    <w:rsid w:val="00BD3997"/>
    <w:rsid w:val="00BD3A4B"/>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EF8"/>
    <w:rsid w:val="00BF25A9"/>
    <w:rsid w:val="00BF2DE5"/>
    <w:rsid w:val="00BF4C49"/>
    <w:rsid w:val="00BF4D1A"/>
    <w:rsid w:val="00BF5168"/>
    <w:rsid w:val="00BF5A5B"/>
    <w:rsid w:val="00BF6338"/>
    <w:rsid w:val="00BF6D56"/>
    <w:rsid w:val="00BF7801"/>
    <w:rsid w:val="00C00D03"/>
    <w:rsid w:val="00C00D9C"/>
    <w:rsid w:val="00C01DFC"/>
    <w:rsid w:val="00C0270E"/>
    <w:rsid w:val="00C0282B"/>
    <w:rsid w:val="00C043F9"/>
    <w:rsid w:val="00C047A4"/>
    <w:rsid w:val="00C05013"/>
    <w:rsid w:val="00C067E0"/>
    <w:rsid w:val="00C073B9"/>
    <w:rsid w:val="00C0773D"/>
    <w:rsid w:val="00C1025D"/>
    <w:rsid w:val="00C11733"/>
    <w:rsid w:val="00C12CC1"/>
    <w:rsid w:val="00C12D93"/>
    <w:rsid w:val="00C12EE2"/>
    <w:rsid w:val="00C139DE"/>
    <w:rsid w:val="00C13B55"/>
    <w:rsid w:val="00C13CB8"/>
    <w:rsid w:val="00C151CE"/>
    <w:rsid w:val="00C15BBB"/>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6B5B"/>
    <w:rsid w:val="00C3742C"/>
    <w:rsid w:val="00C410D2"/>
    <w:rsid w:val="00C41363"/>
    <w:rsid w:val="00C42A78"/>
    <w:rsid w:val="00C437D6"/>
    <w:rsid w:val="00C44357"/>
    <w:rsid w:val="00C4601D"/>
    <w:rsid w:val="00C504EE"/>
    <w:rsid w:val="00C509D2"/>
    <w:rsid w:val="00C50B26"/>
    <w:rsid w:val="00C519A5"/>
    <w:rsid w:val="00C51CCA"/>
    <w:rsid w:val="00C53131"/>
    <w:rsid w:val="00C54473"/>
    <w:rsid w:val="00C55945"/>
    <w:rsid w:val="00C55D94"/>
    <w:rsid w:val="00C55DCB"/>
    <w:rsid w:val="00C55FBB"/>
    <w:rsid w:val="00C56287"/>
    <w:rsid w:val="00C57582"/>
    <w:rsid w:val="00C57F36"/>
    <w:rsid w:val="00C608EF"/>
    <w:rsid w:val="00C612BB"/>
    <w:rsid w:val="00C612BF"/>
    <w:rsid w:val="00C61338"/>
    <w:rsid w:val="00C6207E"/>
    <w:rsid w:val="00C62C9F"/>
    <w:rsid w:val="00C6324D"/>
    <w:rsid w:val="00C64FAE"/>
    <w:rsid w:val="00C66344"/>
    <w:rsid w:val="00C66EDC"/>
    <w:rsid w:val="00C674F7"/>
    <w:rsid w:val="00C67D05"/>
    <w:rsid w:val="00C714EE"/>
    <w:rsid w:val="00C731E1"/>
    <w:rsid w:val="00C735CE"/>
    <w:rsid w:val="00C745D7"/>
    <w:rsid w:val="00C7702A"/>
    <w:rsid w:val="00C773C8"/>
    <w:rsid w:val="00C80A25"/>
    <w:rsid w:val="00C80E5E"/>
    <w:rsid w:val="00C82930"/>
    <w:rsid w:val="00C82C9E"/>
    <w:rsid w:val="00C83A23"/>
    <w:rsid w:val="00C841BF"/>
    <w:rsid w:val="00C8531E"/>
    <w:rsid w:val="00C85560"/>
    <w:rsid w:val="00C85801"/>
    <w:rsid w:val="00C85A50"/>
    <w:rsid w:val="00C85B6C"/>
    <w:rsid w:val="00C85ECE"/>
    <w:rsid w:val="00C86751"/>
    <w:rsid w:val="00C86BFE"/>
    <w:rsid w:val="00C86D8A"/>
    <w:rsid w:val="00C86FF3"/>
    <w:rsid w:val="00C87E2F"/>
    <w:rsid w:val="00C900B0"/>
    <w:rsid w:val="00C9080B"/>
    <w:rsid w:val="00C90EA7"/>
    <w:rsid w:val="00C90EF9"/>
    <w:rsid w:val="00C9146C"/>
    <w:rsid w:val="00C92931"/>
    <w:rsid w:val="00C92949"/>
    <w:rsid w:val="00C9312F"/>
    <w:rsid w:val="00C94499"/>
    <w:rsid w:val="00C9491A"/>
    <w:rsid w:val="00C94BE9"/>
    <w:rsid w:val="00C956D9"/>
    <w:rsid w:val="00C95DD7"/>
    <w:rsid w:val="00C95ED6"/>
    <w:rsid w:val="00C96BBB"/>
    <w:rsid w:val="00CA04D5"/>
    <w:rsid w:val="00CA1AC8"/>
    <w:rsid w:val="00CA1FB0"/>
    <w:rsid w:val="00CA24D1"/>
    <w:rsid w:val="00CA39CC"/>
    <w:rsid w:val="00CA403D"/>
    <w:rsid w:val="00CA4743"/>
    <w:rsid w:val="00CA57FE"/>
    <w:rsid w:val="00CA5FF6"/>
    <w:rsid w:val="00CA67A3"/>
    <w:rsid w:val="00CA6F32"/>
    <w:rsid w:val="00CA735E"/>
    <w:rsid w:val="00CB01B1"/>
    <w:rsid w:val="00CB138F"/>
    <w:rsid w:val="00CB13CF"/>
    <w:rsid w:val="00CB13E0"/>
    <w:rsid w:val="00CB27B0"/>
    <w:rsid w:val="00CB2F02"/>
    <w:rsid w:val="00CB3417"/>
    <w:rsid w:val="00CB44CC"/>
    <w:rsid w:val="00CB4522"/>
    <w:rsid w:val="00CB76B8"/>
    <w:rsid w:val="00CB7703"/>
    <w:rsid w:val="00CB77EE"/>
    <w:rsid w:val="00CB783B"/>
    <w:rsid w:val="00CB7AE2"/>
    <w:rsid w:val="00CC1877"/>
    <w:rsid w:val="00CC1C1E"/>
    <w:rsid w:val="00CC2611"/>
    <w:rsid w:val="00CC2803"/>
    <w:rsid w:val="00CC295E"/>
    <w:rsid w:val="00CC48D6"/>
    <w:rsid w:val="00CC544C"/>
    <w:rsid w:val="00CC559E"/>
    <w:rsid w:val="00CC6E5B"/>
    <w:rsid w:val="00CC707F"/>
    <w:rsid w:val="00CC708A"/>
    <w:rsid w:val="00CC79CD"/>
    <w:rsid w:val="00CD1841"/>
    <w:rsid w:val="00CD1BF1"/>
    <w:rsid w:val="00CD27CD"/>
    <w:rsid w:val="00CD4BF8"/>
    <w:rsid w:val="00CD52CD"/>
    <w:rsid w:val="00CD652E"/>
    <w:rsid w:val="00CD68DD"/>
    <w:rsid w:val="00CD7B8B"/>
    <w:rsid w:val="00CE01F8"/>
    <w:rsid w:val="00CE24B9"/>
    <w:rsid w:val="00CE2B04"/>
    <w:rsid w:val="00CE3E8B"/>
    <w:rsid w:val="00CE47DC"/>
    <w:rsid w:val="00CE5298"/>
    <w:rsid w:val="00CE5322"/>
    <w:rsid w:val="00CE58EB"/>
    <w:rsid w:val="00CF0041"/>
    <w:rsid w:val="00CF0D4B"/>
    <w:rsid w:val="00CF138A"/>
    <w:rsid w:val="00CF2605"/>
    <w:rsid w:val="00CF2804"/>
    <w:rsid w:val="00CF35B2"/>
    <w:rsid w:val="00CF36C4"/>
    <w:rsid w:val="00CF38D4"/>
    <w:rsid w:val="00CF4656"/>
    <w:rsid w:val="00CF5C07"/>
    <w:rsid w:val="00CF5CFC"/>
    <w:rsid w:val="00D00AF5"/>
    <w:rsid w:val="00D00E75"/>
    <w:rsid w:val="00D01917"/>
    <w:rsid w:val="00D01EBC"/>
    <w:rsid w:val="00D0251C"/>
    <w:rsid w:val="00D03DE1"/>
    <w:rsid w:val="00D03EDD"/>
    <w:rsid w:val="00D03EEF"/>
    <w:rsid w:val="00D04F08"/>
    <w:rsid w:val="00D050BB"/>
    <w:rsid w:val="00D07087"/>
    <w:rsid w:val="00D07A1B"/>
    <w:rsid w:val="00D07E2A"/>
    <w:rsid w:val="00D11666"/>
    <w:rsid w:val="00D11D07"/>
    <w:rsid w:val="00D138F2"/>
    <w:rsid w:val="00D13C8A"/>
    <w:rsid w:val="00D1489F"/>
    <w:rsid w:val="00D157E3"/>
    <w:rsid w:val="00D159F8"/>
    <w:rsid w:val="00D15DD2"/>
    <w:rsid w:val="00D16E55"/>
    <w:rsid w:val="00D16ECF"/>
    <w:rsid w:val="00D171B4"/>
    <w:rsid w:val="00D17C04"/>
    <w:rsid w:val="00D17CFB"/>
    <w:rsid w:val="00D17E3E"/>
    <w:rsid w:val="00D2046D"/>
    <w:rsid w:val="00D21295"/>
    <w:rsid w:val="00D21820"/>
    <w:rsid w:val="00D2255E"/>
    <w:rsid w:val="00D226B9"/>
    <w:rsid w:val="00D2284D"/>
    <w:rsid w:val="00D23437"/>
    <w:rsid w:val="00D2372E"/>
    <w:rsid w:val="00D2373E"/>
    <w:rsid w:val="00D239F4"/>
    <w:rsid w:val="00D2459A"/>
    <w:rsid w:val="00D248D9"/>
    <w:rsid w:val="00D24CD7"/>
    <w:rsid w:val="00D27131"/>
    <w:rsid w:val="00D31AD0"/>
    <w:rsid w:val="00D31BBD"/>
    <w:rsid w:val="00D336F2"/>
    <w:rsid w:val="00D3373F"/>
    <w:rsid w:val="00D34305"/>
    <w:rsid w:val="00D3463F"/>
    <w:rsid w:val="00D34E83"/>
    <w:rsid w:val="00D35189"/>
    <w:rsid w:val="00D352D0"/>
    <w:rsid w:val="00D37354"/>
    <w:rsid w:val="00D404B1"/>
    <w:rsid w:val="00D4104F"/>
    <w:rsid w:val="00D41141"/>
    <w:rsid w:val="00D43587"/>
    <w:rsid w:val="00D43988"/>
    <w:rsid w:val="00D44451"/>
    <w:rsid w:val="00D4707E"/>
    <w:rsid w:val="00D47238"/>
    <w:rsid w:val="00D4762C"/>
    <w:rsid w:val="00D47867"/>
    <w:rsid w:val="00D47E66"/>
    <w:rsid w:val="00D47EAF"/>
    <w:rsid w:val="00D50B2A"/>
    <w:rsid w:val="00D50D44"/>
    <w:rsid w:val="00D51517"/>
    <w:rsid w:val="00D52D7F"/>
    <w:rsid w:val="00D53034"/>
    <w:rsid w:val="00D541A8"/>
    <w:rsid w:val="00D55A05"/>
    <w:rsid w:val="00D562A8"/>
    <w:rsid w:val="00D5688F"/>
    <w:rsid w:val="00D61A9F"/>
    <w:rsid w:val="00D61EDD"/>
    <w:rsid w:val="00D628AF"/>
    <w:rsid w:val="00D6294B"/>
    <w:rsid w:val="00D64AE1"/>
    <w:rsid w:val="00D654F8"/>
    <w:rsid w:val="00D66297"/>
    <w:rsid w:val="00D66697"/>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5449"/>
    <w:rsid w:val="00D762D7"/>
    <w:rsid w:val="00D770D5"/>
    <w:rsid w:val="00D77552"/>
    <w:rsid w:val="00D809B7"/>
    <w:rsid w:val="00D80B20"/>
    <w:rsid w:val="00D812A9"/>
    <w:rsid w:val="00D813B0"/>
    <w:rsid w:val="00D8141C"/>
    <w:rsid w:val="00D81A57"/>
    <w:rsid w:val="00D8269A"/>
    <w:rsid w:val="00D82962"/>
    <w:rsid w:val="00D82A4C"/>
    <w:rsid w:val="00D83A65"/>
    <w:rsid w:val="00D846CF"/>
    <w:rsid w:val="00D84999"/>
    <w:rsid w:val="00D84A62"/>
    <w:rsid w:val="00D85683"/>
    <w:rsid w:val="00D86815"/>
    <w:rsid w:val="00D86D21"/>
    <w:rsid w:val="00D8772B"/>
    <w:rsid w:val="00D90F8A"/>
    <w:rsid w:val="00D91621"/>
    <w:rsid w:val="00D9180B"/>
    <w:rsid w:val="00D925BC"/>
    <w:rsid w:val="00D9323B"/>
    <w:rsid w:val="00D93F66"/>
    <w:rsid w:val="00D94EB6"/>
    <w:rsid w:val="00D95111"/>
    <w:rsid w:val="00D954B6"/>
    <w:rsid w:val="00D9553A"/>
    <w:rsid w:val="00D958D2"/>
    <w:rsid w:val="00D95C5C"/>
    <w:rsid w:val="00D96B91"/>
    <w:rsid w:val="00D9740F"/>
    <w:rsid w:val="00D97545"/>
    <w:rsid w:val="00D9787B"/>
    <w:rsid w:val="00D97BA1"/>
    <w:rsid w:val="00DA09FC"/>
    <w:rsid w:val="00DA28A7"/>
    <w:rsid w:val="00DA2BB0"/>
    <w:rsid w:val="00DA2FCA"/>
    <w:rsid w:val="00DA348E"/>
    <w:rsid w:val="00DA373A"/>
    <w:rsid w:val="00DA3965"/>
    <w:rsid w:val="00DA59D2"/>
    <w:rsid w:val="00DA5A9C"/>
    <w:rsid w:val="00DA5F60"/>
    <w:rsid w:val="00DA6E9D"/>
    <w:rsid w:val="00DA6FF3"/>
    <w:rsid w:val="00DA705F"/>
    <w:rsid w:val="00DB1595"/>
    <w:rsid w:val="00DB1FE2"/>
    <w:rsid w:val="00DB297D"/>
    <w:rsid w:val="00DB2B7E"/>
    <w:rsid w:val="00DB2BA7"/>
    <w:rsid w:val="00DB2F6C"/>
    <w:rsid w:val="00DB345D"/>
    <w:rsid w:val="00DB4B18"/>
    <w:rsid w:val="00DB5719"/>
    <w:rsid w:val="00DB58CE"/>
    <w:rsid w:val="00DB624E"/>
    <w:rsid w:val="00DB7C6B"/>
    <w:rsid w:val="00DC02EA"/>
    <w:rsid w:val="00DC1309"/>
    <w:rsid w:val="00DC16F9"/>
    <w:rsid w:val="00DC1CA6"/>
    <w:rsid w:val="00DC20CF"/>
    <w:rsid w:val="00DC3387"/>
    <w:rsid w:val="00DC3472"/>
    <w:rsid w:val="00DC4B44"/>
    <w:rsid w:val="00DC5C38"/>
    <w:rsid w:val="00DC61A3"/>
    <w:rsid w:val="00DC7E69"/>
    <w:rsid w:val="00DD0467"/>
    <w:rsid w:val="00DD15EF"/>
    <w:rsid w:val="00DD1738"/>
    <w:rsid w:val="00DD190E"/>
    <w:rsid w:val="00DD2A64"/>
    <w:rsid w:val="00DD3316"/>
    <w:rsid w:val="00DD3E02"/>
    <w:rsid w:val="00DD5654"/>
    <w:rsid w:val="00DD5E57"/>
    <w:rsid w:val="00DD60E3"/>
    <w:rsid w:val="00DD68BF"/>
    <w:rsid w:val="00DD7F9B"/>
    <w:rsid w:val="00DE1CDB"/>
    <w:rsid w:val="00DE3385"/>
    <w:rsid w:val="00DE3CA1"/>
    <w:rsid w:val="00DE4007"/>
    <w:rsid w:val="00DE4638"/>
    <w:rsid w:val="00DE4651"/>
    <w:rsid w:val="00DE534A"/>
    <w:rsid w:val="00DE55FD"/>
    <w:rsid w:val="00DE5743"/>
    <w:rsid w:val="00DE7265"/>
    <w:rsid w:val="00DE7525"/>
    <w:rsid w:val="00DF1537"/>
    <w:rsid w:val="00DF2247"/>
    <w:rsid w:val="00DF2353"/>
    <w:rsid w:val="00DF3AB2"/>
    <w:rsid w:val="00DF5784"/>
    <w:rsid w:val="00DF58B8"/>
    <w:rsid w:val="00DF5FF8"/>
    <w:rsid w:val="00DF6EE5"/>
    <w:rsid w:val="00E0077B"/>
    <w:rsid w:val="00E00898"/>
    <w:rsid w:val="00E01AD6"/>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3636"/>
    <w:rsid w:val="00E149F4"/>
    <w:rsid w:val="00E1704B"/>
    <w:rsid w:val="00E17F53"/>
    <w:rsid w:val="00E20354"/>
    <w:rsid w:val="00E207DB"/>
    <w:rsid w:val="00E21F5A"/>
    <w:rsid w:val="00E25124"/>
    <w:rsid w:val="00E261F8"/>
    <w:rsid w:val="00E26A40"/>
    <w:rsid w:val="00E26E25"/>
    <w:rsid w:val="00E27DF3"/>
    <w:rsid w:val="00E3110A"/>
    <w:rsid w:val="00E319DC"/>
    <w:rsid w:val="00E32188"/>
    <w:rsid w:val="00E324AD"/>
    <w:rsid w:val="00E325E5"/>
    <w:rsid w:val="00E3342D"/>
    <w:rsid w:val="00E3359F"/>
    <w:rsid w:val="00E33683"/>
    <w:rsid w:val="00E33734"/>
    <w:rsid w:val="00E33810"/>
    <w:rsid w:val="00E34AA9"/>
    <w:rsid w:val="00E36A4F"/>
    <w:rsid w:val="00E37D5F"/>
    <w:rsid w:val="00E429A0"/>
    <w:rsid w:val="00E42D39"/>
    <w:rsid w:val="00E44CD4"/>
    <w:rsid w:val="00E45B91"/>
    <w:rsid w:val="00E46804"/>
    <w:rsid w:val="00E46C57"/>
    <w:rsid w:val="00E513EE"/>
    <w:rsid w:val="00E5176B"/>
    <w:rsid w:val="00E527C9"/>
    <w:rsid w:val="00E528BA"/>
    <w:rsid w:val="00E531F5"/>
    <w:rsid w:val="00E53497"/>
    <w:rsid w:val="00E534DF"/>
    <w:rsid w:val="00E55A50"/>
    <w:rsid w:val="00E565C2"/>
    <w:rsid w:val="00E60269"/>
    <w:rsid w:val="00E60887"/>
    <w:rsid w:val="00E6096D"/>
    <w:rsid w:val="00E60C32"/>
    <w:rsid w:val="00E61619"/>
    <w:rsid w:val="00E61E25"/>
    <w:rsid w:val="00E6272B"/>
    <w:rsid w:val="00E627F6"/>
    <w:rsid w:val="00E62B67"/>
    <w:rsid w:val="00E62F1A"/>
    <w:rsid w:val="00E63F1D"/>
    <w:rsid w:val="00E646D5"/>
    <w:rsid w:val="00E64EEE"/>
    <w:rsid w:val="00E66F49"/>
    <w:rsid w:val="00E721A9"/>
    <w:rsid w:val="00E72321"/>
    <w:rsid w:val="00E73549"/>
    <w:rsid w:val="00E74861"/>
    <w:rsid w:val="00E74EC9"/>
    <w:rsid w:val="00E75733"/>
    <w:rsid w:val="00E75A9D"/>
    <w:rsid w:val="00E809C7"/>
    <w:rsid w:val="00E80CF7"/>
    <w:rsid w:val="00E81B8E"/>
    <w:rsid w:val="00E81ED7"/>
    <w:rsid w:val="00E823E9"/>
    <w:rsid w:val="00E8369B"/>
    <w:rsid w:val="00E8377F"/>
    <w:rsid w:val="00E83850"/>
    <w:rsid w:val="00E85244"/>
    <w:rsid w:val="00E85CD1"/>
    <w:rsid w:val="00E86159"/>
    <w:rsid w:val="00E8633A"/>
    <w:rsid w:val="00E86741"/>
    <w:rsid w:val="00E87A8E"/>
    <w:rsid w:val="00E87AE4"/>
    <w:rsid w:val="00E90C1F"/>
    <w:rsid w:val="00E9124A"/>
    <w:rsid w:val="00E91876"/>
    <w:rsid w:val="00E92154"/>
    <w:rsid w:val="00E9222C"/>
    <w:rsid w:val="00E92AA5"/>
    <w:rsid w:val="00E93A2A"/>
    <w:rsid w:val="00E9558B"/>
    <w:rsid w:val="00E95D1B"/>
    <w:rsid w:val="00E969A4"/>
    <w:rsid w:val="00E9735C"/>
    <w:rsid w:val="00EA0E80"/>
    <w:rsid w:val="00EA1CC4"/>
    <w:rsid w:val="00EA228C"/>
    <w:rsid w:val="00EA234B"/>
    <w:rsid w:val="00EA274B"/>
    <w:rsid w:val="00EA2EFA"/>
    <w:rsid w:val="00EA3184"/>
    <w:rsid w:val="00EA3732"/>
    <w:rsid w:val="00EA3CDD"/>
    <w:rsid w:val="00EA5028"/>
    <w:rsid w:val="00EA50D6"/>
    <w:rsid w:val="00EA5714"/>
    <w:rsid w:val="00EA5E70"/>
    <w:rsid w:val="00EA60EF"/>
    <w:rsid w:val="00EA6A30"/>
    <w:rsid w:val="00EA6A41"/>
    <w:rsid w:val="00EA6B75"/>
    <w:rsid w:val="00EA7662"/>
    <w:rsid w:val="00EA7CC3"/>
    <w:rsid w:val="00EB016F"/>
    <w:rsid w:val="00EB04F4"/>
    <w:rsid w:val="00EB2216"/>
    <w:rsid w:val="00EB27D1"/>
    <w:rsid w:val="00EB33F4"/>
    <w:rsid w:val="00EB3B9C"/>
    <w:rsid w:val="00EB4C04"/>
    <w:rsid w:val="00EB6502"/>
    <w:rsid w:val="00EB7D9C"/>
    <w:rsid w:val="00EC1406"/>
    <w:rsid w:val="00EC1526"/>
    <w:rsid w:val="00EC1854"/>
    <w:rsid w:val="00EC23F3"/>
    <w:rsid w:val="00EC2677"/>
    <w:rsid w:val="00EC26BB"/>
    <w:rsid w:val="00EC2AB5"/>
    <w:rsid w:val="00EC36F2"/>
    <w:rsid w:val="00EC3DDD"/>
    <w:rsid w:val="00EC4B79"/>
    <w:rsid w:val="00EC4F33"/>
    <w:rsid w:val="00EC7E82"/>
    <w:rsid w:val="00ED0B81"/>
    <w:rsid w:val="00ED1A64"/>
    <w:rsid w:val="00ED28DD"/>
    <w:rsid w:val="00ED43A6"/>
    <w:rsid w:val="00ED6633"/>
    <w:rsid w:val="00ED69B3"/>
    <w:rsid w:val="00ED6FB9"/>
    <w:rsid w:val="00ED7371"/>
    <w:rsid w:val="00ED7732"/>
    <w:rsid w:val="00ED7E2F"/>
    <w:rsid w:val="00ED7EA8"/>
    <w:rsid w:val="00EE1313"/>
    <w:rsid w:val="00EE14A0"/>
    <w:rsid w:val="00EE2126"/>
    <w:rsid w:val="00EE27F4"/>
    <w:rsid w:val="00EE3363"/>
    <w:rsid w:val="00EE3F3C"/>
    <w:rsid w:val="00EE4C7E"/>
    <w:rsid w:val="00EE4EF0"/>
    <w:rsid w:val="00EE556D"/>
    <w:rsid w:val="00EE5A2B"/>
    <w:rsid w:val="00EE6184"/>
    <w:rsid w:val="00EE7A2C"/>
    <w:rsid w:val="00EF093B"/>
    <w:rsid w:val="00EF09D3"/>
    <w:rsid w:val="00EF108A"/>
    <w:rsid w:val="00EF1240"/>
    <w:rsid w:val="00EF1F75"/>
    <w:rsid w:val="00EF2240"/>
    <w:rsid w:val="00EF3069"/>
    <w:rsid w:val="00EF31A5"/>
    <w:rsid w:val="00EF3742"/>
    <w:rsid w:val="00EF3EB5"/>
    <w:rsid w:val="00EF56E1"/>
    <w:rsid w:val="00EF57B9"/>
    <w:rsid w:val="00EF57DF"/>
    <w:rsid w:val="00EF6556"/>
    <w:rsid w:val="00EF689A"/>
    <w:rsid w:val="00EF7285"/>
    <w:rsid w:val="00EF78D6"/>
    <w:rsid w:val="00F02BAD"/>
    <w:rsid w:val="00F0319D"/>
    <w:rsid w:val="00F11635"/>
    <w:rsid w:val="00F118D8"/>
    <w:rsid w:val="00F12D86"/>
    <w:rsid w:val="00F13181"/>
    <w:rsid w:val="00F131AA"/>
    <w:rsid w:val="00F131FD"/>
    <w:rsid w:val="00F1350B"/>
    <w:rsid w:val="00F13B05"/>
    <w:rsid w:val="00F13B5A"/>
    <w:rsid w:val="00F13EED"/>
    <w:rsid w:val="00F158BC"/>
    <w:rsid w:val="00F15AF2"/>
    <w:rsid w:val="00F21290"/>
    <w:rsid w:val="00F22710"/>
    <w:rsid w:val="00F2299F"/>
    <w:rsid w:val="00F231F0"/>
    <w:rsid w:val="00F24787"/>
    <w:rsid w:val="00F259A5"/>
    <w:rsid w:val="00F263E5"/>
    <w:rsid w:val="00F27B42"/>
    <w:rsid w:val="00F301E0"/>
    <w:rsid w:val="00F307CC"/>
    <w:rsid w:val="00F30BBA"/>
    <w:rsid w:val="00F31292"/>
    <w:rsid w:val="00F3141E"/>
    <w:rsid w:val="00F31630"/>
    <w:rsid w:val="00F31A8F"/>
    <w:rsid w:val="00F31CD6"/>
    <w:rsid w:val="00F320C0"/>
    <w:rsid w:val="00F32D63"/>
    <w:rsid w:val="00F34012"/>
    <w:rsid w:val="00F343A3"/>
    <w:rsid w:val="00F34C99"/>
    <w:rsid w:val="00F3531A"/>
    <w:rsid w:val="00F35C6E"/>
    <w:rsid w:val="00F41DB0"/>
    <w:rsid w:val="00F42818"/>
    <w:rsid w:val="00F42FC3"/>
    <w:rsid w:val="00F431B9"/>
    <w:rsid w:val="00F435CE"/>
    <w:rsid w:val="00F439BB"/>
    <w:rsid w:val="00F43CEB"/>
    <w:rsid w:val="00F44639"/>
    <w:rsid w:val="00F449D7"/>
    <w:rsid w:val="00F461AE"/>
    <w:rsid w:val="00F4658B"/>
    <w:rsid w:val="00F467F9"/>
    <w:rsid w:val="00F47B45"/>
    <w:rsid w:val="00F5184D"/>
    <w:rsid w:val="00F51B88"/>
    <w:rsid w:val="00F51CB2"/>
    <w:rsid w:val="00F534D3"/>
    <w:rsid w:val="00F5421D"/>
    <w:rsid w:val="00F55022"/>
    <w:rsid w:val="00F55184"/>
    <w:rsid w:val="00F5704A"/>
    <w:rsid w:val="00F60DF3"/>
    <w:rsid w:val="00F62057"/>
    <w:rsid w:val="00F6264B"/>
    <w:rsid w:val="00F6290C"/>
    <w:rsid w:val="00F646C8"/>
    <w:rsid w:val="00F67988"/>
    <w:rsid w:val="00F67C01"/>
    <w:rsid w:val="00F70701"/>
    <w:rsid w:val="00F70909"/>
    <w:rsid w:val="00F7114B"/>
    <w:rsid w:val="00F71296"/>
    <w:rsid w:val="00F721EF"/>
    <w:rsid w:val="00F72AC2"/>
    <w:rsid w:val="00F72F17"/>
    <w:rsid w:val="00F74168"/>
    <w:rsid w:val="00F742F1"/>
    <w:rsid w:val="00F7470C"/>
    <w:rsid w:val="00F74942"/>
    <w:rsid w:val="00F74A57"/>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476C"/>
    <w:rsid w:val="00F850A1"/>
    <w:rsid w:val="00F85CBD"/>
    <w:rsid w:val="00F87810"/>
    <w:rsid w:val="00F905B8"/>
    <w:rsid w:val="00F91164"/>
    <w:rsid w:val="00F91D47"/>
    <w:rsid w:val="00F92B0F"/>
    <w:rsid w:val="00F9354E"/>
    <w:rsid w:val="00F941FC"/>
    <w:rsid w:val="00F947BD"/>
    <w:rsid w:val="00F9642B"/>
    <w:rsid w:val="00F96D24"/>
    <w:rsid w:val="00F97093"/>
    <w:rsid w:val="00F97FF3"/>
    <w:rsid w:val="00FA0091"/>
    <w:rsid w:val="00FA1AA9"/>
    <w:rsid w:val="00FA2C8B"/>
    <w:rsid w:val="00FA3E0C"/>
    <w:rsid w:val="00FA4FBA"/>
    <w:rsid w:val="00FA53E3"/>
    <w:rsid w:val="00FA5580"/>
    <w:rsid w:val="00FA655A"/>
    <w:rsid w:val="00FA69C3"/>
    <w:rsid w:val="00FA6AAC"/>
    <w:rsid w:val="00FA6CBC"/>
    <w:rsid w:val="00FA6D48"/>
    <w:rsid w:val="00FA7027"/>
    <w:rsid w:val="00FA7EC0"/>
    <w:rsid w:val="00FB1729"/>
    <w:rsid w:val="00FB30A2"/>
    <w:rsid w:val="00FB44CF"/>
    <w:rsid w:val="00FB62F5"/>
    <w:rsid w:val="00FC02BF"/>
    <w:rsid w:val="00FC072E"/>
    <w:rsid w:val="00FC11E4"/>
    <w:rsid w:val="00FC393C"/>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5688"/>
    <w:rsid w:val="00FD5725"/>
    <w:rsid w:val="00FD5E1C"/>
    <w:rsid w:val="00FD5F36"/>
    <w:rsid w:val="00FD7F6B"/>
    <w:rsid w:val="00FE0948"/>
    <w:rsid w:val="00FE1880"/>
    <w:rsid w:val="00FE3256"/>
    <w:rsid w:val="00FE3F8E"/>
    <w:rsid w:val="00FE47ED"/>
    <w:rsid w:val="00FE5101"/>
    <w:rsid w:val="00FE61DC"/>
    <w:rsid w:val="00FE67D0"/>
    <w:rsid w:val="00FE689B"/>
    <w:rsid w:val="00FE79CE"/>
    <w:rsid w:val="00FF081E"/>
    <w:rsid w:val="00FF145C"/>
    <w:rsid w:val="00FF26EE"/>
    <w:rsid w:val="00FF28EC"/>
    <w:rsid w:val="00FF47A3"/>
    <w:rsid w:val="00FF4B3F"/>
    <w:rsid w:val="00FF4B43"/>
    <w:rsid w:val="00FF574F"/>
    <w:rsid w:val="00FF63F9"/>
    <w:rsid w:val="01042CD0"/>
    <w:rsid w:val="01061D1C"/>
    <w:rsid w:val="010F7FF3"/>
    <w:rsid w:val="01101675"/>
    <w:rsid w:val="01141165"/>
    <w:rsid w:val="01141445"/>
    <w:rsid w:val="0114635C"/>
    <w:rsid w:val="0117007F"/>
    <w:rsid w:val="011A24F4"/>
    <w:rsid w:val="011B0745"/>
    <w:rsid w:val="011B7C10"/>
    <w:rsid w:val="01205D5C"/>
    <w:rsid w:val="01211AD4"/>
    <w:rsid w:val="01284C10"/>
    <w:rsid w:val="012F2443"/>
    <w:rsid w:val="01401F5A"/>
    <w:rsid w:val="0156352C"/>
    <w:rsid w:val="015754F6"/>
    <w:rsid w:val="015D0D5E"/>
    <w:rsid w:val="016616D0"/>
    <w:rsid w:val="01685AF7"/>
    <w:rsid w:val="01714809"/>
    <w:rsid w:val="01791910"/>
    <w:rsid w:val="01814321"/>
    <w:rsid w:val="01877B89"/>
    <w:rsid w:val="018F6A3E"/>
    <w:rsid w:val="019127B6"/>
    <w:rsid w:val="01A050EF"/>
    <w:rsid w:val="01B85F94"/>
    <w:rsid w:val="01C56903"/>
    <w:rsid w:val="01C901A1"/>
    <w:rsid w:val="01CF1530"/>
    <w:rsid w:val="01D9415D"/>
    <w:rsid w:val="01DB2E5F"/>
    <w:rsid w:val="01E01D0E"/>
    <w:rsid w:val="01E21263"/>
    <w:rsid w:val="01E616A4"/>
    <w:rsid w:val="020531A4"/>
    <w:rsid w:val="020E02AA"/>
    <w:rsid w:val="021B2509"/>
    <w:rsid w:val="021F7DC1"/>
    <w:rsid w:val="02217FDE"/>
    <w:rsid w:val="022E0087"/>
    <w:rsid w:val="023A53C0"/>
    <w:rsid w:val="023F2212"/>
    <w:rsid w:val="02515FCF"/>
    <w:rsid w:val="026305F6"/>
    <w:rsid w:val="026B1259"/>
    <w:rsid w:val="026E6F9B"/>
    <w:rsid w:val="02736771"/>
    <w:rsid w:val="02807EB9"/>
    <w:rsid w:val="02855E2E"/>
    <w:rsid w:val="0295277A"/>
    <w:rsid w:val="029C3B08"/>
    <w:rsid w:val="029C5960"/>
    <w:rsid w:val="02A7411A"/>
    <w:rsid w:val="02AD6FC7"/>
    <w:rsid w:val="02B250DA"/>
    <w:rsid w:val="02BA5D3C"/>
    <w:rsid w:val="02BC1AB4"/>
    <w:rsid w:val="02BE582C"/>
    <w:rsid w:val="02C10E79"/>
    <w:rsid w:val="02C170CB"/>
    <w:rsid w:val="02D50DC8"/>
    <w:rsid w:val="02DA7952"/>
    <w:rsid w:val="02E12869"/>
    <w:rsid w:val="02E42DB9"/>
    <w:rsid w:val="02EB05EB"/>
    <w:rsid w:val="02F71D1E"/>
    <w:rsid w:val="03001826"/>
    <w:rsid w:val="03125B78"/>
    <w:rsid w:val="031B2C7F"/>
    <w:rsid w:val="03265987"/>
    <w:rsid w:val="03372C95"/>
    <w:rsid w:val="0346218D"/>
    <w:rsid w:val="03563CB7"/>
    <w:rsid w:val="035A307B"/>
    <w:rsid w:val="035E0DBD"/>
    <w:rsid w:val="03600692"/>
    <w:rsid w:val="0361265C"/>
    <w:rsid w:val="03675EC4"/>
    <w:rsid w:val="03685798"/>
    <w:rsid w:val="036868D0"/>
    <w:rsid w:val="0374238F"/>
    <w:rsid w:val="037B54CB"/>
    <w:rsid w:val="03915A18"/>
    <w:rsid w:val="0398212A"/>
    <w:rsid w:val="039B2BEF"/>
    <w:rsid w:val="03A04F32"/>
    <w:rsid w:val="03AF786B"/>
    <w:rsid w:val="03B66504"/>
    <w:rsid w:val="03C36E72"/>
    <w:rsid w:val="03C74BB5"/>
    <w:rsid w:val="03CF3A69"/>
    <w:rsid w:val="03DF1EFE"/>
    <w:rsid w:val="03E424F8"/>
    <w:rsid w:val="03E47FCD"/>
    <w:rsid w:val="03E5328D"/>
    <w:rsid w:val="03E7583B"/>
    <w:rsid w:val="03E80687"/>
    <w:rsid w:val="03E911E3"/>
    <w:rsid w:val="03EC63C9"/>
    <w:rsid w:val="03F62DA4"/>
    <w:rsid w:val="03FA56FE"/>
    <w:rsid w:val="040A10D0"/>
    <w:rsid w:val="041E0503"/>
    <w:rsid w:val="042E69E2"/>
    <w:rsid w:val="042F49E6"/>
    <w:rsid w:val="04365896"/>
    <w:rsid w:val="04425FE9"/>
    <w:rsid w:val="04441D61"/>
    <w:rsid w:val="04581CB1"/>
    <w:rsid w:val="045D1075"/>
    <w:rsid w:val="046955BC"/>
    <w:rsid w:val="04874344"/>
    <w:rsid w:val="04935A07"/>
    <w:rsid w:val="049820AD"/>
    <w:rsid w:val="049F51EA"/>
    <w:rsid w:val="04A32778"/>
    <w:rsid w:val="04A67A68"/>
    <w:rsid w:val="04AC7A4C"/>
    <w:rsid w:val="04BD7D66"/>
    <w:rsid w:val="04D213A5"/>
    <w:rsid w:val="04D8694E"/>
    <w:rsid w:val="04DB3A5E"/>
    <w:rsid w:val="04DF797B"/>
    <w:rsid w:val="04E13A54"/>
    <w:rsid w:val="04E278AD"/>
    <w:rsid w:val="04E61B14"/>
    <w:rsid w:val="04EB5041"/>
    <w:rsid w:val="04F01EE9"/>
    <w:rsid w:val="04FA4B16"/>
    <w:rsid w:val="04FE4270"/>
    <w:rsid w:val="050A2E53"/>
    <w:rsid w:val="050D65F7"/>
    <w:rsid w:val="050E411D"/>
    <w:rsid w:val="05127B9B"/>
    <w:rsid w:val="05257DE5"/>
    <w:rsid w:val="05290F57"/>
    <w:rsid w:val="05355B4E"/>
    <w:rsid w:val="0548762F"/>
    <w:rsid w:val="055C132D"/>
    <w:rsid w:val="05633593"/>
    <w:rsid w:val="05685F23"/>
    <w:rsid w:val="056D353A"/>
    <w:rsid w:val="0571302A"/>
    <w:rsid w:val="057448C8"/>
    <w:rsid w:val="05763EAE"/>
    <w:rsid w:val="057C19CF"/>
    <w:rsid w:val="058F0159"/>
    <w:rsid w:val="05962A91"/>
    <w:rsid w:val="059D6566"/>
    <w:rsid w:val="05B17FB8"/>
    <w:rsid w:val="05B42F17"/>
    <w:rsid w:val="05B4677E"/>
    <w:rsid w:val="05BE78F1"/>
    <w:rsid w:val="05C77EDE"/>
    <w:rsid w:val="05CA44E8"/>
    <w:rsid w:val="05CB5021"/>
    <w:rsid w:val="05CC64B2"/>
    <w:rsid w:val="05D47115"/>
    <w:rsid w:val="05E01F5E"/>
    <w:rsid w:val="05F350A3"/>
    <w:rsid w:val="05F72E03"/>
    <w:rsid w:val="05FB572F"/>
    <w:rsid w:val="060B0AE7"/>
    <w:rsid w:val="061053FD"/>
    <w:rsid w:val="061D0ABC"/>
    <w:rsid w:val="06204BEB"/>
    <w:rsid w:val="06255BC2"/>
    <w:rsid w:val="062E2CC9"/>
    <w:rsid w:val="062F259D"/>
    <w:rsid w:val="063302DF"/>
    <w:rsid w:val="063621A3"/>
    <w:rsid w:val="063858F6"/>
    <w:rsid w:val="063876A4"/>
    <w:rsid w:val="063D4CBA"/>
    <w:rsid w:val="06450013"/>
    <w:rsid w:val="06473D8B"/>
    <w:rsid w:val="064B5099"/>
    <w:rsid w:val="06532730"/>
    <w:rsid w:val="066D1460"/>
    <w:rsid w:val="06783F44"/>
    <w:rsid w:val="067D59FE"/>
    <w:rsid w:val="06825042"/>
    <w:rsid w:val="0686559F"/>
    <w:rsid w:val="069B5E85"/>
    <w:rsid w:val="06A27213"/>
    <w:rsid w:val="06B453F9"/>
    <w:rsid w:val="06BC02D5"/>
    <w:rsid w:val="06C07699"/>
    <w:rsid w:val="06C27109"/>
    <w:rsid w:val="06C51369"/>
    <w:rsid w:val="06E31D05"/>
    <w:rsid w:val="06EC0C95"/>
    <w:rsid w:val="06F23E19"/>
    <w:rsid w:val="06F4329F"/>
    <w:rsid w:val="06FF4665"/>
    <w:rsid w:val="070103DE"/>
    <w:rsid w:val="070140D7"/>
    <w:rsid w:val="0708351A"/>
    <w:rsid w:val="071023CF"/>
    <w:rsid w:val="0721282E"/>
    <w:rsid w:val="0726771F"/>
    <w:rsid w:val="072A41D8"/>
    <w:rsid w:val="072A7188"/>
    <w:rsid w:val="07506C6F"/>
    <w:rsid w:val="075B10F7"/>
    <w:rsid w:val="076245D2"/>
    <w:rsid w:val="07627043"/>
    <w:rsid w:val="076C2F4E"/>
    <w:rsid w:val="07941252"/>
    <w:rsid w:val="07943BD7"/>
    <w:rsid w:val="07950B26"/>
    <w:rsid w:val="07A019A5"/>
    <w:rsid w:val="07A07BF6"/>
    <w:rsid w:val="07A11279"/>
    <w:rsid w:val="07A86FAE"/>
    <w:rsid w:val="07AC2AA4"/>
    <w:rsid w:val="07B2792A"/>
    <w:rsid w:val="07B377EE"/>
    <w:rsid w:val="07BA73A0"/>
    <w:rsid w:val="07C27AF6"/>
    <w:rsid w:val="07C73042"/>
    <w:rsid w:val="07C80EFB"/>
    <w:rsid w:val="07CA6A21"/>
    <w:rsid w:val="07D17DB0"/>
    <w:rsid w:val="07DE071F"/>
    <w:rsid w:val="07E61381"/>
    <w:rsid w:val="07E6312F"/>
    <w:rsid w:val="07EC0192"/>
    <w:rsid w:val="07EF0236"/>
    <w:rsid w:val="07F10452"/>
    <w:rsid w:val="07F13FAE"/>
    <w:rsid w:val="08000695"/>
    <w:rsid w:val="08030185"/>
    <w:rsid w:val="0808754A"/>
    <w:rsid w:val="080F08D8"/>
    <w:rsid w:val="08106C43"/>
    <w:rsid w:val="081303C8"/>
    <w:rsid w:val="08193505"/>
    <w:rsid w:val="081B102B"/>
    <w:rsid w:val="083D742E"/>
    <w:rsid w:val="08444A26"/>
    <w:rsid w:val="084542FA"/>
    <w:rsid w:val="08470072"/>
    <w:rsid w:val="0849203C"/>
    <w:rsid w:val="08493DEA"/>
    <w:rsid w:val="084B77FA"/>
    <w:rsid w:val="087370B9"/>
    <w:rsid w:val="08805279"/>
    <w:rsid w:val="0883276E"/>
    <w:rsid w:val="088776BF"/>
    <w:rsid w:val="088C1F29"/>
    <w:rsid w:val="088E0A4C"/>
    <w:rsid w:val="08931509"/>
    <w:rsid w:val="089808CE"/>
    <w:rsid w:val="08A0526B"/>
    <w:rsid w:val="08AC25CB"/>
    <w:rsid w:val="08AE6343"/>
    <w:rsid w:val="08B11BF6"/>
    <w:rsid w:val="08B471B6"/>
    <w:rsid w:val="08B80F70"/>
    <w:rsid w:val="08B8194B"/>
    <w:rsid w:val="08C45633"/>
    <w:rsid w:val="08C6418C"/>
    <w:rsid w:val="08D96D2A"/>
    <w:rsid w:val="08E25FED"/>
    <w:rsid w:val="08E458C1"/>
    <w:rsid w:val="08FC0E5C"/>
    <w:rsid w:val="0901496A"/>
    <w:rsid w:val="09093579"/>
    <w:rsid w:val="09216B15"/>
    <w:rsid w:val="09244D46"/>
    <w:rsid w:val="0927525D"/>
    <w:rsid w:val="09280DA2"/>
    <w:rsid w:val="092C1016"/>
    <w:rsid w:val="09385C0D"/>
    <w:rsid w:val="094A2B91"/>
    <w:rsid w:val="095347F5"/>
    <w:rsid w:val="095A5B83"/>
    <w:rsid w:val="095F3199"/>
    <w:rsid w:val="095F7E3A"/>
    <w:rsid w:val="09617C95"/>
    <w:rsid w:val="096402AF"/>
    <w:rsid w:val="097C65FA"/>
    <w:rsid w:val="097F1A8E"/>
    <w:rsid w:val="098B3F8E"/>
    <w:rsid w:val="09A14DBF"/>
    <w:rsid w:val="09A514F4"/>
    <w:rsid w:val="09A6526C"/>
    <w:rsid w:val="09AA4998"/>
    <w:rsid w:val="09AB63DF"/>
    <w:rsid w:val="09AD03A9"/>
    <w:rsid w:val="09B71227"/>
    <w:rsid w:val="09B73CE5"/>
    <w:rsid w:val="09B80304"/>
    <w:rsid w:val="09B94BC9"/>
    <w:rsid w:val="09B96D4E"/>
    <w:rsid w:val="09C53944"/>
    <w:rsid w:val="09C817A2"/>
    <w:rsid w:val="09CD27F9"/>
    <w:rsid w:val="09CF6D97"/>
    <w:rsid w:val="09D43B87"/>
    <w:rsid w:val="09D73678"/>
    <w:rsid w:val="09D973F0"/>
    <w:rsid w:val="09DE4A06"/>
    <w:rsid w:val="09E3201C"/>
    <w:rsid w:val="09F204B1"/>
    <w:rsid w:val="0A0A470A"/>
    <w:rsid w:val="0A163976"/>
    <w:rsid w:val="0A1641A0"/>
    <w:rsid w:val="0A1D14E5"/>
    <w:rsid w:val="0A22263B"/>
    <w:rsid w:val="0A3259D4"/>
    <w:rsid w:val="0A36388B"/>
    <w:rsid w:val="0A392C36"/>
    <w:rsid w:val="0A3D165F"/>
    <w:rsid w:val="0A5B1BB3"/>
    <w:rsid w:val="0A5D3B7D"/>
    <w:rsid w:val="0A6071C9"/>
    <w:rsid w:val="0A621193"/>
    <w:rsid w:val="0A623CEE"/>
    <w:rsid w:val="0A643F7C"/>
    <w:rsid w:val="0A7333A0"/>
    <w:rsid w:val="0A762E91"/>
    <w:rsid w:val="0A7D421F"/>
    <w:rsid w:val="0A7F7F97"/>
    <w:rsid w:val="0A876E4C"/>
    <w:rsid w:val="0A8E1F88"/>
    <w:rsid w:val="0A9A26C8"/>
    <w:rsid w:val="0AA7129C"/>
    <w:rsid w:val="0AA96DC2"/>
    <w:rsid w:val="0AAA23C6"/>
    <w:rsid w:val="0AC41E4E"/>
    <w:rsid w:val="0AC459AA"/>
    <w:rsid w:val="0ACB4F8A"/>
    <w:rsid w:val="0AD100C7"/>
    <w:rsid w:val="0AD876A7"/>
    <w:rsid w:val="0AF81AF7"/>
    <w:rsid w:val="0AFC15E8"/>
    <w:rsid w:val="0AFD710E"/>
    <w:rsid w:val="0B0171DA"/>
    <w:rsid w:val="0B022976"/>
    <w:rsid w:val="0B09160F"/>
    <w:rsid w:val="0B0C55A3"/>
    <w:rsid w:val="0B112BB9"/>
    <w:rsid w:val="0B115AAD"/>
    <w:rsid w:val="0B13248D"/>
    <w:rsid w:val="0B174144"/>
    <w:rsid w:val="0B1833AD"/>
    <w:rsid w:val="0B291CB1"/>
    <w:rsid w:val="0B2B3C7B"/>
    <w:rsid w:val="0B3568A8"/>
    <w:rsid w:val="0B372620"/>
    <w:rsid w:val="0B3F4776"/>
    <w:rsid w:val="0B4F75E8"/>
    <w:rsid w:val="0B506AF3"/>
    <w:rsid w:val="0B512FB6"/>
    <w:rsid w:val="0B5807E8"/>
    <w:rsid w:val="0B596B64"/>
    <w:rsid w:val="0B5E4D09"/>
    <w:rsid w:val="0B6B03EF"/>
    <w:rsid w:val="0B754EF6"/>
    <w:rsid w:val="0B832461"/>
    <w:rsid w:val="0B896BF3"/>
    <w:rsid w:val="0B8B64C8"/>
    <w:rsid w:val="0B8E7D66"/>
    <w:rsid w:val="0B927856"/>
    <w:rsid w:val="0B9A20D9"/>
    <w:rsid w:val="0B9A709B"/>
    <w:rsid w:val="0B9B64D8"/>
    <w:rsid w:val="0BC1013B"/>
    <w:rsid w:val="0BC7147B"/>
    <w:rsid w:val="0BE45BA8"/>
    <w:rsid w:val="0BE954D6"/>
    <w:rsid w:val="0BE96C49"/>
    <w:rsid w:val="0BF23CDC"/>
    <w:rsid w:val="0C0128F7"/>
    <w:rsid w:val="0C037EB7"/>
    <w:rsid w:val="0C041B3A"/>
    <w:rsid w:val="0C0A7D34"/>
    <w:rsid w:val="0C232BA4"/>
    <w:rsid w:val="0C2D757F"/>
    <w:rsid w:val="0C362B61"/>
    <w:rsid w:val="0C397902"/>
    <w:rsid w:val="0C526FE5"/>
    <w:rsid w:val="0C825B1D"/>
    <w:rsid w:val="0CA23AC9"/>
    <w:rsid w:val="0CA43CE5"/>
    <w:rsid w:val="0CB14328"/>
    <w:rsid w:val="0CB215FF"/>
    <w:rsid w:val="0CB24D02"/>
    <w:rsid w:val="0CBD6B55"/>
    <w:rsid w:val="0CBF0B1F"/>
    <w:rsid w:val="0CC147A0"/>
    <w:rsid w:val="0CC46135"/>
    <w:rsid w:val="0CD36378"/>
    <w:rsid w:val="0CD56232"/>
    <w:rsid w:val="0CD80371"/>
    <w:rsid w:val="0CDA7707"/>
    <w:rsid w:val="0CDB54FC"/>
    <w:rsid w:val="0CE2480D"/>
    <w:rsid w:val="0CE71E24"/>
    <w:rsid w:val="0CE95893"/>
    <w:rsid w:val="0CF34975"/>
    <w:rsid w:val="0CF54541"/>
    <w:rsid w:val="0CF84031"/>
    <w:rsid w:val="0CF878A2"/>
    <w:rsid w:val="0CFB767D"/>
    <w:rsid w:val="0D074274"/>
    <w:rsid w:val="0D11380B"/>
    <w:rsid w:val="0D186481"/>
    <w:rsid w:val="0D1A5D55"/>
    <w:rsid w:val="0D1C7D1F"/>
    <w:rsid w:val="0D335069"/>
    <w:rsid w:val="0D3A63F7"/>
    <w:rsid w:val="0D3F756A"/>
    <w:rsid w:val="0D4209B5"/>
    <w:rsid w:val="0D4D721D"/>
    <w:rsid w:val="0D4F02D8"/>
    <w:rsid w:val="0D5154EF"/>
    <w:rsid w:val="0D5A43A4"/>
    <w:rsid w:val="0D6214AA"/>
    <w:rsid w:val="0D6E42F3"/>
    <w:rsid w:val="0D907DC5"/>
    <w:rsid w:val="0D944DBB"/>
    <w:rsid w:val="0DA34F19"/>
    <w:rsid w:val="0DB77A48"/>
    <w:rsid w:val="0DBE44C9"/>
    <w:rsid w:val="0DC1530B"/>
    <w:rsid w:val="0DC304AB"/>
    <w:rsid w:val="0DC42490"/>
    <w:rsid w:val="0DC65EDD"/>
    <w:rsid w:val="0DD71E98"/>
    <w:rsid w:val="0DE15DE2"/>
    <w:rsid w:val="0DE3083D"/>
    <w:rsid w:val="0DEE0F90"/>
    <w:rsid w:val="0DF50570"/>
    <w:rsid w:val="0E083E00"/>
    <w:rsid w:val="0E0A5DCA"/>
    <w:rsid w:val="0E19425F"/>
    <w:rsid w:val="0E1C267E"/>
    <w:rsid w:val="0E1E3623"/>
    <w:rsid w:val="0E2A5D13"/>
    <w:rsid w:val="0E2D7D0A"/>
    <w:rsid w:val="0E3D11E2"/>
    <w:rsid w:val="0E4312DC"/>
    <w:rsid w:val="0E4600E1"/>
    <w:rsid w:val="0E4868F2"/>
    <w:rsid w:val="0E4F356F"/>
    <w:rsid w:val="0E516511"/>
    <w:rsid w:val="0E557B94"/>
    <w:rsid w:val="0E5D6C2C"/>
    <w:rsid w:val="0E5F3515"/>
    <w:rsid w:val="0E6D6359"/>
    <w:rsid w:val="0E783AB8"/>
    <w:rsid w:val="0E7B2823"/>
    <w:rsid w:val="0E7F0AE0"/>
    <w:rsid w:val="0E8816C7"/>
    <w:rsid w:val="0E8C2C83"/>
    <w:rsid w:val="0E941B37"/>
    <w:rsid w:val="0E9B53E9"/>
    <w:rsid w:val="0EA7186A"/>
    <w:rsid w:val="0EBB563F"/>
    <w:rsid w:val="0EBB6956"/>
    <w:rsid w:val="0EBE0962"/>
    <w:rsid w:val="0EBE4E06"/>
    <w:rsid w:val="0EC71F0D"/>
    <w:rsid w:val="0EC873B5"/>
    <w:rsid w:val="0ECA37AB"/>
    <w:rsid w:val="0ED40186"/>
    <w:rsid w:val="0ED87C76"/>
    <w:rsid w:val="0EDB1514"/>
    <w:rsid w:val="0EDD528C"/>
    <w:rsid w:val="0EE3661B"/>
    <w:rsid w:val="0EE4449E"/>
    <w:rsid w:val="0EF14C7E"/>
    <w:rsid w:val="0EF425D6"/>
    <w:rsid w:val="0F024CF3"/>
    <w:rsid w:val="0F0F36AC"/>
    <w:rsid w:val="0F1D1B2D"/>
    <w:rsid w:val="0F1D7D7F"/>
    <w:rsid w:val="0F1F3E3B"/>
    <w:rsid w:val="0F242EBB"/>
    <w:rsid w:val="0F2C0E62"/>
    <w:rsid w:val="0F2E3D3A"/>
    <w:rsid w:val="0F316422"/>
    <w:rsid w:val="0F3F14F3"/>
    <w:rsid w:val="0F515C7A"/>
    <w:rsid w:val="0F516CCA"/>
    <w:rsid w:val="0F53554E"/>
    <w:rsid w:val="0F556B4A"/>
    <w:rsid w:val="0F621C35"/>
    <w:rsid w:val="0F6459AD"/>
    <w:rsid w:val="0F825E34"/>
    <w:rsid w:val="0F837E14"/>
    <w:rsid w:val="0F851480"/>
    <w:rsid w:val="0F8F00B0"/>
    <w:rsid w:val="0F964DA3"/>
    <w:rsid w:val="0F973F92"/>
    <w:rsid w:val="0F977B31"/>
    <w:rsid w:val="0F9A13CF"/>
    <w:rsid w:val="0FA87C97"/>
    <w:rsid w:val="0FBA381F"/>
    <w:rsid w:val="0FC30AA4"/>
    <w:rsid w:val="0FC401FA"/>
    <w:rsid w:val="0FC85F3C"/>
    <w:rsid w:val="0FCB77DB"/>
    <w:rsid w:val="0FCD39AC"/>
    <w:rsid w:val="0FD0094D"/>
    <w:rsid w:val="0FE268D2"/>
    <w:rsid w:val="10000E49"/>
    <w:rsid w:val="100B7BD7"/>
    <w:rsid w:val="100D7DF3"/>
    <w:rsid w:val="100E1475"/>
    <w:rsid w:val="100E76C7"/>
    <w:rsid w:val="101D1B08"/>
    <w:rsid w:val="102A457A"/>
    <w:rsid w:val="102E2811"/>
    <w:rsid w:val="1038516F"/>
    <w:rsid w:val="103A670E"/>
    <w:rsid w:val="10490E3A"/>
    <w:rsid w:val="1057106E"/>
    <w:rsid w:val="105A07A8"/>
    <w:rsid w:val="105C48D7"/>
    <w:rsid w:val="105E41AB"/>
    <w:rsid w:val="106612B1"/>
    <w:rsid w:val="106A6FF4"/>
    <w:rsid w:val="106B1EF6"/>
    <w:rsid w:val="106F1BB0"/>
    <w:rsid w:val="1080026D"/>
    <w:rsid w:val="10864733"/>
    <w:rsid w:val="108C5DDC"/>
    <w:rsid w:val="10954FA8"/>
    <w:rsid w:val="10A1053B"/>
    <w:rsid w:val="10A2472A"/>
    <w:rsid w:val="10B132BE"/>
    <w:rsid w:val="10B97633"/>
    <w:rsid w:val="10BD35C7"/>
    <w:rsid w:val="10C04E65"/>
    <w:rsid w:val="10C324FF"/>
    <w:rsid w:val="10D17073"/>
    <w:rsid w:val="10D426BF"/>
    <w:rsid w:val="10D4446D"/>
    <w:rsid w:val="10DD77C5"/>
    <w:rsid w:val="10EA0134"/>
    <w:rsid w:val="10FA2DD1"/>
    <w:rsid w:val="10FF7000"/>
    <w:rsid w:val="110A71E1"/>
    <w:rsid w:val="11186A50"/>
    <w:rsid w:val="11205904"/>
    <w:rsid w:val="11276C93"/>
    <w:rsid w:val="11301FEB"/>
    <w:rsid w:val="11441A61"/>
    <w:rsid w:val="116021A5"/>
    <w:rsid w:val="11632382"/>
    <w:rsid w:val="11785740"/>
    <w:rsid w:val="11800151"/>
    <w:rsid w:val="11823EC9"/>
    <w:rsid w:val="1198193E"/>
    <w:rsid w:val="11987B90"/>
    <w:rsid w:val="119B31DD"/>
    <w:rsid w:val="119D32F1"/>
    <w:rsid w:val="119D6F55"/>
    <w:rsid w:val="11B10B94"/>
    <w:rsid w:val="11B442B8"/>
    <w:rsid w:val="11B84D73"/>
    <w:rsid w:val="11BA7B07"/>
    <w:rsid w:val="11BC387F"/>
    <w:rsid w:val="11BF6ECB"/>
    <w:rsid w:val="11CC783A"/>
    <w:rsid w:val="11CF4085"/>
    <w:rsid w:val="11D566EF"/>
    <w:rsid w:val="11D64215"/>
    <w:rsid w:val="11D96D2F"/>
    <w:rsid w:val="11E903EC"/>
    <w:rsid w:val="11F36B75"/>
    <w:rsid w:val="121C256F"/>
    <w:rsid w:val="121F5BBC"/>
    <w:rsid w:val="12204E25"/>
    <w:rsid w:val="12266F4A"/>
    <w:rsid w:val="12280F14"/>
    <w:rsid w:val="123269DA"/>
    <w:rsid w:val="123478B9"/>
    <w:rsid w:val="123733B5"/>
    <w:rsid w:val="124102FA"/>
    <w:rsid w:val="12425706"/>
    <w:rsid w:val="12474CC2"/>
    <w:rsid w:val="124D485B"/>
    <w:rsid w:val="124F46F3"/>
    <w:rsid w:val="1275000E"/>
    <w:rsid w:val="12771554"/>
    <w:rsid w:val="1279351E"/>
    <w:rsid w:val="127F48AC"/>
    <w:rsid w:val="129565FE"/>
    <w:rsid w:val="129F0298"/>
    <w:rsid w:val="12AB013C"/>
    <w:rsid w:val="12B207DE"/>
    <w:rsid w:val="12B66520"/>
    <w:rsid w:val="12BB58E4"/>
    <w:rsid w:val="12BE5EDB"/>
    <w:rsid w:val="12C0114D"/>
    <w:rsid w:val="12C549B5"/>
    <w:rsid w:val="12C5503E"/>
    <w:rsid w:val="12C97B2F"/>
    <w:rsid w:val="12CD5618"/>
    <w:rsid w:val="12CD73C6"/>
    <w:rsid w:val="12D270D2"/>
    <w:rsid w:val="12D46ED6"/>
    <w:rsid w:val="12D6379F"/>
    <w:rsid w:val="12F32415"/>
    <w:rsid w:val="12F6691D"/>
    <w:rsid w:val="12FB03D7"/>
    <w:rsid w:val="12FC5EFD"/>
    <w:rsid w:val="130059ED"/>
    <w:rsid w:val="130C25E4"/>
    <w:rsid w:val="13203999"/>
    <w:rsid w:val="132316DC"/>
    <w:rsid w:val="13274D28"/>
    <w:rsid w:val="133B4C77"/>
    <w:rsid w:val="1340403C"/>
    <w:rsid w:val="135A334F"/>
    <w:rsid w:val="135D2E40"/>
    <w:rsid w:val="135F18E2"/>
    <w:rsid w:val="13656124"/>
    <w:rsid w:val="136917E4"/>
    <w:rsid w:val="1373246F"/>
    <w:rsid w:val="13767A5D"/>
    <w:rsid w:val="137841DE"/>
    <w:rsid w:val="13785584"/>
    <w:rsid w:val="137F2DB6"/>
    <w:rsid w:val="13873A19"/>
    <w:rsid w:val="138D168A"/>
    <w:rsid w:val="138F28CD"/>
    <w:rsid w:val="139A199E"/>
    <w:rsid w:val="13AA2C55"/>
    <w:rsid w:val="13B74520"/>
    <w:rsid w:val="13BD3009"/>
    <w:rsid w:val="13BD62E4"/>
    <w:rsid w:val="13BF4068"/>
    <w:rsid w:val="13C02A8D"/>
    <w:rsid w:val="13C95DDF"/>
    <w:rsid w:val="13C9606A"/>
    <w:rsid w:val="13CC1B33"/>
    <w:rsid w:val="13D749A0"/>
    <w:rsid w:val="13E1587A"/>
    <w:rsid w:val="13E64B73"/>
    <w:rsid w:val="13E96481"/>
    <w:rsid w:val="13F82B68"/>
    <w:rsid w:val="13F974EB"/>
    <w:rsid w:val="13FC61B5"/>
    <w:rsid w:val="14007B9C"/>
    <w:rsid w:val="141B016B"/>
    <w:rsid w:val="141F1EA3"/>
    <w:rsid w:val="14223092"/>
    <w:rsid w:val="14270D58"/>
    <w:rsid w:val="142E0338"/>
    <w:rsid w:val="14333BA0"/>
    <w:rsid w:val="143A0A8B"/>
    <w:rsid w:val="14423DE3"/>
    <w:rsid w:val="144813FA"/>
    <w:rsid w:val="1448764C"/>
    <w:rsid w:val="144933C4"/>
    <w:rsid w:val="14531B4D"/>
    <w:rsid w:val="145569B8"/>
    <w:rsid w:val="14667AD2"/>
    <w:rsid w:val="14681A9C"/>
    <w:rsid w:val="14691370"/>
    <w:rsid w:val="146B333A"/>
    <w:rsid w:val="146D2C0E"/>
    <w:rsid w:val="14812B5E"/>
    <w:rsid w:val="1481490C"/>
    <w:rsid w:val="1482687E"/>
    <w:rsid w:val="148443FC"/>
    <w:rsid w:val="148461AA"/>
    <w:rsid w:val="148D1503"/>
    <w:rsid w:val="14997EA7"/>
    <w:rsid w:val="149C1746"/>
    <w:rsid w:val="14A30D26"/>
    <w:rsid w:val="14AF1479"/>
    <w:rsid w:val="14B44CE1"/>
    <w:rsid w:val="14B7657F"/>
    <w:rsid w:val="14C447F8"/>
    <w:rsid w:val="14C8078D"/>
    <w:rsid w:val="14D7452C"/>
    <w:rsid w:val="14DC0602"/>
    <w:rsid w:val="14E56D71"/>
    <w:rsid w:val="14E82BDD"/>
    <w:rsid w:val="14EF7AC7"/>
    <w:rsid w:val="14FB56DC"/>
    <w:rsid w:val="15082937"/>
    <w:rsid w:val="150D619F"/>
    <w:rsid w:val="150F0169"/>
    <w:rsid w:val="151B6B0E"/>
    <w:rsid w:val="15202377"/>
    <w:rsid w:val="1525009D"/>
    <w:rsid w:val="153825A2"/>
    <w:rsid w:val="153D4CD7"/>
    <w:rsid w:val="15431BC1"/>
    <w:rsid w:val="155838BF"/>
    <w:rsid w:val="156009C5"/>
    <w:rsid w:val="15671D54"/>
    <w:rsid w:val="156F7DA4"/>
    <w:rsid w:val="1574621E"/>
    <w:rsid w:val="157B75AD"/>
    <w:rsid w:val="15846981"/>
    <w:rsid w:val="158D108E"/>
    <w:rsid w:val="158F4E06"/>
    <w:rsid w:val="1598015F"/>
    <w:rsid w:val="159F14ED"/>
    <w:rsid w:val="15A765F4"/>
    <w:rsid w:val="15B3604B"/>
    <w:rsid w:val="15BA134E"/>
    <w:rsid w:val="15BA6327"/>
    <w:rsid w:val="15CC7E09"/>
    <w:rsid w:val="15CE500F"/>
    <w:rsid w:val="15DB44F0"/>
    <w:rsid w:val="15DE18EA"/>
    <w:rsid w:val="15E769F0"/>
    <w:rsid w:val="15EA6792"/>
    <w:rsid w:val="15F10E88"/>
    <w:rsid w:val="15F31839"/>
    <w:rsid w:val="15FE04B4"/>
    <w:rsid w:val="160475A2"/>
    <w:rsid w:val="160A26DF"/>
    <w:rsid w:val="16186CBF"/>
    <w:rsid w:val="161E72CB"/>
    <w:rsid w:val="162C099A"/>
    <w:rsid w:val="16305314"/>
    <w:rsid w:val="1632693A"/>
    <w:rsid w:val="163A7468"/>
    <w:rsid w:val="16492579"/>
    <w:rsid w:val="165F6ECF"/>
    <w:rsid w:val="166549E8"/>
    <w:rsid w:val="16771307"/>
    <w:rsid w:val="16832BBD"/>
    <w:rsid w:val="16873D30"/>
    <w:rsid w:val="168D3A3C"/>
    <w:rsid w:val="168E3A69"/>
    <w:rsid w:val="168E5AE1"/>
    <w:rsid w:val="168E7AE2"/>
    <w:rsid w:val="169F2025"/>
    <w:rsid w:val="16AD459B"/>
    <w:rsid w:val="16B20DAC"/>
    <w:rsid w:val="16B34B25"/>
    <w:rsid w:val="16BA2357"/>
    <w:rsid w:val="16C254E6"/>
    <w:rsid w:val="16D90A2F"/>
    <w:rsid w:val="16DA5F29"/>
    <w:rsid w:val="16E03D30"/>
    <w:rsid w:val="16E41182"/>
    <w:rsid w:val="16E73441"/>
    <w:rsid w:val="16EB2510"/>
    <w:rsid w:val="16ED22AC"/>
    <w:rsid w:val="16EF3DAF"/>
    <w:rsid w:val="16F16D9F"/>
    <w:rsid w:val="16FA68E7"/>
    <w:rsid w:val="17283764"/>
    <w:rsid w:val="172F4AF3"/>
    <w:rsid w:val="17457E73"/>
    <w:rsid w:val="174A1C0C"/>
    <w:rsid w:val="1752433D"/>
    <w:rsid w:val="175956CC"/>
    <w:rsid w:val="17615B30"/>
    <w:rsid w:val="176C53ED"/>
    <w:rsid w:val="177E15D6"/>
    <w:rsid w:val="17873A76"/>
    <w:rsid w:val="178C3CF3"/>
    <w:rsid w:val="178C5AA1"/>
    <w:rsid w:val="178F7340"/>
    <w:rsid w:val="179761F4"/>
    <w:rsid w:val="179B5CE4"/>
    <w:rsid w:val="17A821AF"/>
    <w:rsid w:val="17BB6387"/>
    <w:rsid w:val="17BE4BAA"/>
    <w:rsid w:val="17C0399D"/>
    <w:rsid w:val="17C23271"/>
    <w:rsid w:val="17C67A58"/>
    <w:rsid w:val="17CA560D"/>
    <w:rsid w:val="17DF02C7"/>
    <w:rsid w:val="17E841F0"/>
    <w:rsid w:val="17F51899"/>
    <w:rsid w:val="17FB2C27"/>
    <w:rsid w:val="180F222F"/>
    <w:rsid w:val="18245BA6"/>
    <w:rsid w:val="18277578"/>
    <w:rsid w:val="182C1032"/>
    <w:rsid w:val="183B3024"/>
    <w:rsid w:val="18534811"/>
    <w:rsid w:val="18610CDC"/>
    <w:rsid w:val="186D7A69"/>
    <w:rsid w:val="187529D9"/>
    <w:rsid w:val="187A1D9E"/>
    <w:rsid w:val="188624F1"/>
    <w:rsid w:val="188C76D0"/>
    <w:rsid w:val="189015C1"/>
    <w:rsid w:val="189153FC"/>
    <w:rsid w:val="189866C8"/>
    <w:rsid w:val="18992FAB"/>
    <w:rsid w:val="189A2794"/>
    <w:rsid w:val="18A312F5"/>
    <w:rsid w:val="18AF2E1F"/>
    <w:rsid w:val="18B0756E"/>
    <w:rsid w:val="18B21538"/>
    <w:rsid w:val="18B352B0"/>
    <w:rsid w:val="18B3705E"/>
    <w:rsid w:val="18BA03EC"/>
    <w:rsid w:val="18D23988"/>
    <w:rsid w:val="18D55226"/>
    <w:rsid w:val="18E83DE9"/>
    <w:rsid w:val="18E92A80"/>
    <w:rsid w:val="18F004A2"/>
    <w:rsid w:val="18F02060"/>
    <w:rsid w:val="18FF04F5"/>
    <w:rsid w:val="190746CF"/>
    <w:rsid w:val="190A1374"/>
    <w:rsid w:val="190D49C0"/>
    <w:rsid w:val="19173A91"/>
    <w:rsid w:val="19185113"/>
    <w:rsid w:val="191D777F"/>
    <w:rsid w:val="191E6BCD"/>
    <w:rsid w:val="19280238"/>
    <w:rsid w:val="192D5062"/>
    <w:rsid w:val="19415D43"/>
    <w:rsid w:val="1954439D"/>
    <w:rsid w:val="195E16BF"/>
    <w:rsid w:val="196565AA"/>
    <w:rsid w:val="196D0979"/>
    <w:rsid w:val="1977008B"/>
    <w:rsid w:val="197B5DCD"/>
    <w:rsid w:val="198C7FDB"/>
    <w:rsid w:val="1993460D"/>
    <w:rsid w:val="19962C07"/>
    <w:rsid w:val="199724DC"/>
    <w:rsid w:val="19A35324"/>
    <w:rsid w:val="19A436D1"/>
    <w:rsid w:val="19A60AC0"/>
    <w:rsid w:val="19B27315"/>
    <w:rsid w:val="19C45805"/>
    <w:rsid w:val="19D83220"/>
    <w:rsid w:val="19E25E4D"/>
    <w:rsid w:val="19E41F02"/>
    <w:rsid w:val="19E716B5"/>
    <w:rsid w:val="19EE31EF"/>
    <w:rsid w:val="19F53551"/>
    <w:rsid w:val="19FA52C5"/>
    <w:rsid w:val="19FB2A6A"/>
    <w:rsid w:val="1A02029D"/>
    <w:rsid w:val="1A023DF9"/>
    <w:rsid w:val="1A0F114E"/>
    <w:rsid w:val="1A11228E"/>
    <w:rsid w:val="1A2521DD"/>
    <w:rsid w:val="1A2E4BEE"/>
    <w:rsid w:val="1A393593"/>
    <w:rsid w:val="1A3D3E6B"/>
    <w:rsid w:val="1A44423A"/>
    <w:rsid w:val="1A46462D"/>
    <w:rsid w:val="1A472154"/>
    <w:rsid w:val="1A501008"/>
    <w:rsid w:val="1A501176"/>
    <w:rsid w:val="1A512F81"/>
    <w:rsid w:val="1A545354"/>
    <w:rsid w:val="1A7E415E"/>
    <w:rsid w:val="1A8E1B30"/>
    <w:rsid w:val="1A9B5FFB"/>
    <w:rsid w:val="1AAB623F"/>
    <w:rsid w:val="1AB62E35"/>
    <w:rsid w:val="1ABA7EA7"/>
    <w:rsid w:val="1ABC48F0"/>
    <w:rsid w:val="1ABF08C1"/>
    <w:rsid w:val="1AC217DA"/>
    <w:rsid w:val="1AC6148E"/>
    <w:rsid w:val="1AD734D7"/>
    <w:rsid w:val="1AE300CE"/>
    <w:rsid w:val="1AFA5418"/>
    <w:rsid w:val="1B06651E"/>
    <w:rsid w:val="1B283717"/>
    <w:rsid w:val="1B2D759B"/>
    <w:rsid w:val="1B2F50C2"/>
    <w:rsid w:val="1B2F5B68"/>
    <w:rsid w:val="1B395F40"/>
    <w:rsid w:val="1B4149EA"/>
    <w:rsid w:val="1B414DF5"/>
    <w:rsid w:val="1B60171F"/>
    <w:rsid w:val="1B634D6B"/>
    <w:rsid w:val="1B66485B"/>
    <w:rsid w:val="1B666609"/>
    <w:rsid w:val="1B8371BB"/>
    <w:rsid w:val="1B8D003A"/>
    <w:rsid w:val="1B8F3DB2"/>
    <w:rsid w:val="1B9413C8"/>
    <w:rsid w:val="1B9C5D22"/>
    <w:rsid w:val="1B9E5DA3"/>
    <w:rsid w:val="1BB92BDD"/>
    <w:rsid w:val="1BB9580F"/>
    <w:rsid w:val="1BBB4BA7"/>
    <w:rsid w:val="1BC11A92"/>
    <w:rsid w:val="1BC82E20"/>
    <w:rsid w:val="1BCB46BE"/>
    <w:rsid w:val="1BDB3F63"/>
    <w:rsid w:val="1BE874FE"/>
    <w:rsid w:val="1BE91714"/>
    <w:rsid w:val="1BFE6842"/>
    <w:rsid w:val="1C170DD4"/>
    <w:rsid w:val="1C1B5646"/>
    <w:rsid w:val="1C361816"/>
    <w:rsid w:val="1C3D380E"/>
    <w:rsid w:val="1C3D5BAA"/>
    <w:rsid w:val="1C4356A1"/>
    <w:rsid w:val="1C475475"/>
    <w:rsid w:val="1C4A5F2B"/>
    <w:rsid w:val="1C5348AC"/>
    <w:rsid w:val="1C625023"/>
    <w:rsid w:val="1C6E39C8"/>
    <w:rsid w:val="1C7A0F4E"/>
    <w:rsid w:val="1C8C797D"/>
    <w:rsid w:val="1C9F6277"/>
    <w:rsid w:val="1CA00192"/>
    <w:rsid w:val="1CA23671"/>
    <w:rsid w:val="1CAD6CD0"/>
    <w:rsid w:val="1CB25FAA"/>
    <w:rsid w:val="1CBD66FD"/>
    <w:rsid w:val="1CC45CDD"/>
    <w:rsid w:val="1CC63804"/>
    <w:rsid w:val="1CC950A2"/>
    <w:rsid w:val="1CC96E50"/>
    <w:rsid w:val="1CD53A47"/>
    <w:rsid w:val="1CDA72AF"/>
    <w:rsid w:val="1CE7377A"/>
    <w:rsid w:val="1CE819CC"/>
    <w:rsid w:val="1CEC2B3E"/>
    <w:rsid w:val="1CF024E3"/>
    <w:rsid w:val="1CF0262F"/>
    <w:rsid w:val="1CF77E61"/>
    <w:rsid w:val="1CFC15F7"/>
    <w:rsid w:val="1CFF2872"/>
    <w:rsid w:val="1D0E51AB"/>
    <w:rsid w:val="1D100F23"/>
    <w:rsid w:val="1D1075D0"/>
    <w:rsid w:val="1D1F2F14"/>
    <w:rsid w:val="1D2B7B0B"/>
    <w:rsid w:val="1D301018"/>
    <w:rsid w:val="1D384EF4"/>
    <w:rsid w:val="1D3D339A"/>
    <w:rsid w:val="1D403077"/>
    <w:rsid w:val="1D4110DC"/>
    <w:rsid w:val="1D5E3A3C"/>
    <w:rsid w:val="1D5E78F1"/>
    <w:rsid w:val="1D7A3598"/>
    <w:rsid w:val="1D90796E"/>
    <w:rsid w:val="1D9456B0"/>
    <w:rsid w:val="1D9C6312"/>
    <w:rsid w:val="1DAC319D"/>
    <w:rsid w:val="1DB95116"/>
    <w:rsid w:val="1DBB5310"/>
    <w:rsid w:val="1DBB7DBF"/>
    <w:rsid w:val="1DC6338F"/>
    <w:rsid w:val="1DCF66E8"/>
    <w:rsid w:val="1DD51824"/>
    <w:rsid w:val="1DDB508D"/>
    <w:rsid w:val="1DE008F5"/>
    <w:rsid w:val="1DE33F41"/>
    <w:rsid w:val="1DF3687A"/>
    <w:rsid w:val="1DF4614E"/>
    <w:rsid w:val="1DFE521F"/>
    <w:rsid w:val="1E0345E3"/>
    <w:rsid w:val="1E087E4C"/>
    <w:rsid w:val="1E0B5246"/>
    <w:rsid w:val="1E0F2F88"/>
    <w:rsid w:val="1E2527AC"/>
    <w:rsid w:val="1E2A7DC2"/>
    <w:rsid w:val="1E2F53D8"/>
    <w:rsid w:val="1E3173A3"/>
    <w:rsid w:val="1E3B1FCF"/>
    <w:rsid w:val="1E3B7303"/>
    <w:rsid w:val="1E5310C7"/>
    <w:rsid w:val="1E6866BA"/>
    <w:rsid w:val="1E6A01BF"/>
    <w:rsid w:val="1E7A2AF8"/>
    <w:rsid w:val="1E8219AC"/>
    <w:rsid w:val="1E87650C"/>
    <w:rsid w:val="1E87700C"/>
    <w:rsid w:val="1EAC6A29"/>
    <w:rsid w:val="1EB74389"/>
    <w:rsid w:val="1EB87984"/>
    <w:rsid w:val="1EBA7398"/>
    <w:rsid w:val="1EBB0A1A"/>
    <w:rsid w:val="1EBE453C"/>
    <w:rsid w:val="1EC00B96"/>
    <w:rsid w:val="1EC05C79"/>
    <w:rsid w:val="1EC4477D"/>
    <w:rsid w:val="1ED1023E"/>
    <w:rsid w:val="1ED61CF8"/>
    <w:rsid w:val="1ED815CC"/>
    <w:rsid w:val="1EDB1A02"/>
    <w:rsid w:val="1EDF528C"/>
    <w:rsid w:val="1EF81C6E"/>
    <w:rsid w:val="1EFD54D7"/>
    <w:rsid w:val="1F0354EC"/>
    <w:rsid w:val="1F093E7B"/>
    <w:rsid w:val="1F1A7E37"/>
    <w:rsid w:val="1F2C5294"/>
    <w:rsid w:val="1F32269F"/>
    <w:rsid w:val="1F350CF9"/>
    <w:rsid w:val="1F483424"/>
    <w:rsid w:val="1F5355F4"/>
    <w:rsid w:val="1F617814"/>
    <w:rsid w:val="1F660149"/>
    <w:rsid w:val="1F7742B3"/>
    <w:rsid w:val="1F784B5D"/>
    <w:rsid w:val="1F7966DD"/>
    <w:rsid w:val="1F7E4433"/>
    <w:rsid w:val="1F845C8A"/>
    <w:rsid w:val="1F9929EB"/>
    <w:rsid w:val="1FA935AC"/>
    <w:rsid w:val="1FAD4807"/>
    <w:rsid w:val="1FB261E4"/>
    <w:rsid w:val="1FB65DB1"/>
    <w:rsid w:val="1FB82094"/>
    <w:rsid w:val="1FBB55EE"/>
    <w:rsid w:val="1FD77AD6"/>
    <w:rsid w:val="1FE12702"/>
    <w:rsid w:val="1FE521F3"/>
    <w:rsid w:val="1FEA5A5B"/>
    <w:rsid w:val="1FED10A7"/>
    <w:rsid w:val="1FF06804"/>
    <w:rsid w:val="20000DDB"/>
    <w:rsid w:val="20126D60"/>
    <w:rsid w:val="201536CB"/>
    <w:rsid w:val="20176124"/>
    <w:rsid w:val="20286583"/>
    <w:rsid w:val="202D2326"/>
    <w:rsid w:val="202D76F6"/>
    <w:rsid w:val="203B4CEA"/>
    <w:rsid w:val="204F3B10"/>
    <w:rsid w:val="20670E5A"/>
    <w:rsid w:val="20696E8E"/>
    <w:rsid w:val="206E043A"/>
    <w:rsid w:val="206F2A21"/>
    <w:rsid w:val="2080016D"/>
    <w:rsid w:val="20880DD0"/>
    <w:rsid w:val="208A1AA3"/>
    <w:rsid w:val="208A2D9A"/>
    <w:rsid w:val="2091237A"/>
    <w:rsid w:val="20984607"/>
    <w:rsid w:val="20992FDD"/>
    <w:rsid w:val="20AA51EA"/>
    <w:rsid w:val="20B120D5"/>
    <w:rsid w:val="20B53D8C"/>
    <w:rsid w:val="20B6593D"/>
    <w:rsid w:val="20C12B7E"/>
    <w:rsid w:val="20C64FDD"/>
    <w:rsid w:val="20D81D57"/>
    <w:rsid w:val="20E64474"/>
    <w:rsid w:val="20EC135F"/>
    <w:rsid w:val="21004E0A"/>
    <w:rsid w:val="21020B82"/>
    <w:rsid w:val="21064067"/>
    <w:rsid w:val="210C1A01"/>
    <w:rsid w:val="21117017"/>
    <w:rsid w:val="211803A6"/>
    <w:rsid w:val="211B179B"/>
    <w:rsid w:val="211B39F2"/>
    <w:rsid w:val="21294361"/>
    <w:rsid w:val="213056EF"/>
    <w:rsid w:val="2138250E"/>
    <w:rsid w:val="213827F6"/>
    <w:rsid w:val="213A031C"/>
    <w:rsid w:val="213C48FC"/>
    <w:rsid w:val="21453D1F"/>
    <w:rsid w:val="21470C8B"/>
    <w:rsid w:val="214A195B"/>
    <w:rsid w:val="214E201A"/>
    <w:rsid w:val="214E5B76"/>
    <w:rsid w:val="214E73A2"/>
    <w:rsid w:val="21507B40"/>
    <w:rsid w:val="21553D27"/>
    <w:rsid w:val="21563029"/>
    <w:rsid w:val="21667363"/>
    <w:rsid w:val="21771570"/>
    <w:rsid w:val="21787493"/>
    <w:rsid w:val="217D46AD"/>
    <w:rsid w:val="21893052"/>
    <w:rsid w:val="218D7FE6"/>
    <w:rsid w:val="219A525F"/>
    <w:rsid w:val="219A6C52"/>
    <w:rsid w:val="219A700D"/>
    <w:rsid w:val="21A14F13"/>
    <w:rsid w:val="21AD6D40"/>
    <w:rsid w:val="21B75E11"/>
    <w:rsid w:val="21BC4D0A"/>
    <w:rsid w:val="21BE2E8D"/>
    <w:rsid w:val="21BE340A"/>
    <w:rsid w:val="21C71877"/>
    <w:rsid w:val="21CB5418"/>
    <w:rsid w:val="21CC1887"/>
    <w:rsid w:val="21E33DC4"/>
    <w:rsid w:val="21E85FCA"/>
    <w:rsid w:val="21E937FB"/>
    <w:rsid w:val="21EB346C"/>
    <w:rsid w:val="21EB5ABA"/>
    <w:rsid w:val="21F05937"/>
    <w:rsid w:val="220426D8"/>
    <w:rsid w:val="2206126A"/>
    <w:rsid w:val="2208041A"/>
    <w:rsid w:val="220D4A6E"/>
    <w:rsid w:val="221072CF"/>
    <w:rsid w:val="221E4EFD"/>
    <w:rsid w:val="22394A78"/>
    <w:rsid w:val="226338A3"/>
    <w:rsid w:val="22665141"/>
    <w:rsid w:val="226715E5"/>
    <w:rsid w:val="226C09A9"/>
    <w:rsid w:val="226F01CB"/>
    <w:rsid w:val="2274326B"/>
    <w:rsid w:val="228A52D3"/>
    <w:rsid w:val="22902F40"/>
    <w:rsid w:val="22A2261D"/>
    <w:rsid w:val="22AA7129"/>
    <w:rsid w:val="22AC06A2"/>
    <w:rsid w:val="22B82771"/>
    <w:rsid w:val="22C2681B"/>
    <w:rsid w:val="22C453C4"/>
    <w:rsid w:val="22D21F3A"/>
    <w:rsid w:val="22DF561F"/>
    <w:rsid w:val="22E27DC6"/>
    <w:rsid w:val="22E70065"/>
    <w:rsid w:val="22EC1AEA"/>
    <w:rsid w:val="22EF5136"/>
    <w:rsid w:val="230166D9"/>
    <w:rsid w:val="2309444A"/>
    <w:rsid w:val="23144B9D"/>
    <w:rsid w:val="231F6623"/>
    <w:rsid w:val="23250B58"/>
    <w:rsid w:val="232A43C0"/>
    <w:rsid w:val="232E3EB1"/>
    <w:rsid w:val="23402E3C"/>
    <w:rsid w:val="234D5E79"/>
    <w:rsid w:val="23571659"/>
    <w:rsid w:val="235C1DD4"/>
    <w:rsid w:val="235D4796"/>
    <w:rsid w:val="236C49D9"/>
    <w:rsid w:val="23720440"/>
    <w:rsid w:val="23751884"/>
    <w:rsid w:val="23793270"/>
    <w:rsid w:val="237D0994"/>
    <w:rsid w:val="238F7B51"/>
    <w:rsid w:val="23931F66"/>
    <w:rsid w:val="239857CE"/>
    <w:rsid w:val="23A11492"/>
    <w:rsid w:val="23B343B6"/>
    <w:rsid w:val="23B91C24"/>
    <w:rsid w:val="23EA40CE"/>
    <w:rsid w:val="23EE53EE"/>
    <w:rsid w:val="23F15571"/>
    <w:rsid w:val="23F5677C"/>
    <w:rsid w:val="2406098A"/>
    <w:rsid w:val="240D3AC6"/>
    <w:rsid w:val="241A5552"/>
    <w:rsid w:val="242F7EE0"/>
    <w:rsid w:val="24355405"/>
    <w:rsid w:val="24392833"/>
    <w:rsid w:val="243D75AA"/>
    <w:rsid w:val="24517416"/>
    <w:rsid w:val="24572F93"/>
    <w:rsid w:val="24596D0B"/>
    <w:rsid w:val="245B06CC"/>
    <w:rsid w:val="245E3D25"/>
    <w:rsid w:val="245F02C4"/>
    <w:rsid w:val="246E1071"/>
    <w:rsid w:val="248A3369"/>
    <w:rsid w:val="248D10AB"/>
    <w:rsid w:val="249978FC"/>
    <w:rsid w:val="24A0343C"/>
    <w:rsid w:val="24A361D8"/>
    <w:rsid w:val="24AC1A98"/>
    <w:rsid w:val="24AF1380"/>
    <w:rsid w:val="24BE1CD9"/>
    <w:rsid w:val="24C63B31"/>
    <w:rsid w:val="24CC1BD3"/>
    <w:rsid w:val="24CD23F3"/>
    <w:rsid w:val="24D942F0"/>
    <w:rsid w:val="24DB3BC4"/>
    <w:rsid w:val="24DB5972"/>
    <w:rsid w:val="24E0742D"/>
    <w:rsid w:val="24EC5DD1"/>
    <w:rsid w:val="24ED56A6"/>
    <w:rsid w:val="24F17B6F"/>
    <w:rsid w:val="24F20F0E"/>
    <w:rsid w:val="24F91558"/>
    <w:rsid w:val="2500362B"/>
    <w:rsid w:val="250A330F"/>
    <w:rsid w:val="25115838"/>
    <w:rsid w:val="25201F1F"/>
    <w:rsid w:val="25207829"/>
    <w:rsid w:val="252B4B4C"/>
    <w:rsid w:val="253D03DB"/>
    <w:rsid w:val="254774AC"/>
    <w:rsid w:val="25496D80"/>
    <w:rsid w:val="254C2D14"/>
    <w:rsid w:val="25506360"/>
    <w:rsid w:val="25652AEF"/>
    <w:rsid w:val="256B13EC"/>
    <w:rsid w:val="256B5451"/>
    <w:rsid w:val="2573204F"/>
    <w:rsid w:val="25761B3F"/>
    <w:rsid w:val="25777D91"/>
    <w:rsid w:val="257937F5"/>
    <w:rsid w:val="257F3FCC"/>
    <w:rsid w:val="2584633F"/>
    <w:rsid w:val="258C4EBE"/>
    <w:rsid w:val="25910076"/>
    <w:rsid w:val="25982C71"/>
    <w:rsid w:val="2599631D"/>
    <w:rsid w:val="25A4045A"/>
    <w:rsid w:val="25A74A5E"/>
    <w:rsid w:val="25B14925"/>
    <w:rsid w:val="25B736E7"/>
    <w:rsid w:val="25B82157"/>
    <w:rsid w:val="25BB5FEA"/>
    <w:rsid w:val="25BD151C"/>
    <w:rsid w:val="25E46AA9"/>
    <w:rsid w:val="25E602E6"/>
    <w:rsid w:val="25F42076"/>
    <w:rsid w:val="25F50CB6"/>
    <w:rsid w:val="26054DC6"/>
    <w:rsid w:val="260D24A3"/>
    <w:rsid w:val="260D4251"/>
    <w:rsid w:val="26235D18"/>
    <w:rsid w:val="26246033"/>
    <w:rsid w:val="26345C82"/>
    <w:rsid w:val="263641E6"/>
    <w:rsid w:val="263B7010"/>
    <w:rsid w:val="264A7253"/>
    <w:rsid w:val="264B4D7A"/>
    <w:rsid w:val="264F6618"/>
    <w:rsid w:val="26537FF6"/>
    <w:rsid w:val="265E2CFF"/>
    <w:rsid w:val="265E6C97"/>
    <w:rsid w:val="265F1C55"/>
    <w:rsid w:val="2666570F"/>
    <w:rsid w:val="266B71CA"/>
    <w:rsid w:val="266D6A9E"/>
    <w:rsid w:val="26712A32"/>
    <w:rsid w:val="26822D5C"/>
    <w:rsid w:val="26864004"/>
    <w:rsid w:val="26AF355A"/>
    <w:rsid w:val="26AF5308"/>
    <w:rsid w:val="26B172D2"/>
    <w:rsid w:val="26B66697"/>
    <w:rsid w:val="26BA15E1"/>
    <w:rsid w:val="26C54B2C"/>
    <w:rsid w:val="26CF7D03"/>
    <w:rsid w:val="26D66D39"/>
    <w:rsid w:val="26EA27E4"/>
    <w:rsid w:val="26F471BF"/>
    <w:rsid w:val="26FB054E"/>
    <w:rsid w:val="26FC20F1"/>
    <w:rsid w:val="271E5A97"/>
    <w:rsid w:val="27393215"/>
    <w:rsid w:val="273A2DB9"/>
    <w:rsid w:val="273E3B54"/>
    <w:rsid w:val="27435A51"/>
    <w:rsid w:val="2749056B"/>
    <w:rsid w:val="274E52FB"/>
    <w:rsid w:val="274F0899"/>
    <w:rsid w:val="274F43F6"/>
    <w:rsid w:val="275A354D"/>
    <w:rsid w:val="277B51EB"/>
    <w:rsid w:val="277C22EA"/>
    <w:rsid w:val="27960276"/>
    <w:rsid w:val="27A51325"/>
    <w:rsid w:val="27A55165"/>
    <w:rsid w:val="27A83407"/>
    <w:rsid w:val="27A91D58"/>
    <w:rsid w:val="27AB1F74"/>
    <w:rsid w:val="27AB21E4"/>
    <w:rsid w:val="27CE17BE"/>
    <w:rsid w:val="27D40D10"/>
    <w:rsid w:val="27EB2370"/>
    <w:rsid w:val="27EC7E96"/>
    <w:rsid w:val="27FE2145"/>
    <w:rsid w:val="28033B5E"/>
    <w:rsid w:val="280653FC"/>
    <w:rsid w:val="280F7170"/>
    <w:rsid w:val="2810627B"/>
    <w:rsid w:val="281474CF"/>
    <w:rsid w:val="2819686D"/>
    <w:rsid w:val="281C077C"/>
    <w:rsid w:val="28277120"/>
    <w:rsid w:val="282835C4"/>
    <w:rsid w:val="282F2DFD"/>
    <w:rsid w:val="283261F1"/>
    <w:rsid w:val="283A6E54"/>
    <w:rsid w:val="283E1DC6"/>
    <w:rsid w:val="284D6B87"/>
    <w:rsid w:val="284F6DA3"/>
    <w:rsid w:val="28585C06"/>
    <w:rsid w:val="285919D0"/>
    <w:rsid w:val="286345FC"/>
    <w:rsid w:val="28725CE1"/>
    <w:rsid w:val="28884063"/>
    <w:rsid w:val="288D3427"/>
    <w:rsid w:val="288F53F1"/>
    <w:rsid w:val="28902F18"/>
    <w:rsid w:val="28904A27"/>
    <w:rsid w:val="289E3886"/>
    <w:rsid w:val="28A8200F"/>
    <w:rsid w:val="28AB1AFF"/>
    <w:rsid w:val="28BE1833"/>
    <w:rsid w:val="28C10800"/>
    <w:rsid w:val="28DC39D2"/>
    <w:rsid w:val="28E64243"/>
    <w:rsid w:val="28E868B0"/>
    <w:rsid w:val="28EA7922"/>
    <w:rsid w:val="28ED3EC6"/>
    <w:rsid w:val="28EF015E"/>
    <w:rsid w:val="28F5150B"/>
    <w:rsid w:val="28F6721F"/>
    <w:rsid w:val="28F72F97"/>
    <w:rsid w:val="2907142C"/>
    <w:rsid w:val="290D27BA"/>
    <w:rsid w:val="290F6532"/>
    <w:rsid w:val="29143B49"/>
    <w:rsid w:val="29177195"/>
    <w:rsid w:val="29226266"/>
    <w:rsid w:val="29231FDE"/>
    <w:rsid w:val="293231B6"/>
    <w:rsid w:val="294361DC"/>
    <w:rsid w:val="29465BC2"/>
    <w:rsid w:val="294C5091"/>
    <w:rsid w:val="29551F28"/>
    <w:rsid w:val="29591CD4"/>
    <w:rsid w:val="295D729E"/>
    <w:rsid w:val="295E6B72"/>
    <w:rsid w:val="295E6E10"/>
    <w:rsid w:val="29642175"/>
    <w:rsid w:val="29724362"/>
    <w:rsid w:val="29852598"/>
    <w:rsid w:val="298A03FA"/>
    <w:rsid w:val="29954C89"/>
    <w:rsid w:val="29A42974"/>
    <w:rsid w:val="29AB625B"/>
    <w:rsid w:val="29AE18A7"/>
    <w:rsid w:val="29AE5D4B"/>
    <w:rsid w:val="29B52950"/>
    <w:rsid w:val="29C52CB0"/>
    <w:rsid w:val="29CA4207"/>
    <w:rsid w:val="29CB5EBB"/>
    <w:rsid w:val="29CF0DBC"/>
    <w:rsid w:val="29E33FA9"/>
    <w:rsid w:val="29E928DF"/>
    <w:rsid w:val="29F574D6"/>
    <w:rsid w:val="2A113D86"/>
    <w:rsid w:val="2A263B34"/>
    <w:rsid w:val="2A336250"/>
    <w:rsid w:val="2A3D0E7D"/>
    <w:rsid w:val="2A4468E8"/>
    <w:rsid w:val="2A4D5B1D"/>
    <w:rsid w:val="2A563CD6"/>
    <w:rsid w:val="2A622692"/>
    <w:rsid w:val="2A6E1037"/>
    <w:rsid w:val="2A7C7BF7"/>
    <w:rsid w:val="2A7F4FF2"/>
    <w:rsid w:val="2A88659C"/>
    <w:rsid w:val="2A9142AA"/>
    <w:rsid w:val="2AAA6513"/>
    <w:rsid w:val="2AB32EED"/>
    <w:rsid w:val="2ACA07B0"/>
    <w:rsid w:val="2AD11BD5"/>
    <w:rsid w:val="2AE3768A"/>
    <w:rsid w:val="2AE92CC4"/>
    <w:rsid w:val="2AF23A16"/>
    <w:rsid w:val="2B0274F8"/>
    <w:rsid w:val="2B0674C1"/>
    <w:rsid w:val="2B17520F"/>
    <w:rsid w:val="2B1A1A32"/>
    <w:rsid w:val="2B1A5677"/>
    <w:rsid w:val="2B1E4666"/>
    <w:rsid w:val="2B1E480B"/>
    <w:rsid w:val="2B2067D5"/>
    <w:rsid w:val="2B213A70"/>
    <w:rsid w:val="2B225799"/>
    <w:rsid w:val="2B2654FC"/>
    <w:rsid w:val="2B354E26"/>
    <w:rsid w:val="2B3C2EE3"/>
    <w:rsid w:val="2B5B5DF0"/>
    <w:rsid w:val="2B5E72FD"/>
    <w:rsid w:val="2B603075"/>
    <w:rsid w:val="2B797C93"/>
    <w:rsid w:val="2B7F799F"/>
    <w:rsid w:val="2B9022CF"/>
    <w:rsid w:val="2B980272"/>
    <w:rsid w:val="2B9F3B9D"/>
    <w:rsid w:val="2BA07567"/>
    <w:rsid w:val="2BA411B4"/>
    <w:rsid w:val="2BB46F1D"/>
    <w:rsid w:val="2BBE4B94"/>
    <w:rsid w:val="2BD63337"/>
    <w:rsid w:val="2BEA293F"/>
    <w:rsid w:val="2BF33C4E"/>
    <w:rsid w:val="2BF40235"/>
    <w:rsid w:val="2BFD221E"/>
    <w:rsid w:val="2C102103"/>
    <w:rsid w:val="2C163734"/>
    <w:rsid w:val="2C1D7D2B"/>
    <w:rsid w:val="2C363DD6"/>
    <w:rsid w:val="2C42277B"/>
    <w:rsid w:val="2C431681"/>
    <w:rsid w:val="2C4B7881"/>
    <w:rsid w:val="2C4C53A8"/>
    <w:rsid w:val="2C4E0A23"/>
    <w:rsid w:val="2C4E6568"/>
    <w:rsid w:val="2C5F045E"/>
    <w:rsid w:val="2C7843EE"/>
    <w:rsid w:val="2C7A3CC3"/>
    <w:rsid w:val="2C7B0E71"/>
    <w:rsid w:val="2C842D93"/>
    <w:rsid w:val="2C8E776E"/>
    <w:rsid w:val="2C99470B"/>
    <w:rsid w:val="2C9C00DD"/>
    <w:rsid w:val="2C9F3729"/>
    <w:rsid w:val="2CA927FA"/>
    <w:rsid w:val="2CAD4098"/>
    <w:rsid w:val="2CB01DDA"/>
    <w:rsid w:val="2CBE44F7"/>
    <w:rsid w:val="2CC338BC"/>
    <w:rsid w:val="2CC94C4A"/>
    <w:rsid w:val="2CD23AFF"/>
    <w:rsid w:val="2CDE24A4"/>
    <w:rsid w:val="2CEC3CCC"/>
    <w:rsid w:val="2CED6B8B"/>
    <w:rsid w:val="2CF77A09"/>
    <w:rsid w:val="2CF972DD"/>
    <w:rsid w:val="2D07531B"/>
    <w:rsid w:val="2D077672"/>
    <w:rsid w:val="2D0839C4"/>
    <w:rsid w:val="2D0B0DBF"/>
    <w:rsid w:val="2D185481"/>
    <w:rsid w:val="2D2500D2"/>
    <w:rsid w:val="2D2B4DC9"/>
    <w:rsid w:val="2D3447B9"/>
    <w:rsid w:val="2D524C40"/>
    <w:rsid w:val="2D526117"/>
    <w:rsid w:val="2D537A8E"/>
    <w:rsid w:val="2D5C161A"/>
    <w:rsid w:val="2D614E83"/>
    <w:rsid w:val="2D652BC5"/>
    <w:rsid w:val="2D684463"/>
    <w:rsid w:val="2D766B80"/>
    <w:rsid w:val="2D891D86"/>
    <w:rsid w:val="2D926C31"/>
    <w:rsid w:val="2DA01E4F"/>
    <w:rsid w:val="2DA134D1"/>
    <w:rsid w:val="2DA21723"/>
    <w:rsid w:val="2DAF221D"/>
    <w:rsid w:val="2DBB39A9"/>
    <w:rsid w:val="2DC302FC"/>
    <w:rsid w:val="2DCF7956"/>
    <w:rsid w:val="2DD35D80"/>
    <w:rsid w:val="2DD438A6"/>
    <w:rsid w:val="2DD613CD"/>
    <w:rsid w:val="2DD7357F"/>
    <w:rsid w:val="2DED28A6"/>
    <w:rsid w:val="2DED6716"/>
    <w:rsid w:val="2DF47AA5"/>
    <w:rsid w:val="2E012991"/>
    <w:rsid w:val="2E073C7C"/>
    <w:rsid w:val="2E0C1292"/>
    <w:rsid w:val="2E187C37"/>
    <w:rsid w:val="2E220CC6"/>
    <w:rsid w:val="2E30169A"/>
    <w:rsid w:val="2E304F8D"/>
    <w:rsid w:val="2E352312"/>
    <w:rsid w:val="2E3B56D4"/>
    <w:rsid w:val="2E3E3A4B"/>
    <w:rsid w:val="2E493304"/>
    <w:rsid w:val="2E527668"/>
    <w:rsid w:val="2E536EC1"/>
    <w:rsid w:val="2E5612CA"/>
    <w:rsid w:val="2E5C18BA"/>
    <w:rsid w:val="2E620EB2"/>
    <w:rsid w:val="2E625356"/>
    <w:rsid w:val="2E642E7C"/>
    <w:rsid w:val="2E6F4BA0"/>
    <w:rsid w:val="2E8F6C2B"/>
    <w:rsid w:val="2E90180C"/>
    <w:rsid w:val="2E946791"/>
    <w:rsid w:val="2E9C1CB9"/>
    <w:rsid w:val="2E9D013C"/>
    <w:rsid w:val="2EA64624"/>
    <w:rsid w:val="2EA81CB8"/>
    <w:rsid w:val="2EAA33F6"/>
    <w:rsid w:val="2EAC2149"/>
    <w:rsid w:val="2EC90F31"/>
    <w:rsid w:val="2ED40002"/>
    <w:rsid w:val="2EDC0C65"/>
    <w:rsid w:val="2EED2E72"/>
    <w:rsid w:val="2EED69CE"/>
    <w:rsid w:val="2EF06BB9"/>
    <w:rsid w:val="2EF44200"/>
    <w:rsid w:val="2EF97A69"/>
    <w:rsid w:val="2F000DF7"/>
    <w:rsid w:val="2F063F34"/>
    <w:rsid w:val="2F1321AD"/>
    <w:rsid w:val="2F2A5E74"/>
    <w:rsid w:val="2F302D5E"/>
    <w:rsid w:val="2F37233F"/>
    <w:rsid w:val="2F3D0083"/>
    <w:rsid w:val="2F440445"/>
    <w:rsid w:val="2F4442F1"/>
    <w:rsid w:val="2F4E2D1B"/>
    <w:rsid w:val="2F61560E"/>
    <w:rsid w:val="2F6B4D0B"/>
    <w:rsid w:val="2F6F1AD9"/>
    <w:rsid w:val="2F713AA3"/>
    <w:rsid w:val="2F9037FD"/>
    <w:rsid w:val="2F923093"/>
    <w:rsid w:val="2F967065"/>
    <w:rsid w:val="2F975DC1"/>
    <w:rsid w:val="2FB27C17"/>
    <w:rsid w:val="2FB3602C"/>
    <w:rsid w:val="2FBB2F70"/>
    <w:rsid w:val="2FCC2A87"/>
    <w:rsid w:val="2FE51D9B"/>
    <w:rsid w:val="2FED6732"/>
    <w:rsid w:val="2FEE6EA1"/>
    <w:rsid w:val="2FF263F2"/>
    <w:rsid w:val="2FF43D8C"/>
    <w:rsid w:val="2FF97945"/>
    <w:rsid w:val="30014AF0"/>
    <w:rsid w:val="30033847"/>
    <w:rsid w:val="30191A45"/>
    <w:rsid w:val="301B57BD"/>
    <w:rsid w:val="301D161D"/>
    <w:rsid w:val="30420F9B"/>
    <w:rsid w:val="30442F65"/>
    <w:rsid w:val="3050201B"/>
    <w:rsid w:val="30550BED"/>
    <w:rsid w:val="306233EC"/>
    <w:rsid w:val="3062519A"/>
    <w:rsid w:val="3069477A"/>
    <w:rsid w:val="30711881"/>
    <w:rsid w:val="30801AC4"/>
    <w:rsid w:val="30911C77"/>
    <w:rsid w:val="309537C1"/>
    <w:rsid w:val="3095556F"/>
    <w:rsid w:val="30A74C5B"/>
    <w:rsid w:val="30A752A2"/>
    <w:rsid w:val="30B5176D"/>
    <w:rsid w:val="30BA4A3A"/>
    <w:rsid w:val="30C00BC7"/>
    <w:rsid w:val="30C145B6"/>
    <w:rsid w:val="30C25BF4"/>
    <w:rsid w:val="30C529F1"/>
    <w:rsid w:val="30CB2D3F"/>
    <w:rsid w:val="30D77936"/>
    <w:rsid w:val="30E16A06"/>
    <w:rsid w:val="30E43E01"/>
    <w:rsid w:val="30F5600E"/>
    <w:rsid w:val="30FA4622"/>
    <w:rsid w:val="3106021B"/>
    <w:rsid w:val="312468F3"/>
    <w:rsid w:val="31321010"/>
    <w:rsid w:val="31324AC9"/>
    <w:rsid w:val="31366282"/>
    <w:rsid w:val="31386A19"/>
    <w:rsid w:val="315F792B"/>
    <w:rsid w:val="316C23DD"/>
    <w:rsid w:val="3176739D"/>
    <w:rsid w:val="317F25C6"/>
    <w:rsid w:val="31872999"/>
    <w:rsid w:val="318E3F4C"/>
    <w:rsid w:val="31945827"/>
    <w:rsid w:val="319C0B7F"/>
    <w:rsid w:val="31A31F0E"/>
    <w:rsid w:val="31A6555A"/>
    <w:rsid w:val="31AF440F"/>
    <w:rsid w:val="31B82C24"/>
    <w:rsid w:val="31BE0AF5"/>
    <w:rsid w:val="31C53C32"/>
    <w:rsid w:val="31CA1248"/>
    <w:rsid w:val="31CD4427"/>
    <w:rsid w:val="31CF0B9D"/>
    <w:rsid w:val="31D677DA"/>
    <w:rsid w:val="31DD71CE"/>
    <w:rsid w:val="31EE1A85"/>
    <w:rsid w:val="31F6028F"/>
    <w:rsid w:val="31FB3AF8"/>
    <w:rsid w:val="31FB7654"/>
    <w:rsid w:val="32026C34"/>
    <w:rsid w:val="321921D0"/>
    <w:rsid w:val="322008D4"/>
    <w:rsid w:val="32285F6F"/>
    <w:rsid w:val="322A7F39"/>
    <w:rsid w:val="322C1390"/>
    <w:rsid w:val="322F37A1"/>
    <w:rsid w:val="32335040"/>
    <w:rsid w:val="323B5CA2"/>
    <w:rsid w:val="3244724D"/>
    <w:rsid w:val="3268280F"/>
    <w:rsid w:val="32690A61"/>
    <w:rsid w:val="326E6078"/>
    <w:rsid w:val="32794A1C"/>
    <w:rsid w:val="32891103"/>
    <w:rsid w:val="328B2CF4"/>
    <w:rsid w:val="328C0100"/>
    <w:rsid w:val="328C4750"/>
    <w:rsid w:val="329A50BF"/>
    <w:rsid w:val="329A6E6D"/>
    <w:rsid w:val="329B0E37"/>
    <w:rsid w:val="32A46230"/>
    <w:rsid w:val="32A63DE6"/>
    <w:rsid w:val="32B579E8"/>
    <w:rsid w:val="32BA3A5C"/>
    <w:rsid w:val="32BD6750"/>
    <w:rsid w:val="32C4038E"/>
    <w:rsid w:val="32C43D2E"/>
    <w:rsid w:val="32CC0FF0"/>
    <w:rsid w:val="32D21D87"/>
    <w:rsid w:val="32D56232"/>
    <w:rsid w:val="32DA1B9A"/>
    <w:rsid w:val="32E621D4"/>
    <w:rsid w:val="32F83B93"/>
    <w:rsid w:val="32FC7B27"/>
    <w:rsid w:val="33001034"/>
    <w:rsid w:val="33016EEC"/>
    <w:rsid w:val="330C5891"/>
    <w:rsid w:val="33164C7B"/>
    <w:rsid w:val="3317670F"/>
    <w:rsid w:val="331C1F78"/>
    <w:rsid w:val="33242BDA"/>
    <w:rsid w:val="33266952"/>
    <w:rsid w:val="332E5B9A"/>
    <w:rsid w:val="332F4D27"/>
    <w:rsid w:val="33376E36"/>
    <w:rsid w:val="3344327C"/>
    <w:rsid w:val="3350577D"/>
    <w:rsid w:val="336631F3"/>
    <w:rsid w:val="336714BB"/>
    <w:rsid w:val="336E20A7"/>
    <w:rsid w:val="33753436"/>
    <w:rsid w:val="33770F5C"/>
    <w:rsid w:val="33791178"/>
    <w:rsid w:val="33793270"/>
    <w:rsid w:val="337A4A8B"/>
    <w:rsid w:val="337B4EF0"/>
    <w:rsid w:val="337E053C"/>
    <w:rsid w:val="33811DDB"/>
    <w:rsid w:val="33973471"/>
    <w:rsid w:val="33B73A4E"/>
    <w:rsid w:val="33BC1065"/>
    <w:rsid w:val="33BC6925"/>
    <w:rsid w:val="33C63C91"/>
    <w:rsid w:val="33D068BE"/>
    <w:rsid w:val="33D12D62"/>
    <w:rsid w:val="33DD473F"/>
    <w:rsid w:val="33F407FF"/>
    <w:rsid w:val="33F7209D"/>
    <w:rsid w:val="33F858A9"/>
    <w:rsid w:val="340B0C67"/>
    <w:rsid w:val="340D18C0"/>
    <w:rsid w:val="340F6D5F"/>
    <w:rsid w:val="344057F2"/>
    <w:rsid w:val="344352E2"/>
    <w:rsid w:val="344D6E6F"/>
    <w:rsid w:val="344E5FF7"/>
    <w:rsid w:val="345C0152"/>
    <w:rsid w:val="346276A0"/>
    <w:rsid w:val="346F7FD8"/>
    <w:rsid w:val="34887EDB"/>
    <w:rsid w:val="348D208F"/>
    <w:rsid w:val="349D49F2"/>
    <w:rsid w:val="34A41848"/>
    <w:rsid w:val="34A51AF9"/>
    <w:rsid w:val="34AA710F"/>
    <w:rsid w:val="34AD376D"/>
    <w:rsid w:val="34B71BFD"/>
    <w:rsid w:val="34B832CC"/>
    <w:rsid w:val="34B85CD0"/>
    <w:rsid w:val="34BD6E42"/>
    <w:rsid w:val="34BF0E0C"/>
    <w:rsid w:val="34BF705E"/>
    <w:rsid w:val="34C226AB"/>
    <w:rsid w:val="34C5786A"/>
    <w:rsid w:val="34E25E0A"/>
    <w:rsid w:val="34E70363"/>
    <w:rsid w:val="34F0546A"/>
    <w:rsid w:val="35066A3B"/>
    <w:rsid w:val="350A3A2E"/>
    <w:rsid w:val="35137E61"/>
    <w:rsid w:val="3522139B"/>
    <w:rsid w:val="35255BCD"/>
    <w:rsid w:val="35260E0B"/>
    <w:rsid w:val="352D77E1"/>
    <w:rsid w:val="35386E11"/>
    <w:rsid w:val="35466E38"/>
    <w:rsid w:val="35487054"/>
    <w:rsid w:val="35580CB9"/>
    <w:rsid w:val="35583EEE"/>
    <w:rsid w:val="355E18DE"/>
    <w:rsid w:val="35610116"/>
    <w:rsid w:val="35727C2D"/>
    <w:rsid w:val="358838F4"/>
    <w:rsid w:val="358D3FA6"/>
    <w:rsid w:val="35942299"/>
    <w:rsid w:val="35977693"/>
    <w:rsid w:val="35A35A0B"/>
    <w:rsid w:val="35A973C7"/>
    <w:rsid w:val="35B27A93"/>
    <w:rsid w:val="35C17EBA"/>
    <w:rsid w:val="35C222C5"/>
    <w:rsid w:val="35C91817"/>
    <w:rsid w:val="35DC59EE"/>
    <w:rsid w:val="35E87EEF"/>
    <w:rsid w:val="35EB79DF"/>
    <w:rsid w:val="35F37CF6"/>
    <w:rsid w:val="360406E4"/>
    <w:rsid w:val="3608233F"/>
    <w:rsid w:val="36101ED4"/>
    <w:rsid w:val="36107446"/>
    <w:rsid w:val="361339D9"/>
    <w:rsid w:val="361A2073"/>
    <w:rsid w:val="361E7DB5"/>
    <w:rsid w:val="362058DB"/>
    <w:rsid w:val="36252EF1"/>
    <w:rsid w:val="36312991"/>
    <w:rsid w:val="3632162B"/>
    <w:rsid w:val="3632560E"/>
    <w:rsid w:val="36385A86"/>
    <w:rsid w:val="363870C8"/>
    <w:rsid w:val="36401AD9"/>
    <w:rsid w:val="36527A5E"/>
    <w:rsid w:val="366000F6"/>
    <w:rsid w:val="36646953"/>
    <w:rsid w:val="366D6646"/>
    <w:rsid w:val="366E10C3"/>
    <w:rsid w:val="366F6862"/>
    <w:rsid w:val="3679148F"/>
    <w:rsid w:val="36875EF3"/>
    <w:rsid w:val="368F2A60"/>
    <w:rsid w:val="369255A9"/>
    <w:rsid w:val="369462C9"/>
    <w:rsid w:val="36A04C6E"/>
    <w:rsid w:val="36A22794"/>
    <w:rsid w:val="36A82D9D"/>
    <w:rsid w:val="36AA5AEC"/>
    <w:rsid w:val="36AA789A"/>
    <w:rsid w:val="36AD2C51"/>
    <w:rsid w:val="36B24676"/>
    <w:rsid w:val="36D466C5"/>
    <w:rsid w:val="36EA7C97"/>
    <w:rsid w:val="36EE3C2B"/>
    <w:rsid w:val="36FC6348"/>
    <w:rsid w:val="36FD5C1C"/>
    <w:rsid w:val="3700570C"/>
    <w:rsid w:val="370E607B"/>
    <w:rsid w:val="370F34D4"/>
    <w:rsid w:val="37144C9A"/>
    <w:rsid w:val="37273049"/>
    <w:rsid w:val="37294C63"/>
    <w:rsid w:val="372F16FC"/>
    <w:rsid w:val="37332371"/>
    <w:rsid w:val="37410C64"/>
    <w:rsid w:val="3744384B"/>
    <w:rsid w:val="374675AB"/>
    <w:rsid w:val="3757357E"/>
    <w:rsid w:val="37621F23"/>
    <w:rsid w:val="37647A49"/>
    <w:rsid w:val="37737E0F"/>
    <w:rsid w:val="377D1200"/>
    <w:rsid w:val="3781684D"/>
    <w:rsid w:val="37871F53"/>
    <w:rsid w:val="37920A5A"/>
    <w:rsid w:val="37931B4D"/>
    <w:rsid w:val="379502D3"/>
    <w:rsid w:val="37955E55"/>
    <w:rsid w:val="379F4F25"/>
    <w:rsid w:val="37A91900"/>
    <w:rsid w:val="37B409D1"/>
    <w:rsid w:val="37BE35FD"/>
    <w:rsid w:val="37BF2ED1"/>
    <w:rsid w:val="37CA44B3"/>
    <w:rsid w:val="37CD55EE"/>
    <w:rsid w:val="37E0656D"/>
    <w:rsid w:val="37E8067A"/>
    <w:rsid w:val="37EF7C5B"/>
    <w:rsid w:val="37F708BD"/>
    <w:rsid w:val="38033706"/>
    <w:rsid w:val="3814146F"/>
    <w:rsid w:val="381551E7"/>
    <w:rsid w:val="38174ABC"/>
    <w:rsid w:val="381B015A"/>
    <w:rsid w:val="38213B8C"/>
    <w:rsid w:val="382F44FB"/>
    <w:rsid w:val="38376F0C"/>
    <w:rsid w:val="38402264"/>
    <w:rsid w:val="384927A0"/>
    <w:rsid w:val="38503C88"/>
    <w:rsid w:val="38545D10"/>
    <w:rsid w:val="38553914"/>
    <w:rsid w:val="38575800"/>
    <w:rsid w:val="385E6B8E"/>
    <w:rsid w:val="38664AAE"/>
    <w:rsid w:val="386F48F8"/>
    <w:rsid w:val="386F66A6"/>
    <w:rsid w:val="38710670"/>
    <w:rsid w:val="38834072"/>
    <w:rsid w:val="388677C5"/>
    <w:rsid w:val="388C36FB"/>
    <w:rsid w:val="38935869"/>
    <w:rsid w:val="38AF2F46"/>
    <w:rsid w:val="38AF73EA"/>
    <w:rsid w:val="38B67B31"/>
    <w:rsid w:val="38C02140"/>
    <w:rsid w:val="38C34C43"/>
    <w:rsid w:val="38C42E95"/>
    <w:rsid w:val="38C74734"/>
    <w:rsid w:val="38C8538A"/>
    <w:rsid w:val="38E01351"/>
    <w:rsid w:val="38F4304F"/>
    <w:rsid w:val="38F6262F"/>
    <w:rsid w:val="39007C46"/>
    <w:rsid w:val="3902751A"/>
    <w:rsid w:val="39050DB8"/>
    <w:rsid w:val="39072D82"/>
    <w:rsid w:val="392576AC"/>
    <w:rsid w:val="393D0552"/>
    <w:rsid w:val="393F47DD"/>
    <w:rsid w:val="39445D84"/>
    <w:rsid w:val="39550DB4"/>
    <w:rsid w:val="3962445C"/>
    <w:rsid w:val="39637BB1"/>
    <w:rsid w:val="396B3D3C"/>
    <w:rsid w:val="397A3554"/>
    <w:rsid w:val="39842625"/>
    <w:rsid w:val="398443D3"/>
    <w:rsid w:val="3985423D"/>
    <w:rsid w:val="3986639D"/>
    <w:rsid w:val="398A7054"/>
    <w:rsid w:val="399F745E"/>
    <w:rsid w:val="39A71E6F"/>
    <w:rsid w:val="39B8407C"/>
    <w:rsid w:val="39C44EA8"/>
    <w:rsid w:val="39C46EC5"/>
    <w:rsid w:val="39C80763"/>
    <w:rsid w:val="39CB2002"/>
    <w:rsid w:val="39D92970"/>
    <w:rsid w:val="39E81604"/>
    <w:rsid w:val="39E963D5"/>
    <w:rsid w:val="39FA4695"/>
    <w:rsid w:val="3A0278D1"/>
    <w:rsid w:val="3A085004"/>
    <w:rsid w:val="3A10210A"/>
    <w:rsid w:val="3A1A4D37"/>
    <w:rsid w:val="3A1E3DCD"/>
    <w:rsid w:val="3A333D61"/>
    <w:rsid w:val="3A361B71"/>
    <w:rsid w:val="3A3C4CAD"/>
    <w:rsid w:val="3A445910"/>
    <w:rsid w:val="3A4B6C9E"/>
    <w:rsid w:val="3A4D6EBA"/>
    <w:rsid w:val="3A58014B"/>
    <w:rsid w:val="3A5B15D7"/>
    <w:rsid w:val="3A5C534F"/>
    <w:rsid w:val="3A5E69D2"/>
    <w:rsid w:val="3A614714"/>
    <w:rsid w:val="3A685580"/>
    <w:rsid w:val="3A6F0BDF"/>
    <w:rsid w:val="3A777A93"/>
    <w:rsid w:val="3A780FB6"/>
    <w:rsid w:val="3AA06FEA"/>
    <w:rsid w:val="3AA30888"/>
    <w:rsid w:val="3AAD1707"/>
    <w:rsid w:val="3AB111F7"/>
    <w:rsid w:val="3ABB670D"/>
    <w:rsid w:val="3AC947C5"/>
    <w:rsid w:val="3AD33C5B"/>
    <w:rsid w:val="3AD3582B"/>
    <w:rsid w:val="3AD60C5E"/>
    <w:rsid w:val="3AD66EB0"/>
    <w:rsid w:val="3AD82C28"/>
    <w:rsid w:val="3AE60B38"/>
    <w:rsid w:val="3AF3540E"/>
    <w:rsid w:val="3AF70BD4"/>
    <w:rsid w:val="3AFD268F"/>
    <w:rsid w:val="3B0F3DBD"/>
    <w:rsid w:val="3B27770B"/>
    <w:rsid w:val="3B4D13C7"/>
    <w:rsid w:val="3B5D5C34"/>
    <w:rsid w:val="3B5F50F7"/>
    <w:rsid w:val="3B60677A"/>
    <w:rsid w:val="3B675D5A"/>
    <w:rsid w:val="3B6B615A"/>
    <w:rsid w:val="3B6D76D3"/>
    <w:rsid w:val="3B712735"/>
    <w:rsid w:val="3B762505"/>
    <w:rsid w:val="3B8013FD"/>
    <w:rsid w:val="3B820DE6"/>
    <w:rsid w:val="3B836C30"/>
    <w:rsid w:val="3B8A37F6"/>
    <w:rsid w:val="3B8C3E84"/>
    <w:rsid w:val="3B903503"/>
    <w:rsid w:val="3B953012"/>
    <w:rsid w:val="3B9A612F"/>
    <w:rsid w:val="3BA13E5B"/>
    <w:rsid w:val="3BAC335C"/>
    <w:rsid w:val="3BB80364"/>
    <w:rsid w:val="3BB81DCB"/>
    <w:rsid w:val="3BC47099"/>
    <w:rsid w:val="3BC91999"/>
    <w:rsid w:val="3BD827B4"/>
    <w:rsid w:val="3BDE6E84"/>
    <w:rsid w:val="3BE74A15"/>
    <w:rsid w:val="3BE92C13"/>
    <w:rsid w:val="3BEB0739"/>
    <w:rsid w:val="3BF12D02"/>
    <w:rsid w:val="3BF910A8"/>
    <w:rsid w:val="3C011D0B"/>
    <w:rsid w:val="3C1C0484"/>
    <w:rsid w:val="3C30439E"/>
    <w:rsid w:val="3C395948"/>
    <w:rsid w:val="3C410359"/>
    <w:rsid w:val="3C460065"/>
    <w:rsid w:val="3C4816E7"/>
    <w:rsid w:val="3C526A0A"/>
    <w:rsid w:val="3C5378E7"/>
    <w:rsid w:val="3C577B7C"/>
    <w:rsid w:val="3C5A141B"/>
    <w:rsid w:val="3C600D60"/>
    <w:rsid w:val="3C641104"/>
    <w:rsid w:val="3C6B187A"/>
    <w:rsid w:val="3C795D45"/>
    <w:rsid w:val="3C7C75E3"/>
    <w:rsid w:val="3C85293C"/>
    <w:rsid w:val="3C860462"/>
    <w:rsid w:val="3C8B5A78"/>
    <w:rsid w:val="3CA1704A"/>
    <w:rsid w:val="3CA8662A"/>
    <w:rsid w:val="3CB52AF5"/>
    <w:rsid w:val="3CB72654"/>
    <w:rsid w:val="3CBF43B8"/>
    <w:rsid w:val="3CC72F54"/>
    <w:rsid w:val="3CD74259"/>
    <w:rsid w:val="3CE138EA"/>
    <w:rsid w:val="3CE1720E"/>
    <w:rsid w:val="3CF47AC1"/>
    <w:rsid w:val="3CF8135F"/>
    <w:rsid w:val="3D1B0122"/>
    <w:rsid w:val="3D29776B"/>
    <w:rsid w:val="3D2D027C"/>
    <w:rsid w:val="3D2D61D3"/>
    <w:rsid w:val="3D3103CE"/>
    <w:rsid w:val="3D412E66"/>
    <w:rsid w:val="3D43095C"/>
    <w:rsid w:val="3D477BF1"/>
    <w:rsid w:val="3D4E194A"/>
    <w:rsid w:val="3D540560"/>
    <w:rsid w:val="3D580050"/>
    <w:rsid w:val="3D5B18EE"/>
    <w:rsid w:val="3D627C3E"/>
    <w:rsid w:val="3D680E40"/>
    <w:rsid w:val="3D7529B0"/>
    <w:rsid w:val="3D8B21D4"/>
    <w:rsid w:val="3D91552E"/>
    <w:rsid w:val="3D995F73"/>
    <w:rsid w:val="3D9F03A5"/>
    <w:rsid w:val="3DA9265A"/>
    <w:rsid w:val="3DAF5796"/>
    <w:rsid w:val="3DB039E8"/>
    <w:rsid w:val="3DBC5D01"/>
    <w:rsid w:val="3DC76F84"/>
    <w:rsid w:val="3DC94AAA"/>
    <w:rsid w:val="3DCD0BDF"/>
    <w:rsid w:val="3DD6576A"/>
    <w:rsid w:val="3DE23DBE"/>
    <w:rsid w:val="3DE90CA8"/>
    <w:rsid w:val="3DEE62BF"/>
    <w:rsid w:val="3E17589D"/>
    <w:rsid w:val="3E17649D"/>
    <w:rsid w:val="3E1D6BA4"/>
    <w:rsid w:val="3E216694"/>
    <w:rsid w:val="3E220E34"/>
    <w:rsid w:val="3E247F32"/>
    <w:rsid w:val="3E312DD7"/>
    <w:rsid w:val="3E3C527C"/>
    <w:rsid w:val="3E3E06F0"/>
    <w:rsid w:val="3E425798"/>
    <w:rsid w:val="3E43485C"/>
    <w:rsid w:val="3E4740D5"/>
    <w:rsid w:val="3E495BEB"/>
    <w:rsid w:val="3E4D7489"/>
    <w:rsid w:val="3E700BF8"/>
    <w:rsid w:val="3E704F26"/>
    <w:rsid w:val="3E7A5DA4"/>
    <w:rsid w:val="3E7B713D"/>
    <w:rsid w:val="3EA177D5"/>
    <w:rsid w:val="3EAA6689"/>
    <w:rsid w:val="3EAE3F20"/>
    <w:rsid w:val="3EB5502E"/>
    <w:rsid w:val="3EBE7F25"/>
    <w:rsid w:val="3EC84D62"/>
    <w:rsid w:val="3ED71449"/>
    <w:rsid w:val="3EDE4585"/>
    <w:rsid w:val="3EE31B9B"/>
    <w:rsid w:val="3EEF5C1D"/>
    <w:rsid w:val="3F0323B8"/>
    <w:rsid w:val="3F0E141A"/>
    <w:rsid w:val="3F0F2990"/>
    <w:rsid w:val="3F1D32FF"/>
    <w:rsid w:val="3F3423F7"/>
    <w:rsid w:val="3F3441A5"/>
    <w:rsid w:val="3F3E5024"/>
    <w:rsid w:val="3F47212A"/>
    <w:rsid w:val="3F4C7741"/>
    <w:rsid w:val="3F4D709B"/>
    <w:rsid w:val="3F4E170B"/>
    <w:rsid w:val="3F4F14DF"/>
    <w:rsid w:val="3F626F64"/>
    <w:rsid w:val="3F6C7DE3"/>
    <w:rsid w:val="3F724F6F"/>
    <w:rsid w:val="3F7B6278"/>
    <w:rsid w:val="3F7E18C4"/>
    <w:rsid w:val="3F8F51B1"/>
    <w:rsid w:val="3F93536F"/>
    <w:rsid w:val="3F9A4950"/>
    <w:rsid w:val="3F9D7F9C"/>
    <w:rsid w:val="3FA255B3"/>
    <w:rsid w:val="3FAB1FB8"/>
    <w:rsid w:val="3FAC6431"/>
    <w:rsid w:val="3FAE147F"/>
    <w:rsid w:val="3FBE7091"/>
    <w:rsid w:val="3FD15E98"/>
    <w:rsid w:val="3FE0432D"/>
    <w:rsid w:val="3FE3054E"/>
    <w:rsid w:val="3FEA6840"/>
    <w:rsid w:val="3FF37B21"/>
    <w:rsid w:val="3FF923BC"/>
    <w:rsid w:val="40152228"/>
    <w:rsid w:val="401776B5"/>
    <w:rsid w:val="401D10DD"/>
    <w:rsid w:val="402661E4"/>
    <w:rsid w:val="404B79F8"/>
    <w:rsid w:val="40535BC9"/>
    <w:rsid w:val="405C39B3"/>
    <w:rsid w:val="40610FCA"/>
    <w:rsid w:val="406274CF"/>
    <w:rsid w:val="40654BCF"/>
    <w:rsid w:val="406B3BF6"/>
    <w:rsid w:val="407E7DCE"/>
    <w:rsid w:val="40802F5B"/>
    <w:rsid w:val="4082592C"/>
    <w:rsid w:val="40A60475"/>
    <w:rsid w:val="40A84E4B"/>
    <w:rsid w:val="40C06639"/>
    <w:rsid w:val="40CF6F9D"/>
    <w:rsid w:val="40E02836"/>
    <w:rsid w:val="40E02B97"/>
    <w:rsid w:val="40F0234E"/>
    <w:rsid w:val="41157726"/>
    <w:rsid w:val="41197AF6"/>
    <w:rsid w:val="411B50BE"/>
    <w:rsid w:val="411B75DE"/>
    <w:rsid w:val="411E6EBB"/>
    <w:rsid w:val="41210759"/>
    <w:rsid w:val="41263FC1"/>
    <w:rsid w:val="413466DE"/>
    <w:rsid w:val="41393CF5"/>
    <w:rsid w:val="41420503"/>
    <w:rsid w:val="414A036D"/>
    <w:rsid w:val="41674DE2"/>
    <w:rsid w:val="416B088F"/>
    <w:rsid w:val="41717932"/>
    <w:rsid w:val="417E3DFD"/>
    <w:rsid w:val="41801923"/>
    <w:rsid w:val="41894C7C"/>
    <w:rsid w:val="41911D83"/>
    <w:rsid w:val="41930928"/>
    <w:rsid w:val="419929D9"/>
    <w:rsid w:val="41995A9D"/>
    <w:rsid w:val="419B65AC"/>
    <w:rsid w:val="41AB251B"/>
    <w:rsid w:val="41B65345"/>
    <w:rsid w:val="41BE1D91"/>
    <w:rsid w:val="41BF069E"/>
    <w:rsid w:val="41C06EB4"/>
    <w:rsid w:val="41CA0DF1"/>
    <w:rsid w:val="41D7769B"/>
    <w:rsid w:val="41E356DC"/>
    <w:rsid w:val="41E974C9"/>
    <w:rsid w:val="41EA71BB"/>
    <w:rsid w:val="41F36402"/>
    <w:rsid w:val="41FB2309"/>
    <w:rsid w:val="42002722"/>
    <w:rsid w:val="42024A2E"/>
    <w:rsid w:val="42051A04"/>
    <w:rsid w:val="421C4BE2"/>
    <w:rsid w:val="42293D69"/>
    <w:rsid w:val="42366486"/>
    <w:rsid w:val="42472441"/>
    <w:rsid w:val="42496E06"/>
    <w:rsid w:val="42534355"/>
    <w:rsid w:val="425828A0"/>
    <w:rsid w:val="425A03C6"/>
    <w:rsid w:val="425D22D0"/>
    <w:rsid w:val="425D3A13"/>
    <w:rsid w:val="42687C48"/>
    <w:rsid w:val="427B20EB"/>
    <w:rsid w:val="427C658F"/>
    <w:rsid w:val="42843695"/>
    <w:rsid w:val="42884F34"/>
    <w:rsid w:val="42905B96"/>
    <w:rsid w:val="42982C9D"/>
    <w:rsid w:val="429A4C67"/>
    <w:rsid w:val="429E4757"/>
    <w:rsid w:val="42A653BA"/>
    <w:rsid w:val="42A81132"/>
    <w:rsid w:val="42AB29D0"/>
    <w:rsid w:val="42AC04F6"/>
    <w:rsid w:val="42B5384F"/>
    <w:rsid w:val="42B87F44"/>
    <w:rsid w:val="42BF022A"/>
    <w:rsid w:val="42C442B5"/>
    <w:rsid w:val="42CD6131"/>
    <w:rsid w:val="42D0481F"/>
    <w:rsid w:val="42E67EAC"/>
    <w:rsid w:val="42EA603C"/>
    <w:rsid w:val="42EF4FB3"/>
    <w:rsid w:val="42F01AA7"/>
    <w:rsid w:val="42F500EF"/>
    <w:rsid w:val="42F5057E"/>
    <w:rsid w:val="43010842"/>
    <w:rsid w:val="430420E0"/>
    <w:rsid w:val="43081BD1"/>
    <w:rsid w:val="431247FD"/>
    <w:rsid w:val="43195B8C"/>
    <w:rsid w:val="431C742A"/>
    <w:rsid w:val="431E13F4"/>
    <w:rsid w:val="432134AE"/>
    <w:rsid w:val="432F53AF"/>
    <w:rsid w:val="43301127"/>
    <w:rsid w:val="43362BE2"/>
    <w:rsid w:val="43364990"/>
    <w:rsid w:val="433B43BA"/>
    <w:rsid w:val="4340580E"/>
    <w:rsid w:val="43486471"/>
    <w:rsid w:val="434B7D0F"/>
    <w:rsid w:val="434D2655"/>
    <w:rsid w:val="43515CE6"/>
    <w:rsid w:val="43516679"/>
    <w:rsid w:val="435A7F52"/>
    <w:rsid w:val="435E5C94"/>
    <w:rsid w:val="435E7A42"/>
    <w:rsid w:val="436A6976"/>
    <w:rsid w:val="438020AF"/>
    <w:rsid w:val="438F40A0"/>
    <w:rsid w:val="439711A6"/>
    <w:rsid w:val="43AD4526"/>
    <w:rsid w:val="43AE09CA"/>
    <w:rsid w:val="43B27D8E"/>
    <w:rsid w:val="43BB30E7"/>
    <w:rsid w:val="43BD3BAE"/>
    <w:rsid w:val="43BD6440"/>
    <w:rsid w:val="43C53F65"/>
    <w:rsid w:val="43C7531C"/>
    <w:rsid w:val="43E048FB"/>
    <w:rsid w:val="43E214D4"/>
    <w:rsid w:val="43EA3395"/>
    <w:rsid w:val="43FB7987"/>
    <w:rsid w:val="44093E52"/>
    <w:rsid w:val="440A1978"/>
    <w:rsid w:val="441648C6"/>
    <w:rsid w:val="441A605F"/>
    <w:rsid w:val="441B1DD7"/>
    <w:rsid w:val="442438F1"/>
    <w:rsid w:val="44283229"/>
    <w:rsid w:val="443440FE"/>
    <w:rsid w:val="44384737"/>
    <w:rsid w:val="443A04B0"/>
    <w:rsid w:val="443F5AC6"/>
    <w:rsid w:val="444035EC"/>
    <w:rsid w:val="444A7FC7"/>
    <w:rsid w:val="44531571"/>
    <w:rsid w:val="44613C8E"/>
    <w:rsid w:val="44626C63"/>
    <w:rsid w:val="44642E3F"/>
    <w:rsid w:val="448004BB"/>
    <w:rsid w:val="449776B0"/>
    <w:rsid w:val="449D459A"/>
    <w:rsid w:val="44A616A1"/>
    <w:rsid w:val="44A61C44"/>
    <w:rsid w:val="44AA0C17"/>
    <w:rsid w:val="44B738AE"/>
    <w:rsid w:val="44C22253"/>
    <w:rsid w:val="44C92D11"/>
    <w:rsid w:val="44D605F9"/>
    <w:rsid w:val="44E73A68"/>
    <w:rsid w:val="44E73B89"/>
    <w:rsid w:val="44E977E0"/>
    <w:rsid w:val="44EE129A"/>
    <w:rsid w:val="45010FCD"/>
    <w:rsid w:val="450C6E2F"/>
    <w:rsid w:val="45125F42"/>
    <w:rsid w:val="451C7BB5"/>
    <w:rsid w:val="4528655A"/>
    <w:rsid w:val="452D591E"/>
    <w:rsid w:val="45320199"/>
    <w:rsid w:val="453F38A4"/>
    <w:rsid w:val="45454596"/>
    <w:rsid w:val="454B049A"/>
    <w:rsid w:val="454F03CE"/>
    <w:rsid w:val="45512FAE"/>
    <w:rsid w:val="455E1F7C"/>
    <w:rsid w:val="45633A36"/>
    <w:rsid w:val="45721D8E"/>
    <w:rsid w:val="457C0654"/>
    <w:rsid w:val="45815C6A"/>
    <w:rsid w:val="45845EBE"/>
    <w:rsid w:val="458539AC"/>
    <w:rsid w:val="4588524B"/>
    <w:rsid w:val="45965BB9"/>
    <w:rsid w:val="459D7066"/>
    <w:rsid w:val="45A35BE1"/>
    <w:rsid w:val="45A55DFD"/>
    <w:rsid w:val="45A73923"/>
    <w:rsid w:val="45AF0A29"/>
    <w:rsid w:val="45CD670C"/>
    <w:rsid w:val="45DE0597"/>
    <w:rsid w:val="45DE1407"/>
    <w:rsid w:val="45E306D3"/>
    <w:rsid w:val="45E36925"/>
    <w:rsid w:val="45E701C3"/>
    <w:rsid w:val="45EE1552"/>
    <w:rsid w:val="46132D66"/>
    <w:rsid w:val="46145F8C"/>
    <w:rsid w:val="46333408"/>
    <w:rsid w:val="46342CDD"/>
    <w:rsid w:val="46452570"/>
    <w:rsid w:val="4645313C"/>
    <w:rsid w:val="46472A10"/>
    <w:rsid w:val="4651653A"/>
    <w:rsid w:val="465324A6"/>
    <w:rsid w:val="465A6BE7"/>
    <w:rsid w:val="465D2233"/>
    <w:rsid w:val="4665558C"/>
    <w:rsid w:val="4669507C"/>
    <w:rsid w:val="466C691A"/>
    <w:rsid w:val="4670640B"/>
    <w:rsid w:val="46792BCF"/>
    <w:rsid w:val="467F21AA"/>
    <w:rsid w:val="468B3D98"/>
    <w:rsid w:val="46903D0D"/>
    <w:rsid w:val="46945CE1"/>
    <w:rsid w:val="469D4D26"/>
    <w:rsid w:val="46A26D85"/>
    <w:rsid w:val="46A71700"/>
    <w:rsid w:val="46B03082"/>
    <w:rsid w:val="46BC1650"/>
    <w:rsid w:val="46C15B8A"/>
    <w:rsid w:val="46C978C9"/>
    <w:rsid w:val="46D02A05"/>
    <w:rsid w:val="46D149CF"/>
    <w:rsid w:val="46DF70EC"/>
    <w:rsid w:val="46EC63A6"/>
    <w:rsid w:val="46F5680B"/>
    <w:rsid w:val="46F801AE"/>
    <w:rsid w:val="470506A6"/>
    <w:rsid w:val="470829A1"/>
    <w:rsid w:val="470923BB"/>
    <w:rsid w:val="47114F27"/>
    <w:rsid w:val="471A1ED2"/>
    <w:rsid w:val="472B0583"/>
    <w:rsid w:val="472B40E0"/>
    <w:rsid w:val="47310BC8"/>
    <w:rsid w:val="47310D73"/>
    <w:rsid w:val="47332F94"/>
    <w:rsid w:val="4734568A"/>
    <w:rsid w:val="47356D0C"/>
    <w:rsid w:val="473A07C7"/>
    <w:rsid w:val="47590C4D"/>
    <w:rsid w:val="476B6BD2"/>
    <w:rsid w:val="477261B2"/>
    <w:rsid w:val="47775577"/>
    <w:rsid w:val="477A6E15"/>
    <w:rsid w:val="478F0B12"/>
    <w:rsid w:val="47951F3D"/>
    <w:rsid w:val="479559FD"/>
    <w:rsid w:val="479B74B7"/>
    <w:rsid w:val="47A45C40"/>
    <w:rsid w:val="47AC02D6"/>
    <w:rsid w:val="47B57E4D"/>
    <w:rsid w:val="47BE59A9"/>
    <w:rsid w:val="47C6205A"/>
    <w:rsid w:val="47CB7671"/>
    <w:rsid w:val="47CF7161"/>
    <w:rsid w:val="47E01572"/>
    <w:rsid w:val="47E524E0"/>
    <w:rsid w:val="47EF0EB7"/>
    <w:rsid w:val="47F8280F"/>
    <w:rsid w:val="4800556C"/>
    <w:rsid w:val="48027536"/>
    <w:rsid w:val="480F755D"/>
    <w:rsid w:val="481608EC"/>
    <w:rsid w:val="481C7C4B"/>
    <w:rsid w:val="482513D0"/>
    <w:rsid w:val="482A083B"/>
    <w:rsid w:val="48307D2E"/>
    <w:rsid w:val="483B1999"/>
    <w:rsid w:val="483F05E1"/>
    <w:rsid w:val="484216E1"/>
    <w:rsid w:val="484511D1"/>
    <w:rsid w:val="48455675"/>
    <w:rsid w:val="484F02A2"/>
    <w:rsid w:val="485078CC"/>
    <w:rsid w:val="48537D92"/>
    <w:rsid w:val="485854B0"/>
    <w:rsid w:val="485D476D"/>
    <w:rsid w:val="48691363"/>
    <w:rsid w:val="486A50DB"/>
    <w:rsid w:val="487C2AC7"/>
    <w:rsid w:val="487F16F1"/>
    <w:rsid w:val="488066AD"/>
    <w:rsid w:val="48825F81"/>
    <w:rsid w:val="48831CF9"/>
    <w:rsid w:val="48853CC3"/>
    <w:rsid w:val="488E0DCA"/>
    <w:rsid w:val="489363E0"/>
    <w:rsid w:val="48A71E8C"/>
    <w:rsid w:val="48B56357"/>
    <w:rsid w:val="48BA1BBF"/>
    <w:rsid w:val="48D367DD"/>
    <w:rsid w:val="48D80297"/>
    <w:rsid w:val="48D9576C"/>
    <w:rsid w:val="48DA7B6B"/>
    <w:rsid w:val="48E0634C"/>
    <w:rsid w:val="48F61AD7"/>
    <w:rsid w:val="48FF75D2"/>
    <w:rsid w:val="49032588"/>
    <w:rsid w:val="49060960"/>
    <w:rsid w:val="49064E04"/>
    <w:rsid w:val="49113E5E"/>
    <w:rsid w:val="491237A9"/>
    <w:rsid w:val="492C4DD3"/>
    <w:rsid w:val="49301E81"/>
    <w:rsid w:val="49321003"/>
    <w:rsid w:val="49324945"/>
    <w:rsid w:val="4933371F"/>
    <w:rsid w:val="49396F88"/>
    <w:rsid w:val="493E77EB"/>
    <w:rsid w:val="493F3E72"/>
    <w:rsid w:val="494B6CBB"/>
    <w:rsid w:val="495A3DBB"/>
    <w:rsid w:val="495E69EE"/>
    <w:rsid w:val="495F1E6E"/>
    <w:rsid w:val="49641B2B"/>
    <w:rsid w:val="49672192"/>
    <w:rsid w:val="496D4E83"/>
    <w:rsid w:val="498521CD"/>
    <w:rsid w:val="49863BA7"/>
    <w:rsid w:val="498D2E30"/>
    <w:rsid w:val="498E40B8"/>
    <w:rsid w:val="498F4DFA"/>
    <w:rsid w:val="49942410"/>
    <w:rsid w:val="49957031"/>
    <w:rsid w:val="499B11BE"/>
    <w:rsid w:val="49A63EF1"/>
    <w:rsid w:val="49B25834"/>
    <w:rsid w:val="49BC54C3"/>
    <w:rsid w:val="49BF4FB3"/>
    <w:rsid w:val="49C260B3"/>
    <w:rsid w:val="49C83E68"/>
    <w:rsid w:val="49CB3958"/>
    <w:rsid w:val="49CC7DFC"/>
    <w:rsid w:val="49D22F38"/>
    <w:rsid w:val="49D3791F"/>
    <w:rsid w:val="49D92519"/>
    <w:rsid w:val="49E669E4"/>
    <w:rsid w:val="49E93597"/>
    <w:rsid w:val="49F37808"/>
    <w:rsid w:val="49F92273"/>
    <w:rsid w:val="49FC7FB5"/>
    <w:rsid w:val="49FE0247"/>
    <w:rsid w:val="4A0550BC"/>
    <w:rsid w:val="4A084BAC"/>
    <w:rsid w:val="4A111CB3"/>
    <w:rsid w:val="4A1C4B8C"/>
    <w:rsid w:val="4A1E1CDA"/>
    <w:rsid w:val="4A205A52"/>
    <w:rsid w:val="4A241CD0"/>
    <w:rsid w:val="4A280DAA"/>
    <w:rsid w:val="4A2F3EE7"/>
    <w:rsid w:val="4A365275"/>
    <w:rsid w:val="4A382276"/>
    <w:rsid w:val="4A4D7D4B"/>
    <w:rsid w:val="4A4E1D61"/>
    <w:rsid w:val="4A71615B"/>
    <w:rsid w:val="4A731F04"/>
    <w:rsid w:val="4A79036A"/>
    <w:rsid w:val="4A7B35D0"/>
    <w:rsid w:val="4A8220FE"/>
    <w:rsid w:val="4A987CDE"/>
    <w:rsid w:val="4AA5064D"/>
    <w:rsid w:val="4AA84409"/>
    <w:rsid w:val="4AAE0D8B"/>
    <w:rsid w:val="4AB12B4E"/>
    <w:rsid w:val="4ABD5996"/>
    <w:rsid w:val="4ABF170F"/>
    <w:rsid w:val="4AD827D0"/>
    <w:rsid w:val="4AF07B1A"/>
    <w:rsid w:val="4AF55130"/>
    <w:rsid w:val="4AFB026D"/>
    <w:rsid w:val="4AFC64BF"/>
    <w:rsid w:val="4B0071C4"/>
    <w:rsid w:val="4B007631"/>
    <w:rsid w:val="4B051B00"/>
    <w:rsid w:val="4B06733D"/>
    <w:rsid w:val="4B0C5FD6"/>
    <w:rsid w:val="4B154506"/>
    <w:rsid w:val="4B257098"/>
    <w:rsid w:val="4B307F16"/>
    <w:rsid w:val="4B3B71FA"/>
    <w:rsid w:val="4B4C2876"/>
    <w:rsid w:val="4B4E4840"/>
    <w:rsid w:val="4B616FBB"/>
    <w:rsid w:val="4B683B54"/>
    <w:rsid w:val="4B6A0161"/>
    <w:rsid w:val="4B756271"/>
    <w:rsid w:val="4B771FE9"/>
    <w:rsid w:val="4B865D88"/>
    <w:rsid w:val="4B8E10E1"/>
    <w:rsid w:val="4B9009B5"/>
    <w:rsid w:val="4B9506C1"/>
    <w:rsid w:val="4B9A5CD8"/>
    <w:rsid w:val="4BA6467C"/>
    <w:rsid w:val="4BAB1C93"/>
    <w:rsid w:val="4BAE567A"/>
    <w:rsid w:val="4BAF3CA9"/>
    <w:rsid w:val="4BB70330"/>
    <w:rsid w:val="4BB74194"/>
    <w:rsid w:val="4BB96ADC"/>
    <w:rsid w:val="4BC64D0C"/>
    <w:rsid w:val="4BC82845"/>
    <w:rsid w:val="4BD05255"/>
    <w:rsid w:val="4BD4207D"/>
    <w:rsid w:val="4BD74836"/>
    <w:rsid w:val="4BD765E4"/>
    <w:rsid w:val="4BDF193C"/>
    <w:rsid w:val="4BDF36EB"/>
    <w:rsid w:val="4BE86294"/>
    <w:rsid w:val="4BEA27BB"/>
    <w:rsid w:val="4C0D309D"/>
    <w:rsid w:val="4C196C4F"/>
    <w:rsid w:val="4C1C493F"/>
    <w:rsid w:val="4C20442F"/>
    <w:rsid w:val="4C261319"/>
    <w:rsid w:val="4C312198"/>
    <w:rsid w:val="4C371778"/>
    <w:rsid w:val="4C392DFB"/>
    <w:rsid w:val="4C404189"/>
    <w:rsid w:val="4C40794D"/>
    <w:rsid w:val="4C4719BC"/>
    <w:rsid w:val="4C474EBD"/>
    <w:rsid w:val="4C4D2D4A"/>
    <w:rsid w:val="4C4F0870"/>
    <w:rsid w:val="4C604480"/>
    <w:rsid w:val="4C6065D9"/>
    <w:rsid w:val="4C612351"/>
    <w:rsid w:val="4C6C31D0"/>
    <w:rsid w:val="4C7D53DD"/>
    <w:rsid w:val="4C81326A"/>
    <w:rsid w:val="4C820C46"/>
    <w:rsid w:val="4C875864"/>
    <w:rsid w:val="4C93024D"/>
    <w:rsid w:val="4C96649F"/>
    <w:rsid w:val="4CA54934"/>
    <w:rsid w:val="4CA944CF"/>
    <w:rsid w:val="4CB37051"/>
    <w:rsid w:val="4CBE77A4"/>
    <w:rsid w:val="4CC36B68"/>
    <w:rsid w:val="4CC96874"/>
    <w:rsid w:val="4CCA3E4A"/>
    <w:rsid w:val="4CCE5C39"/>
    <w:rsid w:val="4CD526E2"/>
    <w:rsid w:val="4CE27EB0"/>
    <w:rsid w:val="4CEF4433"/>
    <w:rsid w:val="4CFB2A89"/>
    <w:rsid w:val="4CFB3A0D"/>
    <w:rsid w:val="4CFF6E8C"/>
    <w:rsid w:val="4D07114B"/>
    <w:rsid w:val="4D265A75"/>
    <w:rsid w:val="4D266A6B"/>
    <w:rsid w:val="4D297313"/>
    <w:rsid w:val="4D330192"/>
    <w:rsid w:val="4D3329BA"/>
    <w:rsid w:val="4D360288"/>
    <w:rsid w:val="4D3A1520"/>
    <w:rsid w:val="4D3B2BA3"/>
    <w:rsid w:val="4D5048A0"/>
    <w:rsid w:val="4D5F0F87"/>
    <w:rsid w:val="4D5F1960"/>
    <w:rsid w:val="4D6419F0"/>
    <w:rsid w:val="4D6A6495"/>
    <w:rsid w:val="4D6D36A4"/>
    <w:rsid w:val="4D6E11CA"/>
    <w:rsid w:val="4D810EFD"/>
    <w:rsid w:val="4D881E9C"/>
    <w:rsid w:val="4D92310A"/>
    <w:rsid w:val="4D987FF5"/>
    <w:rsid w:val="4DA165FB"/>
    <w:rsid w:val="4DB11B4F"/>
    <w:rsid w:val="4DB22FAE"/>
    <w:rsid w:val="4DB27309"/>
    <w:rsid w:val="4DBC74C0"/>
    <w:rsid w:val="4DC7322C"/>
    <w:rsid w:val="4DCF7EBB"/>
    <w:rsid w:val="4DD90306"/>
    <w:rsid w:val="4DDF5F65"/>
    <w:rsid w:val="4DE150A4"/>
    <w:rsid w:val="4DE84AD8"/>
    <w:rsid w:val="4DEB281B"/>
    <w:rsid w:val="4DEF230B"/>
    <w:rsid w:val="4DF45160"/>
    <w:rsid w:val="4DF571F5"/>
    <w:rsid w:val="4DF711BF"/>
    <w:rsid w:val="4DF96CE5"/>
    <w:rsid w:val="4DFA2A5E"/>
    <w:rsid w:val="4E093BA7"/>
    <w:rsid w:val="4E151645"/>
    <w:rsid w:val="4E174C0C"/>
    <w:rsid w:val="4E22070C"/>
    <w:rsid w:val="4E31674B"/>
    <w:rsid w:val="4E475672"/>
    <w:rsid w:val="4E571C5E"/>
    <w:rsid w:val="4E5A566B"/>
    <w:rsid w:val="4E5C757C"/>
    <w:rsid w:val="4E6458CC"/>
    <w:rsid w:val="4E6E1642"/>
    <w:rsid w:val="4E720846"/>
    <w:rsid w:val="4E772300"/>
    <w:rsid w:val="4E7E56D1"/>
    <w:rsid w:val="4E830CA5"/>
    <w:rsid w:val="4E8A74C2"/>
    <w:rsid w:val="4EA01857"/>
    <w:rsid w:val="4EA03605"/>
    <w:rsid w:val="4EA22DD8"/>
    <w:rsid w:val="4EB45C48"/>
    <w:rsid w:val="4EB470B0"/>
    <w:rsid w:val="4EC1794C"/>
    <w:rsid w:val="4EC35AAE"/>
    <w:rsid w:val="4EC372F3"/>
    <w:rsid w:val="4EC72940"/>
    <w:rsid w:val="4ECF5C98"/>
    <w:rsid w:val="4EE3445C"/>
    <w:rsid w:val="4EEE25C2"/>
    <w:rsid w:val="4EF31987"/>
    <w:rsid w:val="4EF851EF"/>
    <w:rsid w:val="4EFA2D21"/>
    <w:rsid w:val="4EFB0B66"/>
    <w:rsid w:val="4EFE13F1"/>
    <w:rsid w:val="4F0A1B40"/>
    <w:rsid w:val="4F0C2A48"/>
    <w:rsid w:val="4F0C535C"/>
    <w:rsid w:val="4F111E0D"/>
    <w:rsid w:val="4F123BEF"/>
    <w:rsid w:val="4F1A784B"/>
    <w:rsid w:val="4F1D2EA8"/>
    <w:rsid w:val="4F1F461E"/>
    <w:rsid w:val="4F244236"/>
    <w:rsid w:val="4F271727"/>
    <w:rsid w:val="4F281D37"/>
    <w:rsid w:val="4F343D4D"/>
    <w:rsid w:val="4F3667F0"/>
    <w:rsid w:val="4F4246BC"/>
    <w:rsid w:val="4F4421E2"/>
    <w:rsid w:val="4F4F0B87"/>
    <w:rsid w:val="4F6E24F5"/>
    <w:rsid w:val="4F7368C7"/>
    <w:rsid w:val="4F8151E4"/>
    <w:rsid w:val="4F854D9C"/>
    <w:rsid w:val="4F894099"/>
    <w:rsid w:val="4F952A3E"/>
    <w:rsid w:val="4FAE518B"/>
    <w:rsid w:val="4FB5718B"/>
    <w:rsid w:val="4FC01071"/>
    <w:rsid w:val="4FCB6460"/>
    <w:rsid w:val="4FDA66A3"/>
    <w:rsid w:val="4FDD43E5"/>
    <w:rsid w:val="4FE17A31"/>
    <w:rsid w:val="4FE6773D"/>
    <w:rsid w:val="4FF50188"/>
    <w:rsid w:val="4FFA4F97"/>
    <w:rsid w:val="4FFC7E83"/>
    <w:rsid w:val="4FFD6569"/>
    <w:rsid w:val="4FFE6835"/>
    <w:rsid w:val="4FFF25AD"/>
    <w:rsid w:val="50094EDF"/>
    <w:rsid w:val="500C5F54"/>
    <w:rsid w:val="500F0A42"/>
    <w:rsid w:val="501778F7"/>
    <w:rsid w:val="501871CB"/>
    <w:rsid w:val="501A78FE"/>
    <w:rsid w:val="50227DAC"/>
    <w:rsid w:val="50243DC2"/>
    <w:rsid w:val="502618E8"/>
    <w:rsid w:val="503C5809"/>
    <w:rsid w:val="504C6265"/>
    <w:rsid w:val="504D156B"/>
    <w:rsid w:val="50535929"/>
    <w:rsid w:val="50566671"/>
    <w:rsid w:val="505E72D4"/>
    <w:rsid w:val="50616DC4"/>
    <w:rsid w:val="50746AF7"/>
    <w:rsid w:val="507E1724"/>
    <w:rsid w:val="50850D04"/>
    <w:rsid w:val="508E36F0"/>
    <w:rsid w:val="508F3E05"/>
    <w:rsid w:val="50940F47"/>
    <w:rsid w:val="509F58CF"/>
    <w:rsid w:val="50A32F39"/>
    <w:rsid w:val="50AE256B"/>
    <w:rsid w:val="50B9275C"/>
    <w:rsid w:val="50C57353"/>
    <w:rsid w:val="50C64E36"/>
    <w:rsid w:val="50CB089D"/>
    <w:rsid w:val="50CC06E1"/>
    <w:rsid w:val="50D00A54"/>
    <w:rsid w:val="50D457E8"/>
    <w:rsid w:val="50D650BC"/>
    <w:rsid w:val="50E13A61"/>
    <w:rsid w:val="50E204B4"/>
    <w:rsid w:val="50E33C7D"/>
    <w:rsid w:val="50EC0D83"/>
    <w:rsid w:val="50F030E8"/>
    <w:rsid w:val="50F419E6"/>
    <w:rsid w:val="50F43794"/>
    <w:rsid w:val="510460CD"/>
    <w:rsid w:val="510746C6"/>
    <w:rsid w:val="510E0CFA"/>
    <w:rsid w:val="51143E36"/>
    <w:rsid w:val="5119769F"/>
    <w:rsid w:val="511D797B"/>
    <w:rsid w:val="511E6A63"/>
    <w:rsid w:val="51204589"/>
    <w:rsid w:val="51226553"/>
    <w:rsid w:val="51273E28"/>
    <w:rsid w:val="512C6A82"/>
    <w:rsid w:val="514069D9"/>
    <w:rsid w:val="514245BB"/>
    <w:rsid w:val="51475FBA"/>
    <w:rsid w:val="51621D5A"/>
    <w:rsid w:val="516C5A20"/>
    <w:rsid w:val="51703763"/>
    <w:rsid w:val="51711289"/>
    <w:rsid w:val="51723E6C"/>
    <w:rsid w:val="51735001"/>
    <w:rsid w:val="517E764E"/>
    <w:rsid w:val="519136D9"/>
    <w:rsid w:val="519321A1"/>
    <w:rsid w:val="51954F77"/>
    <w:rsid w:val="51B353FD"/>
    <w:rsid w:val="51B80C66"/>
    <w:rsid w:val="51C319D0"/>
    <w:rsid w:val="51C4585C"/>
    <w:rsid w:val="51C72D70"/>
    <w:rsid w:val="51C8534D"/>
    <w:rsid w:val="51D112E0"/>
    <w:rsid w:val="51D36A1A"/>
    <w:rsid w:val="51D54A2F"/>
    <w:rsid w:val="51D610EC"/>
    <w:rsid w:val="51D675A1"/>
    <w:rsid w:val="51DA5080"/>
    <w:rsid w:val="51E3564C"/>
    <w:rsid w:val="51E8779D"/>
    <w:rsid w:val="51ED4DF1"/>
    <w:rsid w:val="51FA5201"/>
    <w:rsid w:val="51FA74D0"/>
    <w:rsid w:val="52081BED"/>
    <w:rsid w:val="52084FD8"/>
    <w:rsid w:val="52140592"/>
    <w:rsid w:val="52180D92"/>
    <w:rsid w:val="521D4F6D"/>
    <w:rsid w:val="521D725E"/>
    <w:rsid w:val="52224B7C"/>
    <w:rsid w:val="52236D46"/>
    <w:rsid w:val="52293911"/>
    <w:rsid w:val="522D3402"/>
    <w:rsid w:val="525E0D48"/>
    <w:rsid w:val="526E7576"/>
    <w:rsid w:val="52741030"/>
    <w:rsid w:val="5285323E"/>
    <w:rsid w:val="528F1553"/>
    <w:rsid w:val="52911BE2"/>
    <w:rsid w:val="52923265"/>
    <w:rsid w:val="52A631B4"/>
    <w:rsid w:val="52A75A45"/>
    <w:rsid w:val="52AE532E"/>
    <w:rsid w:val="52B17BB3"/>
    <w:rsid w:val="52BE0658"/>
    <w:rsid w:val="52C944B5"/>
    <w:rsid w:val="52CF6267"/>
    <w:rsid w:val="52DC0984"/>
    <w:rsid w:val="52E57838"/>
    <w:rsid w:val="52EF06B7"/>
    <w:rsid w:val="52F57E63"/>
    <w:rsid w:val="52F757BE"/>
    <w:rsid w:val="530447CA"/>
    <w:rsid w:val="53051C89"/>
    <w:rsid w:val="53071EA5"/>
    <w:rsid w:val="530A54F1"/>
    <w:rsid w:val="530C1269"/>
    <w:rsid w:val="5311062D"/>
    <w:rsid w:val="53114AD1"/>
    <w:rsid w:val="53256FA6"/>
    <w:rsid w:val="532F01AD"/>
    <w:rsid w:val="533407C0"/>
    <w:rsid w:val="53394028"/>
    <w:rsid w:val="533D7674"/>
    <w:rsid w:val="533E33EC"/>
    <w:rsid w:val="53476745"/>
    <w:rsid w:val="53487DC7"/>
    <w:rsid w:val="534A7FE3"/>
    <w:rsid w:val="534F55FA"/>
    <w:rsid w:val="535A6478"/>
    <w:rsid w:val="536374C8"/>
    <w:rsid w:val="53664247"/>
    <w:rsid w:val="536774C7"/>
    <w:rsid w:val="536A5F90"/>
    <w:rsid w:val="53715DAD"/>
    <w:rsid w:val="53890B0C"/>
    <w:rsid w:val="53894668"/>
    <w:rsid w:val="539B25ED"/>
    <w:rsid w:val="53A72FD1"/>
    <w:rsid w:val="53C961B7"/>
    <w:rsid w:val="53CA4C80"/>
    <w:rsid w:val="53CC09F8"/>
    <w:rsid w:val="53D10D98"/>
    <w:rsid w:val="53DE493D"/>
    <w:rsid w:val="53E2646E"/>
    <w:rsid w:val="53E75832"/>
    <w:rsid w:val="53F00B8B"/>
    <w:rsid w:val="53F21CC4"/>
    <w:rsid w:val="53F561A1"/>
    <w:rsid w:val="540A0E17"/>
    <w:rsid w:val="5420204C"/>
    <w:rsid w:val="542F32C7"/>
    <w:rsid w:val="54437678"/>
    <w:rsid w:val="54444A33"/>
    <w:rsid w:val="544607AB"/>
    <w:rsid w:val="544D38E7"/>
    <w:rsid w:val="545A6004"/>
    <w:rsid w:val="54696247"/>
    <w:rsid w:val="546E6B3E"/>
    <w:rsid w:val="547215A0"/>
    <w:rsid w:val="54754BEC"/>
    <w:rsid w:val="547E6196"/>
    <w:rsid w:val="54880DC3"/>
    <w:rsid w:val="54931516"/>
    <w:rsid w:val="54A86D6F"/>
    <w:rsid w:val="54AA6F8B"/>
    <w:rsid w:val="54B43966"/>
    <w:rsid w:val="54B73456"/>
    <w:rsid w:val="54BC0A6D"/>
    <w:rsid w:val="54BF40B9"/>
    <w:rsid w:val="54C467F7"/>
    <w:rsid w:val="54C54701"/>
    <w:rsid w:val="54C6369A"/>
    <w:rsid w:val="54CB6F02"/>
    <w:rsid w:val="54D51B2F"/>
    <w:rsid w:val="54D51BD2"/>
    <w:rsid w:val="54D73AF9"/>
    <w:rsid w:val="54E65AEA"/>
    <w:rsid w:val="54EB1352"/>
    <w:rsid w:val="54EB4EAE"/>
    <w:rsid w:val="54EC4F2B"/>
    <w:rsid w:val="54F01071"/>
    <w:rsid w:val="54F46459"/>
    <w:rsid w:val="55052414"/>
    <w:rsid w:val="55086696"/>
    <w:rsid w:val="550F5041"/>
    <w:rsid w:val="551408A9"/>
    <w:rsid w:val="5518140D"/>
    <w:rsid w:val="551C3E7D"/>
    <w:rsid w:val="5527238A"/>
    <w:rsid w:val="552E68F4"/>
    <w:rsid w:val="55313209"/>
    <w:rsid w:val="553625CD"/>
    <w:rsid w:val="554051FA"/>
    <w:rsid w:val="55427C3F"/>
    <w:rsid w:val="55434CEA"/>
    <w:rsid w:val="554E06B3"/>
    <w:rsid w:val="554E25D0"/>
    <w:rsid w:val="554F18E1"/>
    <w:rsid w:val="55560EC1"/>
    <w:rsid w:val="555667CB"/>
    <w:rsid w:val="555869E7"/>
    <w:rsid w:val="556C2493"/>
    <w:rsid w:val="55AC6D33"/>
    <w:rsid w:val="55B17EA6"/>
    <w:rsid w:val="55C139AB"/>
    <w:rsid w:val="55C7591B"/>
    <w:rsid w:val="55CB5FF1"/>
    <w:rsid w:val="55E3595B"/>
    <w:rsid w:val="55E702C5"/>
    <w:rsid w:val="55E71B19"/>
    <w:rsid w:val="55EE693F"/>
    <w:rsid w:val="55EE6B06"/>
    <w:rsid w:val="55FD133D"/>
    <w:rsid w:val="560069AF"/>
    <w:rsid w:val="56021933"/>
    <w:rsid w:val="56042556"/>
    <w:rsid w:val="56091A90"/>
    <w:rsid w:val="560E354A"/>
    <w:rsid w:val="56101070"/>
    <w:rsid w:val="561275F5"/>
    <w:rsid w:val="561B17C3"/>
    <w:rsid w:val="562C1ED0"/>
    <w:rsid w:val="563D3E2F"/>
    <w:rsid w:val="564231F4"/>
    <w:rsid w:val="5645544F"/>
    <w:rsid w:val="56737C6E"/>
    <w:rsid w:val="568630E0"/>
    <w:rsid w:val="56913258"/>
    <w:rsid w:val="56925F29"/>
    <w:rsid w:val="56A17F1A"/>
    <w:rsid w:val="56B0015D"/>
    <w:rsid w:val="56B20379"/>
    <w:rsid w:val="56BE6D1E"/>
    <w:rsid w:val="56C500AD"/>
    <w:rsid w:val="56DC53F6"/>
    <w:rsid w:val="56E46059"/>
    <w:rsid w:val="56F664B8"/>
    <w:rsid w:val="57055E9A"/>
    <w:rsid w:val="5717642E"/>
    <w:rsid w:val="57192BB8"/>
    <w:rsid w:val="57194A6B"/>
    <w:rsid w:val="57270CA2"/>
    <w:rsid w:val="572A201E"/>
    <w:rsid w:val="572A7F10"/>
    <w:rsid w:val="57544F8D"/>
    <w:rsid w:val="57570067"/>
    <w:rsid w:val="5757181D"/>
    <w:rsid w:val="5757717A"/>
    <w:rsid w:val="57590C8C"/>
    <w:rsid w:val="576D24F2"/>
    <w:rsid w:val="576F626A"/>
    <w:rsid w:val="57792BAF"/>
    <w:rsid w:val="57831432"/>
    <w:rsid w:val="57944F02"/>
    <w:rsid w:val="57A827A7"/>
    <w:rsid w:val="57A84D96"/>
    <w:rsid w:val="57AE46C9"/>
    <w:rsid w:val="57B10631"/>
    <w:rsid w:val="57B47DAE"/>
    <w:rsid w:val="57B721BF"/>
    <w:rsid w:val="57B819BF"/>
    <w:rsid w:val="57B93312"/>
    <w:rsid w:val="57BC2B32"/>
    <w:rsid w:val="57C407EB"/>
    <w:rsid w:val="57D91936"/>
    <w:rsid w:val="57DC0D6C"/>
    <w:rsid w:val="57DE6F4C"/>
    <w:rsid w:val="57E502DB"/>
    <w:rsid w:val="57F13629"/>
    <w:rsid w:val="57F30C49"/>
    <w:rsid w:val="57FB18AC"/>
    <w:rsid w:val="57FE1EA6"/>
    <w:rsid w:val="580249E9"/>
    <w:rsid w:val="58160494"/>
    <w:rsid w:val="58260BE2"/>
    <w:rsid w:val="58296419"/>
    <w:rsid w:val="58362454"/>
    <w:rsid w:val="58453BA0"/>
    <w:rsid w:val="5847689F"/>
    <w:rsid w:val="584C5771"/>
    <w:rsid w:val="584D65AC"/>
    <w:rsid w:val="585316E8"/>
    <w:rsid w:val="585F6C8C"/>
    <w:rsid w:val="58636A07"/>
    <w:rsid w:val="587F428B"/>
    <w:rsid w:val="58813029"/>
    <w:rsid w:val="58913FBE"/>
    <w:rsid w:val="58A12453"/>
    <w:rsid w:val="58AC2BA6"/>
    <w:rsid w:val="58B0201B"/>
    <w:rsid w:val="58B1156B"/>
    <w:rsid w:val="58C46142"/>
    <w:rsid w:val="58CB127E"/>
    <w:rsid w:val="58CB413F"/>
    <w:rsid w:val="58CB5722"/>
    <w:rsid w:val="58D81BED"/>
    <w:rsid w:val="58DE0A38"/>
    <w:rsid w:val="58E97957"/>
    <w:rsid w:val="58F76566"/>
    <w:rsid w:val="58FD3402"/>
    <w:rsid w:val="590429E2"/>
    <w:rsid w:val="59050745"/>
    <w:rsid w:val="59103135"/>
    <w:rsid w:val="591A2206"/>
    <w:rsid w:val="591C2557"/>
    <w:rsid w:val="591E3AA4"/>
    <w:rsid w:val="59292CBE"/>
    <w:rsid w:val="59341153"/>
    <w:rsid w:val="59374F91"/>
    <w:rsid w:val="594159E5"/>
    <w:rsid w:val="59420527"/>
    <w:rsid w:val="594F0101"/>
    <w:rsid w:val="59590F80"/>
    <w:rsid w:val="59594ADC"/>
    <w:rsid w:val="595D744A"/>
    <w:rsid w:val="59617E35"/>
    <w:rsid w:val="5963595B"/>
    <w:rsid w:val="596811C3"/>
    <w:rsid w:val="596C3FE6"/>
    <w:rsid w:val="596F2552"/>
    <w:rsid w:val="59847CF4"/>
    <w:rsid w:val="598A738C"/>
    <w:rsid w:val="599124C8"/>
    <w:rsid w:val="599B3347"/>
    <w:rsid w:val="599E6993"/>
    <w:rsid w:val="59A24E4B"/>
    <w:rsid w:val="59B208BC"/>
    <w:rsid w:val="59B9557B"/>
    <w:rsid w:val="59C04B5B"/>
    <w:rsid w:val="59CF1242"/>
    <w:rsid w:val="59DA2823"/>
    <w:rsid w:val="59DD395F"/>
    <w:rsid w:val="59EE791A"/>
    <w:rsid w:val="59F0523C"/>
    <w:rsid w:val="59F40CA9"/>
    <w:rsid w:val="59F6057D"/>
    <w:rsid w:val="5A090FD8"/>
    <w:rsid w:val="5A0C0890"/>
    <w:rsid w:val="5A0C1B4F"/>
    <w:rsid w:val="5A1153B7"/>
    <w:rsid w:val="5A1804F3"/>
    <w:rsid w:val="5A1B2694"/>
    <w:rsid w:val="5A201A9E"/>
    <w:rsid w:val="5A20384C"/>
    <w:rsid w:val="5A215ACB"/>
    <w:rsid w:val="5A2A46CB"/>
    <w:rsid w:val="5A4E660B"/>
    <w:rsid w:val="5A4F27D1"/>
    <w:rsid w:val="5A56751E"/>
    <w:rsid w:val="5A61713D"/>
    <w:rsid w:val="5A6279C1"/>
    <w:rsid w:val="5A672C05"/>
    <w:rsid w:val="5A6F20DD"/>
    <w:rsid w:val="5A706581"/>
    <w:rsid w:val="5A737E20"/>
    <w:rsid w:val="5A76154D"/>
    <w:rsid w:val="5A7871E4"/>
    <w:rsid w:val="5A871B1D"/>
    <w:rsid w:val="5A8E4C59"/>
    <w:rsid w:val="5A9009D2"/>
    <w:rsid w:val="5A9A1850"/>
    <w:rsid w:val="5A9B2ED2"/>
    <w:rsid w:val="5A9B4288"/>
    <w:rsid w:val="5AA004E9"/>
    <w:rsid w:val="5AA24261"/>
    <w:rsid w:val="5AA955EF"/>
    <w:rsid w:val="5AAB1367"/>
    <w:rsid w:val="5AB04CE2"/>
    <w:rsid w:val="5ADF2C22"/>
    <w:rsid w:val="5AE34FA5"/>
    <w:rsid w:val="5AE40D1D"/>
    <w:rsid w:val="5AE70BB0"/>
    <w:rsid w:val="5AE91E90"/>
    <w:rsid w:val="5AF80325"/>
    <w:rsid w:val="5B070568"/>
    <w:rsid w:val="5B0942E0"/>
    <w:rsid w:val="5B0B0058"/>
    <w:rsid w:val="5B1433B1"/>
    <w:rsid w:val="5B1C2265"/>
    <w:rsid w:val="5B1F1D55"/>
    <w:rsid w:val="5B1F35CD"/>
    <w:rsid w:val="5B2442B5"/>
    <w:rsid w:val="5B4041A6"/>
    <w:rsid w:val="5B442D71"/>
    <w:rsid w:val="5B5970D5"/>
    <w:rsid w:val="5B647768"/>
    <w:rsid w:val="5B65290D"/>
    <w:rsid w:val="5B653DD1"/>
    <w:rsid w:val="5B7200D7"/>
    <w:rsid w:val="5B7B3430"/>
    <w:rsid w:val="5B7E6A7C"/>
    <w:rsid w:val="5B8147BE"/>
    <w:rsid w:val="5B8A2F72"/>
    <w:rsid w:val="5B9C6F02"/>
    <w:rsid w:val="5B9E711E"/>
    <w:rsid w:val="5BA142A2"/>
    <w:rsid w:val="5BAF30D9"/>
    <w:rsid w:val="5BB406F0"/>
    <w:rsid w:val="5BBB1A7E"/>
    <w:rsid w:val="5BBC2241"/>
    <w:rsid w:val="5BBE331C"/>
    <w:rsid w:val="5BC528FD"/>
    <w:rsid w:val="5BE14197"/>
    <w:rsid w:val="5BE96BDD"/>
    <w:rsid w:val="5BF22FC6"/>
    <w:rsid w:val="5BF46D3E"/>
    <w:rsid w:val="5C085FC1"/>
    <w:rsid w:val="5C1E5D13"/>
    <w:rsid w:val="5C200728"/>
    <w:rsid w:val="5C2C64D8"/>
    <w:rsid w:val="5C322097"/>
    <w:rsid w:val="5C3529A3"/>
    <w:rsid w:val="5C3F00A1"/>
    <w:rsid w:val="5C5477DD"/>
    <w:rsid w:val="5C561A16"/>
    <w:rsid w:val="5C677510"/>
    <w:rsid w:val="5C6A2A7B"/>
    <w:rsid w:val="5C6A5542"/>
    <w:rsid w:val="5C6B34A4"/>
    <w:rsid w:val="5C6C2D78"/>
    <w:rsid w:val="5C71213D"/>
    <w:rsid w:val="5C732359"/>
    <w:rsid w:val="5C732590"/>
    <w:rsid w:val="5C7A5495"/>
    <w:rsid w:val="5C8D515A"/>
    <w:rsid w:val="5C902F0B"/>
    <w:rsid w:val="5C923766"/>
    <w:rsid w:val="5C9C18B0"/>
    <w:rsid w:val="5CAE3DC7"/>
    <w:rsid w:val="5CBA1D36"/>
    <w:rsid w:val="5CBD1826"/>
    <w:rsid w:val="5CC42BB4"/>
    <w:rsid w:val="5CD3719A"/>
    <w:rsid w:val="5CD66444"/>
    <w:rsid w:val="5CD81D8E"/>
    <w:rsid w:val="5CDC1CAC"/>
    <w:rsid w:val="5CDF354A"/>
    <w:rsid w:val="5CF039A9"/>
    <w:rsid w:val="5D064F7B"/>
    <w:rsid w:val="5D14202A"/>
    <w:rsid w:val="5D186A5C"/>
    <w:rsid w:val="5D1E2E7D"/>
    <w:rsid w:val="5D202BC3"/>
    <w:rsid w:val="5D261179"/>
    <w:rsid w:val="5D2B2C34"/>
    <w:rsid w:val="5D3D1EAB"/>
    <w:rsid w:val="5D4E31A8"/>
    <w:rsid w:val="5D5A7075"/>
    <w:rsid w:val="5D616655"/>
    <w:rsid w:val="5D647EF4"/>
    <w:rsid w:val="5D6D1DB1"/>
    <w:rsid w:val="5D6F1218"/>
    <w:rsid w:val="5D6F55DD"/>
    <w:rsid w:val="5D71721B"/>
    <w:rsid w:val="5D775E79"/>
    <w:rsid w:val="5D95424A"/>
    <w:rsid w:val="5D9562FF"/>
    <w:rsid w:val="5D997B9D"/>
    <w:rsid w:val="5DAE2599"/>
    <w:rsid w:val="5DB704FC"/>
    <w:rsid w:val="5DC170F4"/>
    <w:rsid w:val="5DC63EB8"/>
    <w:rsid w:val="5DCF1811"/>
    <w:rsid w:val="5DD15589"/>
    <w:rsid w:val="5DE27796"/>
    <w:rsid w:val="5DF254FF"/>
    <w:rsid w:val="5DF26102"/>
    <w:rsid w:val="5DF9688E"/>
    <w:rsid w:val="5E023994"/>
    <w:rsid w:val="5E070FAB"/>
    <w:rsid w:val="5E0A2849"/>
    <w:rsid w:val="5E0D40E7"/>
    <w:rsid w:val="5E0F60B1"/>
    <w:rsid w:val="5E133E87"/>
    <w:rsid w:val="5E135BA1"/>
    <w:rsid w:val="5E154E81"/>
    <w:rsid w:val="5E18328C"/>
    <w:rsid w:val="5E225DE5"/>
    <w:rsid w:val="5E251431"/>
    <w:rsid w:val="5E40270F"/>
    <w:rsid w:val="5E547F68"/>
    <w:rsid w:val="5E58297A"/>
    <w:rsid w:val="5E5F0DE7"/>
    <w:rsid w:val="5E60690D"/>
    <w:rsid w:val="5E643195"/>
    <w:rsid w:val="5E6C7434"/>
    <w:rsid w:val="5E7428C9"/>
    <w:rsid w:val="5E7A0B29"/>
    <w:rsid w:val="5E7A23D3"/>
    <w:rsid w:val="5E8E5228"/>
    <w:rsid w:val="5E8F10BD"/>
    <w:rsid w:val="5E902ADC"/>
    <w:rsid w:val="5E916AC6"/>
    <w:rsid w:val="5E9860A7"/>
    <w:rsid w:val="5E9D6D13"/>
    <w:rsid w:val="5EA031AD"/>
    <w:rsid w:val="5EA52572"/>
    <w:rsid w:val="5EB36A3D"/>
    <w:rsid w:val="5EBF79D5"/>
    <w:rsid w:val="5ECE1AC8"/>
    <w:rsid w:val="5ED2780B"/>
    <w:rsid w:val="5EDC2437"/>
    <w:rsid w:val="5EE65064"/>
    <w:rsid w:val="5EEB267A"/>
    <w:rsid w:val="5EEB39FD"/>
    <w:rsid w:val="5EF70D9B"/>
    <w:rsid w:val="5F04373C"/>
    <w:rsid w:val="5F05454B"/>
    <w:rsid w:val="5F092B01"/>
    <w:rsid w:val="5F0C53C6"/>
    <w:rsid w:val="5F196F61"/>
    <w:rsid w:val="5F1F2324"/>
    <w:rsid w:val="5F237B21"/>
    <w:rsid w:val="5F296CFF"/>
    <w:rsid w:val="5F2E2567"/>
    <w:rsid w:val="5F3155E1"/>
    <w:rsid w:val="5F324E6A"/>
    <w:rsid w:val="5F37766E"/>
    <w:rsid w:val="5F5226F9"/>
    <w:rsid w:val="5F526525"/>
    <w:rsid w:val="5F526965"/>
    <w:rsid w:val="5F5D69D7"/>
    <w:rsid w:val="5F6B37BB"/>
    <w:rsid w:val="5F6B785E"/>
    <w:rsid w:val="5F700DD2"/>
    <w:rsid w:val="5F7D2A3E"/>
    <w:rsid w:val="5F975ABE"/>
    <w:rsid w:val="5FA34D03"/>
    <w:rsid w:val="5FA74767"/>
    <w:rsid w:val="5FA92874"/>
    <w:rsid w:val="5FBE1B3D"/>
    <w:rsid w:val="5FBF2450"/>
    <w:rsid w:val="5FC609F2"/>
    <w:rsid w:val="5FCD3B2E"/>
    <w:rsid w:val="5FE1102C"/>
    <w:rsid w:val="5FE315A4"/>
    <w:rsid w:val="5FE377F5"/>
    <w:rsid w:val="5FE550F4"/>
    <w:rsid w:val="5FEB0458"/>
    <w:rsid w:val="5FFD24C9"/>
    <w:rsid w:val="5FFE462F"/>
    <w:rsid w:val="60143447"/>
    <w:rsid w:val="60183E86"/>
    <w:rsid w:val="601916B0"/>
    <w:rsid w:val="60275934"/>
    <w:rsid w:val="60363506"/>
    <w:rsid w:val="603718EF"/>
    <w:rsid w:val="603F71F7"/>
    <w:rsid w:val="60566219"/>
    <w:rsid w:val="605709F3"/>
    <w:rsid w:val="60583D40"/>
    <w:rsid w:val="606277F3"/>
    <w:rsid w:val="607126E0"/>
    <w:rsid w:val="60776817"/>
    <w:rsid w:val="607B0E49"/>
    <w:rsid w:val="60830691"/>
    <w:rsid w:val="60831C82"/>
    <w:rsid w:val="6085265B"/>
    <w:rsid w:val="608C42B2"/>
    <w:rsid w:val="60905CE9"/>
    <w:rsid w:val="60917251"/>
    <w:rsid w:val="609D79A4"/>
    <w:rsid w:val="60A30D33"/>
    <w:rsid w:val="60AC408B"/>
    <w:rsid w:val="60C50CA9"/>
    <w:rsid w:val="60E03D35"/>
    <w:rsid w:val="60E3309B"/>
    <w:rsid w:val="60F6605E"/>
    <w:rsid w:val="60F8107F"/>
    <w:rsid w:val="61092146"/>
    <w:rsid w:val="610F36ED"/>
    <w:rsid w:val="61102289"/>
    <w:rsid w:val="6110461A"/>
    <w:rsid w:val="61150F52"/>
    <w:rsid w:val="61167757"/>
    <w:rsid w:val="61202383"/>
    <w:rsid w:val="61354C2B"/>
    <w:rsid w:val="614E5BD0"/>
    <w:rsid w:val="616D55C9"/>
    <w:rsid w:val="616E7593"/>
    <w:rsid w:val="61734BA9"/>
    <w:rsid w:val="617E77D6"/>
    <w:rsid w:val="617F4794"/>
    <w:rsid w:val="61837EDA"/>
    <w:rsid w:val="61972646"/>
    <w:rsid w:val="61A60ADB"/>
    <w:rsid w:val="61AB488A"/>
    <w:rsid w:val="61B208DA"/>
    <w:rsid w:val="61B2122D"/>
    <w:rsid w:val="61B31512"/>
    <w:rsid w:val="61B537D9"/>
    <w:rsid w:val="61BC20AC"/>
    <w:rsid w:val="61C15862"/>
    <w:rsid w:val="61C96577"/>
    <w:rsid w:val="61CE3B8D"/>
    <w:rsid w:val="61D05B58"/>
    <w:rsid w:val="61D90EB0"/>
    <w:rsid w:val="61E33F36"/>
    <w:rsid w:val="61EB6E57"/>
    <w:rsid w:val="61EC1CAD"/>
    <w:rsid w:val="61F555BE"/>
    <w:rsid w:val="61F71336"/>
    <w:rsid w:val="61FE1B66"/>
    <w:rsid w:val="620D2908"/>
    <w:rsid w:val="620D46B6"/>
    <w:rsid w:val="620E3154"/>
    <w:rsid w:val="621974FF"/>
    <w:rsid w:val="6227059C"/>
    <w:rsid w:val="622F599B"/>
    <w:rsid w:val="624A76B8"/>
    <w:rsid w:val="625D388F"/>
    <w:rsid w:val="62635E0C"/>
    <w:rsid w:val="6271733B"/>
    <w:rsid w:val="62764951"/>
    <w:rsid w:val="627727A1"/>
    <w:rsid w:val="627B58F1"/>
    <w:rsid w:val="628A21AA"/>
    <w:rsid w:val="62911EF9"/>
    <w:rsid w:val="62934611"/>
    <w:rsid w:val="62A3326C"/>
    <w:rsid w:val="62A41BB4"/>
    <w:rsid w:val="62A96AD4"/>
    <w:rsid w:val="62AD38C0"/>
    <w:rsid w:val="62B40FD5"/>
    <w:rsid w:val="62B97EDE"/>
    <w:rsid w:val="62CA07F9"/>
    <w:rsid w:val="62CD2097"/>
    <w:rsid w:val="62D43425"/>
    <w:rsid w:val="62D653F0"/>
    <w:rsid w:val="62EE2739"/>
    <w:rsid w:val="62FB656B"/>
    <w:rsid w:val="630A5A6D"/>
    <w:rsid w:val="63185A08"/>
    <w:rsid w:val="631A352E"/>
    <w:rsid w:val="632919C3"/>
    <w:rsid w:val="63292BEB"/>
    <w:rsid w:val="63302D52"/>
    <w:rsid w:val="63406A5C"/>
    <w:rsid w:val="634560D1"/>
    <w:rsid w:val="634747C1"/>
    <w:rsid w:val="63536A40"/>
    <w:rsid w:val="63554566"/>
    <w:rsid w:val="635F42BA"/>
    <w:rsid w:val="6365441E"/>
    <w:rsid w:val="636831B2"/>
    <w:rsid w:val="63686489"/>
    <w:rsid w:val="63690012"/>
    <w:rsid w:val="63770981"/>
    <w:rsid w:val="63A92B04"/>
    <w:rsid w:val="63AC7EFE"/>
    <w:rsid w:val="63AD3E39"/>
    <w:rsid w:val="63BB6DC7"/>
    <w:rsid w:val="63BC45E5"/>
    <w:rsid w:val="63BF40D6"/>
    <w:rsid w:val="63C27722"/>
    <w:rsid w:val="63C33BC6"/>
    <w:rsid w:val="63C96D02"/>
    <w:rsid w:val="63CC4651"/>
    <w:rsid w:val="63D336DD"/>
    <w:rsid w:val="63D94A38"/>
    <w:rsid w:val="63ED3F53"/>
    <w:rsid w:val="63F0603D"/>
    <w:rsid w:val="63F22DFD"/>
    <w:rsid w:val="63F31481"/>
    <w:rsid w:val="63F7561D"/>
    <w:rsid w:val="640146EE"/>
    <w:rsid w:val="640A3E9D"/>
    <w:rsid w:val="641F6922"/>
    <w:rsid w:val="64236413"/>
    <w:rsid w:val="64300B2F"/>
    <w:rsid w:val="64354398"/>
    <w:rsid w:val="64357EF4"/>
    <w:rsid w:val="64370110"/>
    <w:rsid w:val="64487029"/>
    <w:rsid w:val="644F5459"/>
    <w:rsid w:val="64685678"/>
    <w:rsid w:val="646B7DB9"/>
    <w:rsid w:val="646C3591"/>
    <w:rsid w:val="646F3406"/>
    <w:rsid w:val="647E5D3F"/>
    <w:rsid w:val="648669A1"/>
    <w:rsid w:val="649966C5"/>
    <w:rsid w:val="64A369B5"/>
    <w:rsid w:val="64A607E5"/>
    <w:rsid w:val="64A77044"/>
    <w:rsid w:val="64AA2690"/>
    <w:rsid w:val="64AA6B34"/>
    <w:rsid w:val="64B01F2D"/>
    <w:rsid w:val="64B368F6"/>
    <w:rsid w:val="64B4350F"/>
    <w:rsid w:val="64B96D77"/>
    <w:rsid w:val="64BB38A5"/>
    <w:rsid w:val="64C01EB3"/>
    <w:rsid w:val="64C207C1"/>
    <w:rsid w:val="64C319A4"/>
    <w:rsid w:val="64CB054C"/>
    <w:rsid w:val="64CC6AAA"/>
    <w:rsid w:val="64CF38BA"/>
    <w:rsid w:val="64D26EA3"/>
    <w:rsid w:val="64D92E96"/>
    <w:rsid w:val="64DB740A"/>
    <w:rsid w:val="64DC4A2F"/>
    <w:rsid w:val="64E21E2A"/>
    <w:rsid w:val="64E9765C"/>
    <w:rsid w:val="65046244"/>
    <w:rsid w:val="65053D6A"/>
    <w:rsid w:val="65055B18"/>
    <w:rsid w:val="6510696E"/>
    <w:rsid w:val="65110961"/>
    <w:rsid w:val="65114B98"/>
    <w:rsid w:val="651B7347"/>
    <w:rsid w:val="651C4A5B"/>
    <w:rsid w:val="65267800"/>
    <w:rsid w:val="652C08C5"/>
    <w:rsid w:val="653370B0"/>
    <w:rsid w:val="65385EEE"/>
    <w:rsid w:val="653A1C66"/>
    <w:rsid w:val="653D43AC"/>
    <w:rsid w:val="654F11A7"/>
    <w:rsid w:val="65561066"/>
    <w:rsid w:val="65574A75"/>
    <w:rsid w:val="65644F35"/>
    <w:rsid w:val="656C203B"/>
    <w:rsid w:val="656C5B97"/>
    <w:rsid w:val="657607C4"/>
    <w:rsid w:val="65764C68"/>
    <w:rsid w:val="658B24C1"/>
    <w:rsid w:val="658D62CF"/>
    <w:rsid w:val="659D4743"/>
    <w:rsid w:val="65AC4488"/>
    <w:rsid w:val="65BC6B1F"/>
    <w:rsid w:val="65C47312"/>
    <w:rsid w:val="65D26342"/>
    <w:rsid w:val="65DB1D2A"/>
    <w:rsid w:val="65E21194"/>
    <w:rsid w:val="65E46075"/>
    <w:rsid w:val="65E87914"/>
    <w:rsid w:val="65F20792"/>
    <w:rsid w:val="65F54B58"/>
    <w:rsid w:val="65F55BE7"/>
    <w:rsid w:val="65FA7647"/>
    <w:rsid w:val="65FC59B1"/>
    <w:rsid w:val="65FF4F32"/>
    <w:rsid w:val="66067D9A"/>
    <w:rsid w:val="660A5ADC"/>
    <w:rsid w:val="66187ACD"/>
    <w:rsid w:val="661A1A97"/>
    <w:rsid w:val="662F72F1"/>
    <w:rsid w:val="663F505A"/>
    <w:rsid w:val="66426F35"/>
    <w:rsid w:val="66455B65"/>
    <w:rsid w:val="66522FDF"/>
    <w:rsid w:val="665E3005"/>
    <w:rsid w:val="66650F64"/>
    <w:rsid w:val="66684C06"/>
    <w:rsid w:val="666D606B"/>
    <w:rsid w:val="66754F1F"/>
    <w:rsid w:val="66763E9D"/>
    <w:rsid w:val="6679056C"/>
    <w:rsid w:val="667B0788"/>
    <w:rsid w:val="667E0188"/>
    <w:rsid w:val="668619B1"/>
    <w:rsid w:val="668D4017"/>
    <w:rsid w:val="669C06FE"/>
    <w:rsid w:val="66A52A54"/>
    <w:rsid w:val="66B912B0"/>
    <w:rsid w:val="66BC66AA"/>
    <w:rsid w:val="66BF0857"/>
    <w:rsid w:val="66C13CC1"/>
    <w:rsid w:val="66C8504F"/>
    <w:rsid w:val="66CA526B"/>
    <w:rsid w:val="66CF4630"/>
    <w:rsid w:val="66E80D3D"/>
    <w:rsid w:val="66E83943"/>
    <w:rsid w:val="6700452E"/>
    <w:rsid w:val="670544F5"/>
    <w:rsid w:val="670D6F06"/>
    <w:rsid w:val="670F568E"/>
    <w:rsid w:val="671F1F09"/>
    <w:rsid w:val="67351711"/>
    <w:rsid w:val="67362901"/>
    <w:rsid w:val="673646AF"/>
    <w:rsid w:val="676034DA"/>
    <w:rsid w:val="67642FCA"/>
    <w:rsid w:val="676C37EE"/>
    <w:rsid w:val="67717495"/>
    <w:rsid w:val="677C0507"/>
    <w:rsid w:val="678F3DBF"/>
    <w:rsid w:val="679413D5"/>
    <w:rsid w:val="6796553D"/>
    <w:rsid w:val="679D028A"/>
    <w:rsid w:val="67A96C2F"/>
    <w:rsid w:val="67AC2BC3"/>
    <w:rsid w:val="67BD6B7E"/>
    <w:rsid w:val="67C72B91"/>
    <w:rsid w:val="67E265E5"/>
    <w:rsid w:val="67E67E83"/>
    <w:rsid w:val="67F00DE2"/>
    <w:rsid w:val="67F43C74"/>
    <w:rsid w:val="67F6759D"/>
    <w:rsid w:val="6804655B"/>
    <w:rsid w:val="680A426E"/>
    <w:rsid w:val="6818369A"/>
    <w:rsid w:val="681C1AF7"/>
    <w:rsid w:val="683247F6"/>
    <w:rsid w:val="683269F0"/>
    <w:rsid w:val="684D7F02"/>
    <w:rsid w:val="684E77D6"/>
    <w:rsid w:val="685017A0"/>
    <w:rsid w:val="685145CA"/>
    <w:rsid w:val="68694610"/>
    <w:rsid w:val="686D4100"/>
    <w:rsid w:val="686E1C26"/>
    <w:rsid w:val="687A05CB"/>
    <w:rsid w:val="68805C64"/>
    <w:rsid w:val="6882682E"/>
    <w:rsid w:val="68833924"/>
    <w:rsid w:val="689C6793"/>
    <w:rsid w:val="68A112AF"/>
    <w:rsid w:val="68A65675"/>
    <w:rsid w:val="68AA5354"/>
    <w:rsid w:val="68C4691C"/>
    <w:rsid w:val="68C50D77"/>
    <w:rsid w:val="68C5483B"/>
    <w:rsid w:val="68FC7232"/>
    <w:rsid w:val="690A7BA1"/>
    <w:rsid w:val="690F51B7"/>
    <w:rsid w:val="690F6F65"/>
    <w:rsid w:val="69112CDD"/>
    <w:rsid w:val="69132EFA"/>
    <w:rsid w:val="692549DB"/>
    <w:rsid w:val="692C5D69"/>
    <w:rsid w:val="69320EA6"/>
    <w:rsid w:val="6933534A"/>
    <w:rsid w:val="693B5FAC"/>
    <w:rsid w:val="693B7D5A"/>
    <w:rsid w:val="69470DF5"/>
    <w:rsid w:val="694F1A58"/>
    <w:rsid w:val="69562DE6"/>
    <w:rsid w:val="695B664F"/>
    <w:rsid w:val="695E7EED"/>
    <w:rsid w:val="69680916"/>
    <w:rsid w:val="6971610B"/>
    <w:rsid w:val="698D2D6D"/>
    <w:rsid w:val="698F62F8"/>
    <w:rsid w:val="69951B60"/>
    <w:rsid w:val="699D2889"/>
    <w:rsid w:val="69A66E67"/>
    <w:rsid w:val="69AE2C22"/>
    <w:rsid w:val="69BB6615"/>
    <w:rsid w:val="69C14B21"/>
    <w:rsid w:val="69C523A4"/>
    <w:rsid w:val="69CB37D4"/>
    <w:rsid w:val="69DF4B8A"/>
    <w:rsid w:val="69E00902"/>
    <w:rsid w:val="69E91EAC"/>
    <w:rsid w:val="69EA290C"/>
    <w:rsid w:val="69FB5B6B"/>
    <w:rsid w:val="69FB6524"/>
    <w:rsid w:val="6A085B2B"/>
    <w:rsid w:val="6A0942FC"/>
    <w:rsid w:val="6A097E59"/>
    <w:rsid w:val="6A0E1913"/>
    <w:rsid w:val="6A1A27B8"/>
    <w:rsid w:val="6A1A6613"/>
    <w:rsid w:val="6A2922A9"/>
    <w:rsid w:val="6A38073E"/>
    <w:rsid w:val="6A3D3FA6"/>
    <w:rsid w:val="6A420834"/>
    <w:rsid w:val="6A464C09"/>
    <w:rsid w:val="6A470981"/>
    <w:rsid w:val="6A5C0BDB"/>
    <w:rsid w:val="6A5E7619"/>
    <w:rsid w:val="6A7D43A3"/>
    <w:rsid w:val="6A83740F"/>
    <w:rsid w:val="6A895F51"/>
    <w:rsid w:val="6A8C0FF3"/>
    <w:rsid w:val="6A8E76C2"/>
    <w:rsid w:val="6A971908"/>
    <w:rsid w:val="6A9D46A6"/>
    <w:rsid w:val="6AAB61AF"/>
    <w:rsid w:val="6ADF36DB"/>
    <w:rsid w:val="6ADF620E"/>
    <w:rsid w:val="6AE01BD1"/>
    <w:rsid w:val="6AE626AC"/>
    <w:rsid w:val="6AE85CC0"/>
    <w:rsid w:val="6AEB3A02"/>
    <w:rsid w:val="6AEC1C54"/>
    <w:rsid w:val="6AF61D78"/>
    <w:rsid w:val="6B016D82"/>
    <w:rsid w:val="6B036F9E"/>
    <w:rsid w:val="6B043EA1"/>
    <w:rsid w:val="6B056872"/>
    <w:rsid w:val="6B0C5E52"/>
    <w:rsid w:val="6B1B42E7"/>
    <w:rsid w:val="6B2D5DC9"/>
    <w:rsid w:val="6B4C4FC6"/>
    <w:rsid w:val="6B5520B0"/>
    <w:rsid w:val="6B5B2936"/>
    <w:rsid w:val="6B637A3C"/>
    <w:rsid w:val="6B673089"/>
    <w:rsid w:val="6B6C68F1"/>
    <w:rsid w:val="6B6F018F"/>
    <w:rsid w:val="6B715CB5"/>
    <w:rsid w:val="6B746386"/>
    <w:rsid w:val="6B7B2FD8"/>
    <w:rsid w:val="6B8154B9"/>
    <w:rsid w:val="6B887395"/>
    <w:rsid w:val="6BAC13E3"/>
    <w:rsid w:val="6BAF2C82"/>
    <w:rsid w:val="6BC7458F"/>
    <w:rsid w:val="6BD34F77"/>
    <w:rsid w:val="6BD85D34"/>
    <w:rsid w:val="6BDA7CFF"/>
    <w:rsid w:val="6BE20961"/>
    <w:rsid w:val="6BE50451"/>
    <w:rsid w:val="6BE91CF0"/>
    <w:rsid w:val="6BEC358E"/>
    <w:rsid w:val="6BEE37AA"/>
    <w:rsid w:val="6BFD1C3F"/>
    <w:rsid w:val="6C0511CF"/>
    <w:rsid w:val="6C136D6D"/>
    <w:rsid w:val="6C1A00FB"/>
    <w:rsid w:val="6C1A634D"/>
    <w:rsid w:val="6C1F5711"/>
    <w:rsid w:val="6C303DC2"/>
    <w:rsid w:val="6C363C88"/>
    <w:rsid w:val="6C393C24"/>
    <w:rsid w:val="6C474C68"/>
    <w:rsid w:val="6C4B29AA"/>
    <w:rsid w:val="6C4C04D0"/>
    <w:rsid w:val="6C523FD9"/>
    <w:rsid w:val="6C594B3B"/>
    <w:rsid w:val="6C661592"/>
    <w:rsid w:val="6C755C79"/>
    <w:rsid w:val="6C81461E"/>
    <w:rsid w:val="6C891725"/>
    <w:rsid w:val="6C904861"/>
    <w:rsid w:val="6C937EAD"/>
    <w:rsid w:val="6C9854C4"/>
    <w:rsid w:val="6C9F6852"/>
    <w:rsid w:val="6CA65E33"/>
    <w:rsid w:val="6CA87DFD"/>
    <w:rsid w:val="6CAD71C1"/>
    <w:rsid w:val="6CAE6A95"/>
    <w:rsid w:val="6CCB0057"/>
    <w:rsid w:val="6CD01F8D"/>
    <w:rsid w:val="6CDE381E"/>
    <w:rsid w:val="6CE81FA7"/>
    <w:rsid w:val="6CF371BD"/>
    <w:rsid w:val="6CF748E0"/>
    <w:rsid w:val="6D2014FC"/>
    <w:rsid w:val="6D25144D"/>
    <w:rsid w:val="6D287521"/>
    <w:rsid w:val="6D413DAD"/>
    <w:rsid w:val="6D501CA7"/>
    <w:rsid w:val="6D561607"/>
    <w:rsid w:val="6D5E495F"/>
    <w:rsid w:val="6D6261FE"/>
    <w:rsid w:val="6D631F76"/>
    <w:rsid w:val="6D657A9C"/>
    <w:rsid w:val="6D673814"/>
    <w:rsid w:val="6D6D6950"/>
    <w:rsid w:val="6D744FFB"/>
    <w:rsid w:val="6D747CDF"/>
    <w:rsid w:val="6D7A0ACB"/>
    <w:rsid w:val="6D851EEC"/>
    <w:rsid w:val="6D875C64"/>
    <w:rsid w:val="6D89482E"/>
    <w:rsid w:val="6D8B23C5"/>
    <w:rsid w:val="6D943EDD"/>
    <w:rsid w:val="6DA5433C"/>
    <w:rsid w:val="6DAA6FC7"/>
    <w:rsid w:val="6DAD4F9F"/>
    <w:rsid w:val="6DAE1B07"/>
    <w:rsid w:val="6DB0670D"/>
    <w:rsid w:val="6DB36A59"/>
    <w:rsid w:val="6DB4457F"/>
    <w:rsid w:val="6DD25BBF"/>
    <w:rsid w:val="6DD8026E"/>
    <w:rsid w:val="6DDD6B6D"/>
    <w:rsid w:val="6DE36C13"/>
    <w:rsid w:val="6DF17581"/>
    <w:rsid w:val="6DF63188"/>
    <w:rsid w:val="6E0700D8"/>
    <w:rsid w:val="6E0A23F1"/>
    <w:rsid w:val="6E184B0E"/>
    <w:rsid w:val="6E2039C3"/>
    <w:rsid w:val="6E2711F5"/>
    <w:rsid w:val="6E272FA3"/>
    <w:rsid w:val="6E3A4A84"/>
    <w:rsid w:val="6E400882"/>
    <w:rsid w:val="6E4476B1"/>
    <w:rsid w:val="6E473E3A"/>
    <w:rsid w:val="6E49116B"/>
    <w:rsid w:val="6E501734"/>
    <w:rsid w:val="6E511DCE"/>
    <w:rsid w:val="6E660BC9"/>
    <w:rsid w:val="6E6E0BD2"/>
    <w:rsid w:val="6E71421E"/>
    <w:rsid w:val="6E751F61"/>
    <w:rsid w:val="6E7837FF"/>
    <w:rsid w:val="6E900B48"/>
    <w:rsid w:val="6EA12D56"/>
    <w:rsid w:val="6EA618F5"/>
    <w:rsid w:val="6EAA05AD"/>
    <w:rsid w:val="6EAB3EB2"/>
    <w:rsid w:val="6EAD06E9"/>
    <w:rsid w:val="6EB8009F"/>
    <w:rsid w:val="6EBA3E17"/>
    <w:rsid w:val="6EBA7973"/>
    <w:rsid w:val="6ED21161"/>
    <w:rsid w:val="6ED62EF6"/>
    <w:rsid w:val="6ED8429D"/>
    <w:rsid w:val="6EF0307B"/>
    <w:rsid w:val="6EF530A1"/>
    <w:rsid w:val="6EFA2466"/>
    <w:rsid w:val="6F076319"/>
    <w:rsid w:val="6F0B01CF"/>
    <w:rsid w:val="6F0D03EB"/>
    <w:rsid w:val="6F0D3F47"/>
    <w:rsid w:val="6F196D90"/>
    <w:rsid w:val="6F1C062E"/>
    <w:rsid w:val="6F1E7F02"/>
    <w:rsid w:val="6F235519"/>
    <w:rsid w:val="6F255735"/>
    <w:rsid w:val="6F2614AD"/>
    <w:rsid w:val="6F277186"/>
    <w:rsid w:val="6F285E31"/>
    <w:rsid w:val="6F35349E"/>
    <w:rsid w:val="6F40431D"/>
    <w:rsid w:val="6F497054"/>
    <w:rsid w:val="6F4A6F49"/>
    <w:rsid w:val="6F4B0F13"/>
    <w:rsid w:val="6F4D4C8B"/>
    <w:rsid w:val="6F593630"/>
    <w:rsid w:val="6F5A4F08"/>
    <w:rsid w:val="6F5B1156"/>
    <w:rsid w:val="6F5C6C7D"/>
    <w:rsid w:val="6F631DB9"/>
    <w:rsid w:val="6F6D6374"/>
    <w:rsid w:val="6F7B4BDC"/>
    <w:rsid w:val="6F830489"/>
    <w:rsid w:val="6F871F4B"/>
    <w:rsid w:val="6F9401C4"/>
    <w:rsid w:val="6F9B51AA"/>
    <w:rsid w:val="6FAD572A"/>
    <w:rsid w:val="6FB2304E"/>
    <w:rsid w:val="6FB4471A"/>
    <w:rsid w:val="6FB634A2"/>
    <w:rsid w:val="6FC815D9"/>
    <w:rsid w:val="6FC84312"/>
    <w:rsid w:val="6FD9651F"/>
    <w:rsid w:val="6FDD7DBD"/>
    <w:rsid w:val="6FE50A20"/>
    <w:rsid w:val="6FE94DC4"/>
    <w:rsid w:val="6FEF7AF1"/>
    <w:rsid w:val="6FFB0243"/>
    <w:rsid w:val="6FFB6495"/>
    <w:rsid w:val="70057314"/>
    <w:rsid w:val="70221C74"/>
    <w:rsid w:val="702342F5"/>
    <w:rsid w:val="702C0C23"/>
    <w:rsid w:val="7047792D"/>
    <w:rsid w:val="704A4D27"/>
    <w:rsid w:val="704C0A9F"/>
    <w:rsid w:val="704E4817"/>
    <w:rsid w:val="7054490F"/>
    <w:rsid w:val="70567B70"/>
    <w:rsid w:val="705F504D"/>
    <w:rsid w:val="706C6FB5"/>
    <w:rsid w:val="70730722"/>
    <w:rsid w:val="707B1384"/>
    <w:rsid w:val="7092230C"/>
    <w:rsid w:val="709D7504"/>
    <w:rsid w:val="70A22DB5"/>
    <w:rsid w:val="70AB3C8F"/>
    <w:rsid w:val="70B623BC"/>
    <w:rsid w:val="70BD4B5D"/>
    <w:rsid w:val="70C06B65"/>
    <w:rsid w:val="70C26FB3"/>
    <w:rsid w:val="70CC398E"/>
    <w:rsid w:val="70CE7706"/>
    <w:rsid w:val="70D016D0"/>
    <w:rsid w:val="70DD3DED"/>
    <w:rsid w:val="70F8767A"/>
    <w:rsid w:val="71017ADB"/>
    <w:rsid w:val="711517D9"/>
    <w:rsid w:val="711A294B"/>
    <w:rsid w:val="711D243B"/>
    <w:rsid w:val="71211F2C"/>
    <w:rsid w:val="71285068"/>
    <w:rsid w:val="713A2FED"/>
    <w:rsid w:val="7140682D"/>
    <w:rsid w:val="714C755E"/>
    <w:rsid w:val="715916C6"/>
    <w:rsid w:val="715E4F2E"/>
    <w:rsid w:val="715F4802"/>
    <w:rsid w:val="71630796"/>
    <w:rsid w:val="716A5681"/>
    <w:rsid w:val="716B13F9"/>
    <w:rsid w:val="716B31A7"/>
    <w:rsid w:val="717C7162"/>
    <w:rsid w:val="718078EA"/>
    <w:rsid w:val="71866233"/>
    <w:rsid w:val="718A62D9"/>
    <w:rsid w:val="71A87F57"/>
    <w:rsid w:val="71BB5EDC"/>
    <w:rsid w:val="71BF3A88"/>
    <w:rsid w:val="71CD3E62"/>
    <w:rsid w:val="71CF1988"/>
    <w:rsid w:val="71D90A58"/>
    <w:rsid w:val="71EA67C2"/>
    <w:rsid w:val="71ED267E"/>
    <w:rsid w:val="72084E9A"/>
    <w:rsid w:val="720F7FD6"/>
    <w:rsid w:val="72273572"/>
    <w:rsid w:val="72275320"/>
    <w:rsid w:val="722763A3"/>
    <w:rsid w:val="7229553C"/>
    <w:rsid w:val="722F68CA"/>
    <w:rsid w:val="72330169"/>
    <w:rsid w:val="723F6B0D"/>
    <w:rsid w:val="724036E1"/>
    <w:rsid w:val="72442376"/>
    <w:rsid w:val="72514A93"/>
    <w:rsid w:val="72785B7B"/>
    <w:rsid w:val="727D3192"/>
    <w:rsid w:val="727E6F0A"/>
    <w:rsid w:val="7285473C"/>
    <w:rsid w:val="728C6806"/>
    <w:rsid w:val="729D1A86"/>
    <w:rsid w:val="72BF19FC"/>
    <w:rsid w:val="72CB65F3"/>
    <w:rsid w:val="72D134DE"/>
    <w:rsid w:val="72DC25AE"/>
    <w:rsid w:val="72E108E7"/>
    <w:rsid w:val="72EA54D3"/>
    <w:rsid w:val="72FA0C86"/>
    <w:rsid w:val="73045661"/>
    <w:rsid w:val="730918E2"/>
    <w:rsid w:val="73126306"/>
    <w:rsid w:val="73156EBE"/>
    <w:rsid w:val="73204F0F"/>
    <w:rsid w:val="732B0E40"/>
    <w:rsid w:val="732B52E4"/>
    <w:rsid w:val="733013A1"/>
    <w:rsid w:val="73327C41"/>
    <w:rsid w:val="733E4B08"/>
    <w:rsid w:val="73441F01"/>
    <w:rsid w:val="734704D0"/>
    <w:rsid w:val="7352275A"/>
    <w:rsid w:val="737A1DC7"/>
    <w:rsid w:val="73836ECE"/>
    <w:rsid w:val="738642C8"/>
    <w:rsid w:val="738F7621"/>
    <w:rsid w:val="739E5A89"/>
    <w:rsid w:val="73A17D4A"/>
    <w:rsid w:val="73B568C2"/>
    <w:rsid w:val="73B76B77"/>
    <w:rsid w:val="73B8034F"/>
    <w:rsid w:val="73CD639B"/>
    <w:rsid w:val="73D239B1"/>
    <w:rsid w:val="73D94D40"/>
    <w:rsid w:val="73EA0CFB"/>
    <w:rsid w:val="73EE6A58"/>
    <w:rsid w:val="73F27BAF"/>
    <w:rsid w:val="73FC27DC"/>
    <w:rsid w:val="73FE44AB"/>
    <w:rsid w:val="73FE6CCE"/>
    <w:rsid w:val="740B1CFA"/>
    <w:rsid w:val="741144D9"/>
    <w:rsid w:val="74161AF0"/>
    <w:rsid w:val="74185868"/>
    <w:rsid w:val="741B2C62"/>
    <w:rsid w:val="74340D9A"/>
    <w:rsid w:val="74600FBD"/>
    <w:rsid w:val="746A3BEA"/>
    <w:rsid w:val="746F2FAE"/>
    <w:rsid w:val="747F36C4"/>
    <w:rsid w:val="74844066"/>
    <w:rsid w:val="748A428C"/>
    <w:rsid w:val="748E78D8"/>
    <w:rsid w:val="749173C8"/>
    <w:rsid w:val="74940C67"/>
    <w:rsid w:val="74AE1D28"/>
    <w:rsid w:val="74B310ED"/>
    <w:rsid w:val="74B40469"/>
    <w:rsid w:val="74B530B7"/>
    <w:rsid w:val="74BD6D53"/>
    <w:rsid w:val="74BF3F35"/>
    <w:rsid w:val="74C0380A"/>
    <w:rsid w:val="74C53E1A"/>
    <w:rsid w:val="74CA6436"/>
    <w:rsid w:val="74CB364E"/>
    <w:rsid w:val="74D91571"/>
    <w:rsid w:val="74DF6386"/>
    <w:rsid w:val="74E7348C"/>
    <w:rsid w:val="74F11C15"/>
    <w:rsid w:val="74F160B9"/>
    <w:rsid w:val="74FA2880"/>
    <w:rsid w:val="74FA4F6E"/>
    <w:rsid w:val="74FD4A5E"/>
    <w:rsid w:val="75091655"/>
    <w:rsid w:val="751122B7"/>
    <w:rsid w:val="75137DDD"/>
    <w:rsid w:val="752E03C5"/>
    <w:rsid w:val="753007A1"/>
    <w:rsid w:val="753D2178"/>
    <w:rsid w:val="75460C44"/>
    <w:rsid w:val="75483E1C"/>
    <w:rsid w:val="754B7577"/>
    <w:rsid w:val="75516763"/>
    <w:rsid w:val="7557416E"/>
    <w:rsid w:val="755C6BA1"/>
    <w:rsid w:val="755E374E"/>
    <w:rsid w:val="756E0D7E"/>
    <w:rsid w:val="75734D20"/>
    <w:rsid w:val="75812F99"/>
    <w:rsid w:val="758962F1"/>
    <w:rsid w:val="759376FD"/>
    <w:rsid w:val="759418FE"/>
    <w:rsid w:val="75955D16"/>
    <w:rsid w:val="75991677"/>
    <w:rsid w:val="75A60C51"/>
    <w:rsid w:val="75A73FC0"/>
    <w:rsid w:val="75B96BD7"/>
    <w:rsid w:val="75D27C98"/>
    <w:rsid w:val="75DA6B4D"/>
    <w:rsid w:val="75E4177A"/>
    <w:rsid w:val="75EB0D5A"/>
    <w:rsid w:val="75F775F4"/>
    <w:rsid w:val="75F95225"/>
    <w:rsid w:val="75FE45EA"/>
    <w:rsid w:val="760037F5"/>
    <w:rsid w:val="760065B4"/>
    <w:rsid w:val="760951B9"/>
    <w:rsid w:val="76096E98"/>
    <w:rsid w:val="761E748A"/>
    <w:rsid w:val="76366479"/>
    <w:rsid w:val="76373F9F"/>
    <w:rsid w:val="763E70DC"/>
    <w:rsid w:val="764861AD"/>
    <w:rsid w:val="76501B6F"/>
    <w:rsid w:val="7657019E"/>
    <w:rsid w:val="766218EE"/>
    <w:rsid w:val="7667508B"/>
    <w:rsid w:val="766C1AD5"/>
    <w:rsid w:val="766E4E5B"/>
    <w:rsid w:val="766F3739"/>
    <w:rsid w:val="76766C85"/>
    <w:rsid w:val="76780840"/>
    <w:rsid w:val="767B75B0"/>
    <w:rsid w:val="7682521B"/>
    <w:rsid w:val="768F16E6"/>
    <w:rsid w:val="769B452E"/>
    <w:rsid w:val="76AB3AEB"/>
    <w:rsid w:val="76AE24B4"/>
    <w:rsid w:val="76B33626"/>
    <w:rsid w:val="76B4739E"/>
    <w:rsid w:val="76CD220E"/>
    <w:rsid w:val="76DA1EB8"/>
    <w:rsid w:val="76DB492B"/>
    <w:rsid w:val="76E47C83"/>
    <w:rsid w:val="76FA74A7"/>
    <w:rsid w:val="76FF4ABD"/>
    <w:rsid w:val="77065E4C"/>
    <w:rsid w:val="771C566F"/>
    <w:rsid w:val="772E53A2"/>
    <w:rsid w:val="77444BC6"/>
    <w:rsid w:val="77456248"/>
    <w:rsid w:val="7746449A"/>
    <w:rsid w:val="77471FC0"/>
    <w:rsid w:val="774A58B3"/>
    <w:rsid w:val="7755292F"/>
    <w:rsid w:val="775A6197"/>
    <w:rsid w:val="775B3615"/>
    <w:rsid w:val="777D6881"/>
    <w:rsid w:val="7781174D"/>
    <w:rsid w:val="778817D1"/>
    <w:rsid w:val="778C235D"/>
    <w:rsid w:val="77A86F03"/>
    <w:rsid w:val="77B04009"/>
    <w:rsid w:val="77B070F5"/>
    <w:rsid w:val="77B70EF4"/>
    <w:rsid w:val="77B74EB8"/>
    <w:rsid w:val="77B84C6C"/>
    <w:rsid w:val="77BC650A"/>
    <w:rsid w:val="77C13371"/>
    <w:rsid w:val="77C655DB"/>
    <w:rsid w:val="77C83101"/>
    <w:rsid w:val="77CE20FE"/>
    <w:rsid w:val="77D12E66"/>
    <w:rsid w:val="77DF669D"/>
    <w:rsid w:val="77E37F3B"/>
    <w:rsid w:val="77E84313"/>
    <w:rsid w:val="77EB6DF0"/>
    <w:rsid w:val="77EC4D3F"/>
    <w:rsid w:val="77EC720D"/>
    <w:rsid w:val="77ED4470"/>
    <w:rsid w:val="77F008AA"/>
    <w:rsid w:val="77FC3C79"/>
    <w:rsid w:val="780F58EC"/>
    <w:rsid w:val="78112CFA"/>
    <w:rsid w:val="782642CC"/>
    <w:rsid w:val="78280044"/>
    <w:rsid w:val="782C7B34"/>
    <w:rsid w:val="78304EBB"/>
    <w:rsid w:val="78346609"/>
    <w:rsid w:val="783469E8"/>
    <w:rsid w:val="783B7D77"/>
    <w:rsid w:val="78482494"/>
    <w:rsid w:val="785441FF"/>
    <w:rsid w:val="78566CCC"/>
    <w:rsid w:val="78655DC9"/>
    <w:rsid w:val="786F38B1"/>
    <w:rsid w:val="7883171E"/>
    <w:rsid w:val="78941235"/>
    <w:rsid w:val="78947487"/>
    <w:rsid w:val="789B6A68"/>
    <w:rsid w:val="789E20B4"/>
    <w:rsid w:val="78A1551F"/>
    <w:rsid w:val="78B813C8"/>
    <w:rsid w:val="78CC4E73"/>
    <w:rsid w:val="78D635FC"/>
    <w:rsid w:val="78D90D3C"/>
    <w:rsid w:val="78DB50B6"/>
    <w:rsid w:val="79020895"/>
    <w:rsid w:val="791505C8"/>
    <w:rsid w:val="791B1956"/>
    <w:rsid w:val="791F1447"/>
    <w:rsid w:val="793A002E"/>
    <w:rsid w:val="793B4846"/>
    <w:rsid w:val="79404F19"/>
    <w:rsid w:val="79467A09"/>
    <w:rsid w:val="794E3ADA"/>
    <w:rsid w:val="794E4A0F"/>
    <w:rsid w:val="79502D1E"/>
    <w:rsid w:val="79674B9C"/>
    <w:rsid w:val="79767A4F"/>
    <w:rsid w:val="797F1EE5"/>
    <w:rsid w:val="799B76C7"/>
    <w:rsid w:val="799F4335"/>
    <w:rsid w:val="79A33E26"/>
    <w:rsid w:val="79C36276"/>
    <w:rsid w:val="79C829B4"/>
    <w:rsid w:val="79CB4762"/>
    <w:rsid w:val="79CB512B"/>
    <w:rsid w:val="79CF2B61"/>
    <w:rsid w:val="79D33FDF"/>
    <w:rsid w:val="79E63D12"/>
    <w:rsid w:val="79E84135"/>
    <w:rsid w:val="79ED32F3"/>
    <w:rsid w:val="79F93A46"/>
    <w:rsid w:val="79FA5A10"/>
    <w:rsid w:val="7A027042"/>
    <w:rsid w:val="7A04063C"/>
    <w:rsid w:val="7A0653FD"/>
    <w:rsid w:val="7A106FE1"/>
    <w:rsid w:val="7A15284A"/>
    <w:rsid w:val="7A170370"/>
    <w:rsid w:val="7A1B069D"/>
    <w:rsid w:val="7A1F38EE"/>
    <w:rsid w:val="7A2A00A3"/>
    <w:rsid w:val="7A304F8E"/>
    <w:rsid w:val="7A352FB4"/>
    <w:rsid w:val="7A3A1F7E"/>
    <w:rsid w:val="7A4763E0"/>
    <w:rsid w:val="7A4A4704"/>
    <w:rsid w:val="7A513882"/>
    <w:rsid w:val="7A5275FA"/>
    <w:rsid w:val="7A5C2227"/>
    <w:rsid w:val="7A5E1AFB"/>
    <w:rsid w:val="7A662883"/>
    <w:rsid w:val="7A7632E8"/>
    <w:rsid w:val="7A7B68B9"/>
    <w:rsid w:val="7A8377B3"/>
    <w:rsid w:val="7A8F6158"/>
    <w:rsid w:val="7A9216D9"/>
    <w:rsid w:val="7A94376E"/>
    <w:rsid w:val="7AA03EC1"/>
    <w:rsid w:val="7AAD2A82"/>
    <w:rsid w:val="7AAD65DE"/>
    <w:rsid w:val="7AB057E4"/>
    <w:rsid w:val="7AB23BF5"/>
    <w:rsid w:val="7AB636E5"/>
    <w:rsid w:val="7AD11BFD"/>
    <w:rsid w:val="7AD57FCD"/>
    <w:rsid w:val="7AEE7323"/>
    <w:rsid w:val="7AFB2478"/>
    <w:rsid w:val="7AFB559C"/>
    <w:rsid w:val="7B022460"/>
    <w:rsid w:val="7B09415C"/>
    <w:rsid w:val="7B0F1047"/>
    <w:rsid w:val="7B1915B1"/>
    <w:rsid w:val="7B1F751A"/>
    <w:rsid w:val="7B2E7E51"/>
    <w:rsid w:val="7B310FBD"/>
    <w:rsid w:val="7B4324DB"/>
    <w:rsid w:val="7B442DB6"/>
    <w:rsid w:val="7B536188"/>
    <w:rsid w:val="7B58479C"/>
    <w:rsid w:val="7B5B3369"/>
    <w:rsid w:val="7B5D6256"/>
    <w:rsid w:val="7B6969A9"/>
    <w:rsid w:val="7B7B048A"/>
    <w:rsid w:val="7B7F61CD"/>
    <w:rsid w:val="7B892BA7"/>
    <w:rsid w:val="7B986EB4"/>
    <w:rsid w:val="7BAA65D8"/>
    <w:rsid w:val="7BAE6AB2"/>
    <w:rsid w:val="7BB73209"/>
    <w:rsid w:val="7BB73BB8"/>
    <w:rsid w:val="7BC609F8"/>
    <w:rsid w:val="7BC71559"/>
    <w:rsid w:val="7BCE2B98"/>
    <w:rsid w:val="7BE10C35"/>
    <w:rsid w:val="7BE20509"/>
    <w:rsid w:val="7BE40725"/>
    <w:rsid w:val="7BF070CA"/>
    <w:rsid w:val="7C011166"/>
    <w:rsid w:val="7C014E34"/>
    <w:rsid w:val="7C09018C"/>
    <w:rsid w:val="7C0B7A60"/>
    <w:rsid w:val="7C1032C9"/>
    <w:rsid w:val="7C2823C0"/>
    <w:rsid w:val="7C3C4EE2"/>
    <w:rsid w:val="7C435982"/>
    <w:rsid w:val="7C4E7FC3"/>
    <w:rsid w:val="7C52568F"/>
    <w:rsid w:val="7C5807CC"/>
    <w:rsid w:val="7C67238A"/>
    <w:rsid w:val="7C6D071B"/>
    <w:rsid w:val="7C701FB9"/>
    <w:rsid w:val="7C776A81"/>
    <w:rsid w:val="7C89200D"/>
    <w:rsid w:val="7C8D4BFF"/>
    <w:rsid w:val="7C907F65"/>
    <w:rsid w:val="7C920181"/>
    <w:rsid w:val="7CA0464C"/>
    <w:rsid w:val="7CA12173"/>
    <w:rsid w:val="7CB00E75"/>
    <w:rsid w:val="7CB023B6"/>
    <w:rsid w:val="7CB24380"/>
    <w:rsid w:val="7CC04CEF"/>
    <w:rsid w:val="7CCD0222"/>
    <w:rsid w:val="7CD442F6"/>
    <w:rsid w:val="7CD73DE6"/>
    <w:rsid w:val="7CDB5685"/>
    <w:rsid w:val="7CF32E5F"/>
    <w:rsid w:val="7CF46B62"/>
    <w:rsid w:val="7CF5053A"/>
    <w:rsid w:val="7CFB1883"/>
    <w:rsid w:val="7D002FC0"/>
    <w:rsid w:val="7D006E99"/>
    <w:rsid w:val="7D0163B1"/>
    <w:rsid w:val="7D096B1B"/>
    <w:rsid w:val="7D256C3E"/>
    <w:rsid w:val="7D2D5A1C"/>
    <w:rsid w:val="7D317D33"/>
    <w:rsid w:val="7D376633"/>
    <w:rsid w:val="7D3923AB"/>
    <w:rsid w:val="7D3F17B1"/>
    <w:rsid w:val="7D4D4573"/>
    <w:rsid w:val="7D664C87"/>
    <w:rsid w:val="7D670F2F"/>
    <w:rsid w:val="7D6F401F"/>
    <w:rsid w:val="7D741635"/>
    <w:rsid w:val="7D871368"/>
    <w:rsid w:val="7D885F24"/>
    <w:rsid w:val="7D8F646F"/>
    <w:rsid w:val="7D95619C"/>
    <w:rsid w:val="7D9804F7"/>
    <w:rsid w:val="7D9B1948"/>
    <w:rsid w:val="7D9B4E14"/>
    <w:rsid w:val="7DA71A0B"/>
    <w:rsid w:val="7DA77283"/>
    <w:rsid w:val="7DAE2D99"/>
    <w:rsid w:val="7DB94054"/>
    <w:rsid w:val="7DB96F98"/>
    <w:rsid w:val="7DC23B68"/>
    <w:rsid w:val="7DC66335"/>
    <w:rsid w:val="7DCE05AE"/>
    <w:rsid w:val="7DD00F61"/>
    <w:rsid w:val="7DD87E16"/>
    <w:rsid w:val="7DE44A0F"/>
    <w:rsid w:val="7DF34C50"/>
    <w:rsid w:val="7DF91771"/>
    <w:rsid w:val="7E013189"/>
    <w:rsid w:val="7E152E18"/>
    <w:rsid w:val="7E2E5C88"/>
    <w:rsid w:val="7E33329E"/>
    <w:rsid w:val="7E4F396B"/>
    <w:rsid w:val="7E5A082B"/>
    <w:rsid w:val="7E5A6A7D"/>
    <w:rsid w:val="7E5B673C"/>
    <w:rsid w:val="7E6552B9"/>
    <w:rsid w:val="7E6D4B02"/>
    <w:rsid w:val="7E786F03"/>
    <w:rsid w:val="7E8B4E88"/>
    <w:rsid w:val="7E971A7F"/>
    <w:rsid w:val="7EA146AC"/>
    <w:rsid w:val="7EAB72D9"/>
    <w:rsid w:val="7EB4618D"/>
    <w:rsid w:val="7EC52BA7"/>
    <w:rsid w:val="7EC64112"/>
    <w:rsid w:val="7EC81C39"/>
    <w:rsid w:val="7EE051FD"/>
    <w:rsid w:val="7EE30820"/>
    <w:rsid w:val="7EE50A3C"/>
    <w:rsid w:val="7EE527EB"/>
    <w:rsid w:val="7EF26759"/>
    <w:rsid w:val="7EF70770"/>
    <w:rsid w:val="7EFC18E2"/>
    <w:rsid w:val="7F060E72"/>
    <w:rsid w:val="7F076C05"/>
    <w:rsid w:val="7F141322"/>
    <w:rsid w:val="7F46467F"/>
    <w:rsid w:val="7F4F235A"/>
    <w:rsid w:val="7F511C2E"/>
    <w:rsid w:val="7F606315"/>
    <w:rsid w:val="7F6A1D73"/>
    <w:rsid w:val="7F737B8A"/>
    <w:rsid w:val="7F7D6EC7"/>
    <w:rsid w:val="7F8518D8"/>
    <w:rsid w:val="7F88470B"/>
    <w:rsid w:val="7F8A15E4"/>
    <w:rsid w:val="7F9130A6"/>
    <w:rsid w:val="7F932247"/>
    <w:rsid w:val="7F954211"/>
    <w:rsid w:val="7FB0104A"/>
    <w:rsid w:val="7FBD72C3"/>
    <w:rsid w:val="7FDD5090"/>
    <w:rsid w:val="7FE5681A"/>
    <w:rsid w:val="7FEB2083"/>
    <w:rsid w:val="7FEE61DB"/>
    <w:rsid w:val="AFF38A44"/>
    <w:rsid w:val="DADF06F3"/>
    <w:rsid w:val="E7B3669D"/>
    <w:rsid w:val="EEEB2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8"/>
    <w:autoRedefine/>
    <w:qFormat/>
    <w:uiPriority w:val="0"/>
    <w:pPr>
      <w:spacing w:before="340" w:after="330" w:line="360" w:lineRule="auto"/>
      <w:jc w:val="center"/>
      <w:outlineLvl w:val="0"/>
    </w:pPr>
    <w:rPr>
      <w:rFonts w:eastAsia="黑体"/>
      <w:kern w:val="44"/>
      <w:szCs w:val="44"/>
    </w:rPr>
  </w:style>
  <w:style w:type="paragraph" w:styleId="4">
    <w:name w:val="heading 2"/>
    <w:basedOn w:val="1"/>
    <w:next w:val="1"/>
    <w:link w:val="154"/>
    <w:autoRedefine/>
    <w:qFormat/>
    <w:uiPriority w:val="0"/>
    <w:pPr>
      <w:adjustRightInd w:val="0"/>
      <w:jc w:val="center"/>
      <w:textAlignment w:val="baseline"/>
      <w:outlineLvl w:val="1"/>
    </w:pPr>
    <w:rPr>
      <w:kern w:val="0"/>
      <w:sz w:val="24"/>
      <w:szCs w:val="20"/>
    </w:rPr>
  </w:style>
  <w:style w:type="paragraph" w:styleId="5">
    <w:name w:val="heading 3"/>
    <w:basedOn w:val="1"/>
    <w:next w:val="1"/>
    <w:link w:val="144"/>
    <w:autoRedefine/>
    <w:qFormat/>
    <w:uiPriority w:val="0"/>
    <w:pPr>
      <w:spacing w:before="260" w:after="260"/>
      <w:outlineLvl w:val="2"/>
    </w:pPr>
    <w:rPr>
      <w:rFonts w:ascii="宋体" w:hAnsi="宋体"/>
      <w:sz w:val="28"/>
      <w:szCs w:val="32"/>
    </w:rPr>
  </w:style>
  <w:style w:type="paragraph" w:styleId="6">
    <w:name w:val="heading 4"/>
    <w:basedOn w:val="1"/>
    <w:next w:val="1"/>
    <w:link w:val="57"/>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192"/>
    <w:autoRedefine/>
    <w:qFormat/>
    <w:uiPriority w:val="0"/>
    <w:pPr>
      <w:keepNext/>
      <w:keepLines/>
      <w:spacing w:before="280" w:after="290" w:line="376" w:lineRule="auto"/>
      <w:outlineLvl w:val="4"/>
    </w:pPr>
    <w:rPr>
      <w:rFonts w:ascii="Times New Roman" w:hAnsi="Times New Roman"/>
      <w:b/>
      <w:sz w:val="28"/>
      <w:szCs w:val="20"/>
    </w:rPr>
  </w:style>
  <w:style w:type="paragraph" w:styleId="9">
    <w:name w:val="heading 6"/>
    <w:basedOn w:val="1"/>
    <w:next w:val="8"/>
    <w:link w:val="190"/>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149"/>
    <w:autoRedefine/>
    <w:qFormat/>
    <w:uiPriority w:val="0"/>
    <w:pPr>
      <w:keepNext/>
      <w:keepLines/>
      <w:spacing w:before="240" w:after="64" w:line="320" w:lineRule="auto"/>
      <w:outlineLvl w:val="6"/>
    </w:pPr>
    <w:rPr>
      <w:rFonts w:ascii="Times New Roman" w:hAnsi="Times New Roman"/>
      <w:b/>
      <w:sz w:val="24"/>
      <w:szCs w:val="20"/>
    </w:rPr>
  </w:style>
  <w:style w:type="paragraph" w:styleId="11">
    <w:name w:val="heading 8"/>
    <w:basedOn w:val="1"/>
    <w:next w:val="8"/>
    <w:link w:val="143"/>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191"/>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83"/>
    <w:autoRedefine/>
    <w:qFormat/>
    <w:uiPriority w:val="0"/>
    <w:pPr>
      <w:spacing w:line="360" w:lineRule="auto"/>
    </w:pPr>
    <w:rPr>
      <w:rFonts w:ascii="Times New Roman" w:hAnsi="Times New Roman"/>
      <w:b/>
      <w:bCs/>
      <w:sz w:val="24"/>
    </w:rPr>
  </w:style>
  <w:style w:type="paragraph" w:styleId="8">
    <w:name w:val="Normal Indent"/>
    <w:basedOn w:val="1"/>
    <w:link w:val="185"/>
    <w:autoRedefine/>
    <w:qFormat/>
    <w:uiPriority w:val="0"/>
    <w:pPr>
      <w:ind w:firstLine="420"/>
    </w:pPr>
    <w:rPr>
      <w:rFonts w:ascii="Times New Roman" w:hAnsi="Times New Roman"/>
      <w:szCs w:val="20"/>
    </w:rPr>
  </w:style>
  <w:style w:type="paragraph" w:styleId="13">
    <w:name w:val="toc 7"/>
    <w:basedOn w:val="1"/>
    <w:next w:val="1"/>
    <w:autoRedefine/>
    <w:semiHidden/>
    <w:qFormat/>
    <w:uiPriority w:val="0"/>
    <w:pPr>
      <w:ind w:left="1260"/>
      <w:jc w:val="left"/>
    </w:pPr>
    <w:rPr>
      <w:szCs w:val="21"/>
    </w:rPr>
  </w:style>
  <w:style w:type="paragraph" w:styleId="14">
    <w:name w:val="index 8"/>
    <w:basedOn w:val="1"/>
    <w:next w:val="1"/>
    <w:autoRedefine/>
    <w:qFormat/>
    <w:uiPriority w:val="0"/>
    <w:pPr>
      <w:ind w:left="1400" w:leftChars="1400"/>
    </w:p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autoRedefine/>
    <w:semiHidden/>
    <w:qFormat/>
    <w:uiPriority w:val="0"/>
    <w:pPr>
      <w:shd w:val="clear" w:color="auto" w:fill="000080"/>
    </w:pPr>
  </w:style>
  <w:style w:type="paragraph" w:styleId="18">
    <w:name w:val="annotation text"/>
    <w:basedOn w:val="1"/>
    <w:link w:val="146"/>
    <w:autoRedefine/>
    <w:semiHidden/>
    <w:qFormat/>
    <w:uiPriority w:val="99"/>
    <w:pPr>
      <w:autoSpaceDE w:val="0"/>
      <w:autoSpaceDN w:val="0"/>
      <w:adjustRightInd w:val="0"/>
      <w:jc w:val="left"/>
      <w:textAlignment w:val="baseline"/>
    </w:pPr>
    <w:rPr>
      <w:rFonts w:ascii="宋体" w:hAnsi="Times New Roman"/>
      <w:kern w:val="0"/>
      <w:sz w:val="34"/>
      <w:szCs w:val="20"/>
    </w:rPr>
  </w:style>
  <w:style w:type="paragraph" w:styleId="19">
    <w:name w:val="Body Text 3"/>
    <w:basedOn w:val="1"/>
    <w:link w:val="158"/>
    <w:autoRedefine/>
    <w:qFormat/>
    <w:uiPriority w:val="0"/>
    <w:pPr>
      <w:spacing w:after="120"/>
    </w:pPr>
    <w:rPr>
      <w:rFonts w:ascii="Times New Roman" w:hAnsi="Times New Roman"/>
      <w:sz w:val="16"/>
      <w:szCs w:val="16"/>
    </w:rPr>
  </w:style>
  <w:style w:type="paragraph" w:styleId="20">
    <w:name w:val="Body Text Indent"/>
    <w:basedOn w:val="1"/>
    <w:link w:val="176"/>
    <w:autoRedefine/>
    <w:qFormat/>
    <w:uiPriority w:val="0"/>
    <w:pPr>
      <w:spacing w:line="360" w:lineRule="auto"/>
      <w:ind w:firstLine="420" w:firstLineChars="200"/>
    </w:pPr>
    <w:rPr>
      <w:rFonts w:ascii="Times New Roman" w:hAnsi="Times New Roman"/>
    </w:r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195"/>
    <w:autoRedefine/>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153"/>
    <w:autoRedefine/>
    <w:qFormat/>
    <w:uiPriority w:val="0"/>
    <w:rPr>
      <w:rFonts w:ascii="宋体" w:hAnsi="Courier New"/>
      <w:sz w:val="32"/>
      <w:szCs w:val="20"/>
    </w:rPr>
  </w:style>
  <w:style w:type="paragraph" w:styleId="26">
    <w:name w:val="Body Text Indent 2"/>
    <w:basedOn w:val="1"/>
    <w:link w:val="152"/>
    <w:autoRedefine/>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93"/>
    <w:autoRedefine/>
    <w:qFormat/>
    <w:uiPriority w:val="0"/>
    <w:rPr>
      <w:rFonts w:ascii="Times New Roman" w:hAnsi="Times New Roman"/>
      <w:sz w:val="18"/>
      <w:szCs w:val="18"/>
    </w:rPr>
  </w:style>
  <w:style w:type="paragraph" w:styleId="28">
    <w:name w:val="footer"/>
    <w:basedOn w:val="1"/>
    <w:link w:val="202"/>
    <w:autoRedefine/>
    <w:qFormat/>
    <w:uiPriority w:val="0"/>
    <w:pPr>
      <w:tabs>
        <w:tab w:val="center" w:pos="4153"/>
        <w:tab w:val="right" w:pos="8306"/>
      </w:tabs>
      <w:snapToGrid w:val="0"/>
      <w:jc w:val="left"/>
    </w:pPr>
    <w:rPr>
      <w:rFonts w:ascii="Times New Roman" w:hAnsi="Times New Roman"/>
      <w:sz w:val="18"/>
      <w:szCs w:val="18"/>
    </w:rPr>
  </w:style>
  <w:style w:type="paragraph" w:styleId="29">
    <w:name w:val="envelope return"/>
    <w:basedOn w:val="1"/>
    <w:autoRedefine/>
    <w:qFormat/>
    <w:uiPriority w:val="0"/>
    <w:pPr>
      <w:snapToGrid w:val="0"/>
    </w:pPr>
    <w:rPr>
      <w:rFonts w:ascii="Arial" w:hAnsi="Arial"/>
    </w:rPr>
  </w:style>
  <w:style w:type="paragraph" w:styleId="30">
    <w:name w:val="header"/>
    <w:basedOn w:val="1"/>
    <w:link w:val="178"/>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1">
    <w:name w:val="toc 1"/>
    <w:basedOn w:val="1"/>
    <w:next w:val="1"/>
    <w:autoRedefine/>
    <w:semiHidden/>
    <w:qFormat/>
    <w:uiPriority w:val="0"/>
    <w:pPr>
      <w:spacing w:before="120" w:after="120"/>
      <w:jc w:val="left"/>
    </w:pPr>
    <w:rPr>
      <w:b/>
      <w:bCs/>
      <w:caps/>
    </w:rPr>
  </w:style>
  <w:style w:type="paragraph" w:styleId="32">
    <w:name w:val="toc 4"/>
    <w:basedOn w:val="1"/>
    <w:next w:val="1"/>
    <w:autoRedefine/>
    <w:semiHidden/>
    <w:qFormat/>
    <w:uiPriority w:val="0"/>
    <w:pPr>
      <w:ind w:left="630"/>
      <w:jc w:val="left"/>
    </w:pPr>
    <w:rPr>
      <w:szCs w:val="21"/>
    </w:rPr>
  </w:style>
  <w:style w:type="paragraph" w:styleId="33">
    <w:name w:val="toc 6"/>
    <w:basedOn w:val="1"/>
    <w:next w:val="1"/>
    <w:autoRedefine/>
    <w:semiHidden/>
    <w:qFormat/>
    <w:uiPriority w:val="0"/>
    <w:pPr>
      <w:ind w:left="1050"/>
      <w:jc w:val="left"/>
    </w:pPr>
    <w:rPr>
      <w:szCs w:val="21"/>
    </w:rPr>
  </w:style>
  <w:style w:type="paragraph" w:styleId="34">
    <w:name w:val="Body Text Indent 3"/>
    <w:basedOn w:val="1"/>
    <w:link w:val="168"/>
    <w:autoRedefine/>
    <w:qFormat/>
    <w:uiPriority w:val="0"/>
    <w:pPr>
      <w:spacing w:line="360" w:lineRule="auto"/>
      <w:ind w:firstLine="482" w:firstLineChars="200"/>
    </w:pPr>
    <w:rPr>
      <w:rFonts w:ascii="宋体" w:hAnsi="Times New Roman"/>
      <w:b/>
      <w:bCs/>
      <w:sz w:val="24"/>
    </w:rPr>
  </w:style>
  <w:style w:type="paragraph" w:styleId="35">
    <w:name w:val="toc 2"/>
    <w:basedOn w:val="1"/>
    <w:next w:val="1"/>
    <w:autoRedefine/>
    <w:semiHidden/>
    <w:qFormat/>
    <w:uiPriority w:val="0"/>
    <w:pPr>
      <w:tabs>
        <w:tab w:val="right" w:leader="dot" w:pos="8296"/>
      </w:tabs>
      <w:ind w:left="210"/>
      <w:jc w:val="left"/>
    </w:pPr>
    <w:rPr>
      <w:smallCaps/>
    </w:rPr>
  </w:style>
  <w:style w:type="paragraph" w:styleId="36">
    <w:name w:val="toc 9"/>
    <w:basedOn w:val="1"/>
    <w:next w:val="1"/>
    <w:autoRedefine/>
    <w:semiHidden/>
    <w:qFormat/>
    <w:uiPriority w:val="0"/>
    <w:pPr>
      <w:ind w:left="1680"/>
      <w:jc w:val="left"/>
    </w:pPr>
    <w:rPr>
      <w:szCs w:val="21"/>
    </w:rPr>
  </w:style>
  <w:style w:type="paragraph" w:styleId="37">
    <w:name w:val="Body Text 2"/>
    <w:basedOn w:val="1"/>
    <w:link w:val="196"/>
    <w:autoRedefine/>
    <w:qFormat/>
    <w:uiPriority w:val="0"/>
    <w:pPr>
      <w:spacing w:line="360" w:lineRule="auto"/>
    </w:pPr>
    <w:rPr>
      <w:rFonts w:ascii="Times New Roman" w:hAnsi="Times New Roman"/>
      <w:sz w:val="24"/>
    </w:rPr>
  </w:style>
  <w:style w:type="paragraph" w:styleId="38">
    <w:name w:val="HTML Preformatted"/>
    <w:basedOn w:val="1"/>
    <w:link w:val="19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autoRedefine/>
    <w:qFormat/>
    <w:uiPriority w:val="99"/>
    <w:pPr>
      <w:spacing w:beforeAutospacing="1" w:afterAutospacing="1"/>
      <w:jc w:val="left"/>
    </w:pPr>
    <w:rPr>
      <w:kern w:val="0"/>
      <w:sz w:val="24"/>
    </w:rPr>
  </w:style>
  <w:style w:type="paragraph" w:styleId="40">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link w:val="151"/>
    <w:autoRedefine/>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47"/>
    <w:autoRedefine/>
    <w:qFormat/>
    <w:uiPriority w:val="0"/>
    <w:pPr>
      <w:autoSpaceDE/>
      <w:autoSpaceDN/>
      <w:adjustRightInd/>
      <w:textAlignment w:val="auto"/>
    </w:pPr>
  </w:style>
  <w:style w:type="paragraph" w:styleId="43">
    <w:name w:val="Body Text First Indent"/>
    <w:basedOn w:val="2"/>
    <w:link w:val="173"/>
    <w:autoRedefine/>
    <w:qFormat/>
    <w:uiPriority w:val="0"/>
    <w:pPr>
      <w:spacing w:after="120" w:line="240" w:lineRule="auto"/>
      <w:ind w:firstLine="420" w:firstLineChars="100"/>
    </w:pPr>
    <w:rPr>
      <w:sz w:val="21"/>
    </w:rPr>
  </w:style>
  <w:style w:type="paragraph" w:styleId="44">
    <w:name w:val="Body Text First Indent 2"/>
    <w:basedOn w:val="20"/>
    <w:next w:val="1"/>
    <w:autoRedefine/>
    <w:qFormat/>
    <w:uiPriority w:val="99"/>
    <w:pPr>
      <w:spacing w:line="240" w:lineRule="auto"/>
    </w:pPr>
  </w:style>
  <w:style w:type="table" w:styleId="46">
    <w:name w:val="Table Grid"/>
    <w:basedOn w:val="4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rFonts w:hint="eastAsia" w:ascii="宋体" w:hAnsi="宋体" w:eastAsia="宋体" w:cs="宋体"/>
      <w:color w:val="0031C1"/>
      <w:sz w:val="18"/>
      <w:szCs w:val="18"/>
      <w:u w:val="none"/>
    </w:rPr>
  </w:style>
  <w:style w:type="character" w:styleId="51">
    <w:name w:val="Emphasis"/>
    <w:basedOn w:val="47"/>
    <w:autoRedefine/>
    <w:qFormat/>
    <w:uiPriority w:val="0"/>
  </w:style>
  <w:style w:type="character" w:styleId="52">
    <w:name w:val="Hyperlink"/>
    <w:autoRedefine/>
    <w:qFormat/>
    <w:uiPriority w:val="0"/>
    <w:rPr>
      <w:rFonts w:hint="eastAsia" w:ascii="宋体" w:hAnsi="宋体" w:eastAsia="宋体" w:cs="宋体"/>
      <w:color w:val="0031C1"/>
      <w:sz w:val="18"/>
      <w:szCs w:val="18"/>
      <w:u w:val="none"/>
    </w:rPr>
  </w:style>
  <w:style w:type="character" w:styleId="53">
    <w:name w:val="annotation reference"/>
    <w:basedOn w:val="47"/>
    <w:autoRedefine/>
    <w:qFormat/>
    <w:uiPriority w:val="99"/>
    <w:rPr>
      <w:sz w:val="21"/>
      <w:szCs w:val="21"/>
    </w:rPr>
  </w:style>
  <w:style w:type="paragraph" w:customStyle="1" w:styleId="5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55">
    <w:name w:val="Default"/>
    <w:autoRedefine/>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56">
    <w:name w:val="表格文字"/>
    <w:basedOn w:val="1"/>
    <w:autoRedefine/>
    <w:qFormat/>
    <w:uiPriority w:val="99"/>
    <w:pPr>
      <w:spacing w:before="25" w:after="25"/>
      <w:jc w:val="left"/>
    </w:pPr>
    <w:rPr>
      <w:bCs/>
      <w:spacing w:val="10"/>
      <w:kern w:val="0"/>
      <w:sz w:val="24"/>
    </w:rPr>
  </w:style>
  <w:style w:type="character" w:customStyle="1" w:styleId="57">
    <w:name w:val="标题 4 字符"/>
    <w:link w:val="6"/>
    <w:autoRedefine/>
    <w:qFormat/>
    <w:uiPriority w:val="0"/>
    <w:rPr>
      <w:rFonts w:ascii="Arial" w:hAnsi="Arial" w:eastAsia="黑体"/>
      <w:b/>
      <w:bCs/>
      <w:kern w:val="2"/>
      <w:sz w:val="28"/>
      <w:szCs w:val="28"/>
      <w:lang w:val="en-US" w:eastAsia="zh-CN" w:bidi="ar-SA"/>
    </w:rPr>
  </w:style>
  <w:style w:type="character" w:customStyle="1" w:styleId="58">
    <w:name w:val="标题 1 字符"/>
    <w:link w:val="3"/>
    <w:autoRedefine/>
    <w:qFormat/>
    <w:uiPriority w:val="0"/>
    <w:rPr>
      <w:rFonts w:ascii="宋体" w:hAnsi="宋体" w:eastAsia="黑体"/>
      <w:b/>
      <w:bCs/>
      <w:kern w:val="44"/>
      <w:sz w:val="28"/>
      <w:szCs w:val="44"/>
      <w:lang w:val="en-US" w:eastAsia="zh-CN" w:bidi="ar-SA"/>
    </w:rPr>
  </w:style>
  <w:style w:type="paragraph" w:customStyle="1" w:styleId="59">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60">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规划-小标题"/>
    <w:basedOn w:val="1"/>
    <w:next w:val="62"/>
    <w:autoRedefine/>
    <w:qFormat/>
    <w:uiPriority w:val="0"/>
    <w:pPr>
      <w:keepNext/>
      <w:keepLines/>
      <w:spacing w:line="360" w:lineRule="auto"/>
      <w:outlineLvl w:val="4"/>
    </w:pPr>
    <w:rPr>
      <w:rFonts w:eastAsia="黑体"/>
    </w:rPr>
  </w:style>
  <w:style w:type="paragraph" w:customStyle="1" w:styleId="62">
    <w:name w:val="--规划正文"/>
    <w:basedOn w:val="1"/>
    <w:autoRedefine/>
    <w:qFormat/>
    <w:uiPriority w:val="0"/>
    <w:pPr>
      <w:spacing w:line="360" w:lineRule="auto"/>
      <w:ind w:firstLine="200" w:firstLineChars="200"/>
    </w:pPr>
    <w:rPr>
      <w:szCs w:val="20"/>
    </w:rPr>
  </w:style>
  <w:style w:type="paragraph" w:customStyle="1" w:styleId="63">
    <w:name w:val="汉议细等线简8"/>
    <w:autoRedefine/>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64">
    <w:name w:val="样式4"/>
    <w:basedOn w:val="1"/>
    <w:autoRedefine/>
    <w:qFormat/>
    <w:uiPriority w:val="0"/>
    <w:pPr>
      <w:tabs>
        <w:tab w:val="left" w:pos="842"/>
      </w:tabs>
      <w:spacing w:line="360" w:lineRule="auto"/>
      <w:ind w:left="842" w:hanging="420"/>
    </w:pPr>
    <w:rPr>
      <w:sz w:val="24"/>
    </w:rPr>
  </w:style>
  <w:style w:type="paragraph" w:customStyle="1" w:styleId="65">
    <w:name w:val="CM2"/>
    <w:basedOn w:val="55"/>
    <w:next w:val="55"/>
    <w:autoRedefine/>
    <w:qFormat/>
    <w:uiPriority w:val="0"/>
    <w:pPr>
      <w:spacing w:line="200" w:lineRule="atLeast"/>
    </w:pPr>
    <w:rPr>
      <w:rFonts w:ascii="Arial" w:hAnsi="Arial" w:eastAsia="宋体" w:cs="Times New Roman"/>
      <w:color w:val="auto"/>
    </w:rPr>
  </w:style>
  <w:style w:type="paragraph" w:customStyle="1" w:styleId="66">
    <w:name w:val="段落正文"/>
    <w:basedOn w:val="23"/>
    <w:autoRedefine/>
    <w:qFormat/>
    <w:uiPriority w:val="0"/>
    <w:pPr>
      <w:ind w:firstLine="560" w:firstLineChars="200"/>
    </w:pPr>
    <w:rPr>
      <w:sz w:val="28"/>
    </w:rPr>
  </w:style>
  <w:style w:type="paragraph" w:customStyle="1" w:styleId="67">
    <w:name w:val="样式1"/>
    <w:basedOn w:val="41"/>
    <w:autoRedefine/>
    <w:qFormat/>
    <w:uiPriority w:val="0"/>
    <w:pPr>
      <w:spacing w:before="120" w:after="120"/>
    </w:pPr>
    <w:rPr>
      <w:rFonts w:eastAsia="黑体"/>
      <w:b w:val="0"/>
      <w:sz w:val="30"/>
      <w:szCs w:val="21"/>
    </w:rPr>
  </w:style>
  <w:style w:type="paragraph" w:customStyle="1" w:styleId="6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70">
    <w:name w:val="样式3"/>
    <w:basedOn w:val="3"/>
    <w:autoRedefine/>
    <w:qFormat/>
    <w:uiPriority w:val="0"/>
    <w:pPr>
      <w:numPr>
        <w:ilvl w:val="0"/>
        <w:numId w:val="2"/>
      </w:numPr>
      <w:spacing w:before="240" w:after="240" w:line="480" w:lineRule="auto"/>
      <w:ind w:right="210" w:rightChars="100"/>
      <w:jc w:val="left"/>
    </w:pPr>
    <w:rPr>
      <w:sz w:val="32"/>
    </w:rPr>
  </w:style>
  <w:style w:type="paragraph" w:customStyle="1" w:styleId="71">
    <w:name w:val="正文(首行缩进)"/>
    <w:autoRedefine/>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72">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73">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75">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76">
    <w:name w:val="--规划-图和表"/>
    <w:next w:val="62"/>
    <w:autoRedefine/>
    <w:qFormat/>
    <w:uiPriority w:val="0"/>
    <w:pPr>
      <w:jc w:val="center"/>
    </w:pPr>
    <w:rPr>
      <w:rFonts w:ascii="Calibri" w:hAnsi="Calibri" w:eastAsia="宋体" w:cs="Times New Roman"/>
      <w:kern w:val="2"/>
      <w:sz w:val="21"/>
      <w:lang w:val="en-US" w:eastAsia="zh-CN" w:bidi="ar-SA"/>
    </w:rPr>
  </w:style>
  <w:style w:type="paragraph" w:customStyle="1" w:styleId="77">
    <w:name w:val="编号1"/>
    <w:basedOn w:val="1"/>
    <w:autoRedefine/>
    <w:qFormat/>
    <w:uiPriority w:val="0"/>
    <w:pPr>
      <w:numPr>
        <w:ilvl w:val="0"/>
        <w:numId w:val="3"/>
      </w:numPr>
      <w:adjustRightInd w:val="0"/>
      <w:spacing w:line="300" w:lineRule="auto"/>
      <w:ind w:right="210"/>
      <w:textAlignment w:val="center"/>
    </w:pPr>
    <w:rPr>
      <w:rFonts w:ascii="宋体" w:hAnsi="宋体"/>
      <w:snapToGrid w:val="0"/>
      <w:spacing w:val="10"/>
      <w:kern w:val="24"/>
    </w:rPr>
  </w:style>
  <w:style w:type="paragraph" w:customStyle="1" w:styleId="78">
    <w:name w:val="列出段落1"/>
    <w:basedOn w:val="1"/>
    <w:autoRedefine/>
    <w:qFormat/>
    <w:uiPriority w:val="0"/>
    <w:pPr>
      <w:ind w:firstLine="420" w:firstLineChars="200"/>
    </w:pPr>
    <w:rPr>
      <w:rFonts w:cs="Calibri"/>
      <w:szCs w:val="21"/>
    </w:rPr>
  </w:style>
  <w:style w:type="paragraph" w:customStyle="1" w:styleId="79">
    <w:name w:val="正文(首行缩进) Char"/>
    <w:autoRedefine/>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80">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1">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2">
    <w:name w:val="8"/>
    <w:basedOn w:val="1"/>
    <w:next w:val="20"/>
    <w:autoRedefine/>
    <w:qFormat/>
    <w:uiPriority w:val="0"/>
    <w:pPr>
      <w:spacing w:after="120"/>
      <w:ind w:left="420" w:leftChars="200"/>
    </w:pPr>
  </w:style>
  <w:style w:type="paragraph" w:customStyle="1" w:styleId="83">
    <w:name w:val="设计依据"/>
    <w:basedOn w:val="2"/>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84">
    <w:name w:val="--编号内缩进"/>
    <w:basedOn w:val="1"/>
    <w:autoRedefine/>
    <w:qFormat/>
    <w:uiPriority w:val="0"/>
    <w:pPr>
      <w:spacing w:line="360" w:lineRule="auto"/>
      <w:ind w:left="420" w:firstLine="200" w:firstLineChars="200"/>
    </w:pPr>
    <w:rPr>
      <w:szCs w:val="21"/>
    </w:rPr>
  </w:style>
  <w:style w:type="paragraph" w:customStyle="1" w:styleId="85">
    <w:name w:val="USE 1"/>
    <w:basedOn w:val="1"/>
    <w:autoRedefine/>
    <w:qFormat/>
    <w:uiPriority w:val="0"/>
    <w:pPr>
      <w:spacing w:line="200" w:lineRule="atLeast"/>
      <w:jc w:val="left"/>
    </w:pPr>
    <w:rPr>
      <w:rFonts w:ascii="宋体" w:hAnsi="宋体"/>
      <w:b/>
      <w:sz w:val="24"/>
      <w:szCs w:val="28"/>
    </w:rPr>
  </w:style>
  <w:style w:type="paragraph" w:customStyle="1" w:styleId="86">
    <w:name w:val="6"/>
    <w:basedOn w:val="87"/>
    <w:autoRedefine/>
    <w:qFormat/>
    <w:uiPriority w:val="0"/>
    <w:pPr>
      <w:spacing w:line="270" w:lineRule="atLeast"/>
      <w:jc w:val="both"/>
    </w:pPr>
    <w:rPr>
      <w:b w:val="0"/>
      <w:bCs w:val="0"/>
    </w:rPr>
  </w:style>
  <w:style w:type="paragraph" w:customStyle="1" w:styleId="87">
    <w:name w:val="5"/>
    <w:basedOn w:val="1"/>
    <w:autoRedefine/>
    <w:qFormat/>
    <w:uiPriority w:val="0"/>
    <w:pPr>
      <w:autoSpaceDE w:val="0"/>
      <w:autoSpaceDN w:val="0"/>
      <w:adjustRightInd w:val="0"/>
      <w:jc w:val="left"/>
    </w:pPr>
    <w:rPr>
      <w:rFonts w:ascii="宋体"/>
      <w:b/>
      <w:bCs/>
      <w:kern w:val="0"/>
      <w:sz w:val="18"/>
      <w:szCs w:val="18"/>
    </w:rPr>
  </w:style>
  <w:style w:type="paragraph" w:customStyle="1" w:styleId="88">
    <w:name w:val="Table Paragraph"/>
    <w:basedOn w:val="1"/>
    <w:autoRedefine/>
    <w:qFormat/>
    <w:uiPriority w:val="99"/>
    <w:pPr>
      <w:autoSpaceDE w:val="0"/>
      <w:autoSpaceDN w:val="0"/>
      <w:adjustRightInd w:val="0"/>
      <w:jc w:val="left"/>
    </w:pPr>
    <w:rPr>
      <w:rFonts w:ascii="宋体" w:hAnsi="宋体" w:cs="宋体"/>
      <w:kern w:val="0"/>
      <w:sz w:val="24"/>
    </w:rPr>
  </w:style>
  <w:style w:type="paragraph" w:customStyle="1" w:styleId="89">
    <w:name w:val="缺省文本"/>
    <w:basedOn w:val="1"/>
    <w:autoRedefine/>
    <w:qFormat/>
    <w:uiPriority w:val="0"/>
    <w:pPr>
      <w:autoSpaceDE w:val="0"/>
      <w:autoSpaceDN w:val="0"/>
      <w:adjustRightInd w:val="0"/>
      <w:jc w:val="left"/>
    </w:pPr>
    <w:rPr>
      <w:kern w:val="0"/>
    </w:rPr>
  </w:style>
  <w:style w:type="paragraph" w:customStyle="1" w:styleId="9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1">
    <w:name w:val="列出段落2"/>
    <w:basedOn w:val="1"/>
    <w:autoRedefine/>
    <w:qFormat/>
    <w:uiPriority w:val="0"/>
    <w:pPr>
      <w:ind w:firstLine="420" w:firstLineChars="200"/>
    </w:pPr>
    <w:rPr>
      <w:szCs w:val="22"/>
    </w:rPr>
  </w:style>
  <w:style w:type="paragraph" w:customStyle="1" w:styleId="92">
    <w:name w:val="_Style 1"/>
    <w:autoRedefine/>
    <w:qFormat/>
    <w:uiPriority w:val="99"/>
    <w:pPr>
      <w:adjustRightInd w:val="0"/>
      <w:snapToGrid w:val="0"/>
    </w:pPr>
    <w:rPr>
      <w:rFonts w:ascii="Tahoma" w:hAnsi="Tahoma" w:eastAsia="宋体" w:cs="Times New Roman"/>
      <w:sz w:val="22"/>
      <w:szCs w:val="22"/>
      <w:lang w:val="en-US" w:eastAsia="zh-CN" w:bidi="ar-SA"/>
    </w:rPr>
  </w:style>
  <w:style w:type="paragraph" w:customStyle="1" w:styleId="9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95">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paragraph" w:customStyle="1" w:styleId="96">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97">
    <w:name w:val="缩进正文"/>
    <w:basedOn w:val="1"/>
    <w:link w:val="169"/>
    <w:autoRedefine/>
    <w:qFormat/>
    <w:uiPriority w:val="0"/>
    <w:pPr>
      <w:ind w:firstLine="560" w:firstLineChars="200"/>
    </w:pPr>
    <w:rPr>
      <w:rFonts w:ascii="Times New Roman" w:hAnsi="Times New Roman" w:eastAsia="仿宋_GB2312" w:cs="宋体"/>
      <w:sz w:val="28"/>
      <w:szCs w:val="20"/>
    </w:rPr>
  </w:style>
  <w:style w:type="paragraph" w:customStyle="1" w:styleId="9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99">
    <w:name w:val="Char1"/>
    <w:basedOn w:val="1"/>
    <w:autoRedefine/>
    <w:qFormat/>
    <w:uiPriority w:val="0"/>
    <w:pPr>
      <w:jc w:val="left"/>
    </w:pPr>
    <w:rPr>
      <w:rFonts w:ascii="Tahoma" w:hAnsi="Tahoma"/>
      <w:sz w:val="24"/>
      <w:szCs w:val="20"/>
    </w:rPr>
  </w:style>
  <w:style w:type="paragraph" w:customStyle="1" w:styleId="100">
    <w:name w:val="Normal Paragraph"/>
    <w:basedOn w:val="1"/>
    <w:autoRedefine/>
    <w:qFormat/>
    <w:uiPriority w:val="0"/>
    <w:pPr>
      <w:widowControl/>
      <w:spacing w:before="120" w:line="360" w:lineRule="auto"/>
      <w:ind w:firstLine="425"/>
    </w:pPr>
    <w:rPr>
      <w:kern w:val="0"/>
      <w:sz w:val="24"/>
    </w:rPr>
  </w:style>
  <w:style w:type="paragraph" w:customStyle="1" w:styleId="101">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paragraph" w:customStyle="1" w:styleId="102">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3">
    <w:name w:val="9"/>
    <w:basedOn w:val="1"/>
    <w:next w:val="8"/>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104">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Char"/>
    <w:basedOn w:val="1"/>
    <w:autoRedefine/>
    <w:qFormat/>
    <w:uiPriority w:val="0"/>
    <w:pPr>
      <w:spacing w:line="360" w:lineRule="auto"/>
      <w:ind w:firstLine="200" w:firstLineChars="200"/>
    </w:pPr>
    <w:rPr>
      <w:sz w:val="24"/>
    </w:rPr>
  </w:style>
  <w:style w:type="paragraph" w:customStyle="1" w:styleId="106">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07">
    <w:name w:val="--规划-表格-居中"/>
    <w:basedOn w:val="62"/>
    <w:autoRedefine/>
    <w:qFormat/>
    <w:uiPriority w:val="0"/>
    <w:pPr>
      <w:spacing w:line="240" w:lineRule="auto"/>
      <w:ind w:firstLine="0" w:firstLineChars="0"/>
      <w:jc w:val="center"/>
    </w:pPr>
    <w:rPr>
      <w:sz w:val="20"/>
    </w:rPr>
  </w:style>
  <w:style w:type="paragraph" w:customStyle="1" w:styleId="10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09">
    <w:name w:val="Char Char"/>
    <w:basedOn w:val="1"/>
    <w:autoRedefine/>
    <w:qFormat/>
    <w:uiPriority w:val="0"/>
    <w:rPr>
      <w:rFonts w:ascii="Tahoma" w:hAnsi="Tahoma"/>
      <w:sz w:val="24"/>
      <w:szCs w:val="20"/>
    </w:rPr>
  </w:style>
  <w:style w:type="paragraph" w:customStyle="1" w:styleId="110">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产品描述"/>
    <w:autoRedefine/>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112">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13">
    <w:name w:val="样式2"/>
    <w:basedOn w:val="41"/>
    <w:next w:val="67"/>
    <w:autoRedefine/>
    <w:qFormat/>
    <w:uiPriority w:val="0"/>
    <w:pPr>
      <w:spacing w:before="120" w:after="120"/>
    </w:pPr>
    <w:rPr>
      <w:rFonts w:eastAsia="黑体"/>
      <w:b w:val="0"/>
      <w:sz w:val="30"/>
      <w:szCs w:val="30"/>
    </w:rPr>
  </w:style>
  <w:style w:type="paragraph" w:customStyle="1" w:styleId="114">
    <w:name w:val="样式41"/>
    <w:basedOn w:val="1"/>
    <w:autoRedefine/>
    <w:qFormat/>
    <w:uiPriority w:val="0"/>
    <w:pPr>
      <w:numPr>
        <w:ilvl w:val="0"/>
        <w:numId w:val="5"/>
      </w:numPr>
      <w:tabs>
        <w:tab w:val="left" w:pos="945"/>
      </w:tabs>
      <w:spacing w:line="360" w:lineRule="auto"/>
    </w:pPr>
    <w:rPr>
      <w:b/>
      <w:color w:val="000000"/>
      <w:sz w:val="24"/>
      <w:szCs w:val="20"/>
    </w:rPr>
  </w:style>
  <w:style w:type="paragraph" w:customStyle="1" w:styleId="115">
    <w:name w:val="blue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7">
    <w:name w:val="列表项目"/>
    <w:basedOn w:val="1"/>
    <w:autoRedefine/>
    <w:qFormat/>
    <w:uiPriority w:val="0"/>
    <w:pPr>
      <w:tabs>
        <w:tab w:val="left" w:pos="420"/>
        <w:tab w:val="left" w:pos="1080"/>
      </w:tabs>
      <w:spacing w:line="288" w:lineRule="auto"/>
      <w:ind w:left="1080" w:hanging="360"/>
    </w:pPr>
    <w:rPr>
      <w:sz w:val="24"/>
      <w:szCs w:val="20"/>
    </w:rPr>
  </w:style>
  <w:style w:type="paragraph" w:customStyle="1" w:styleId="118">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9">
    <w:name w:val="正文文字缩进项目"/>
    <w:basedOn w:val="20"/>
    <w:autoRedefine/>
    <w:qFormat/>
    <w:uiPriority w:val="0"/>
    <w:pPr>
      <w:numPr>
        <w:ilvl w:val="1"/>
        <w:numId w:val="6"/>
      </w:numPr>
      <w:tabs>
        <w:tab w:val="left" w:pos="840"/>
        <w:tab w:val="clear" w:pos="1260"/>
      </w:tabs>
      <w:spacing w:after="120" w:line="240" w:lineRule="auto"/>
      <w:ind w:left="840" w:firstLine="0" w:firstLineChars="0"/>
    </w:pPr>
    <w:rPr>
      <w:rFonts w:ascii="Tahoma" w:hAnsi="Tahoma"/>
      <w:sz w:val="22"/>
      <w:szCs w:val="20"/>
    </w:rPr>
  </w:style>
  <w:style w:type="paragraph" w:customStyle="1" w:styleId="120">
    <w:name w:val="font6"/>
    <w:basedOn w:val="1"/>
    <w:autoRedefine/>
    <w:qFormat/>
    <w:uiPriority w:val="0"/>
    <w:pPr>
      <w:widowControl/>
      <w:spacing w:before="100" w:beforeAutospacing="1" w:after="100" w:afterAutospacing="1"/>
      <w:jc w:val="left"/>
    </w:pPr>
    <w:rPr>
      <w:kern w:val="0"/>
      <w:sz w:val="24"/>
    </w:rPr>
  </w:style>
  <w:style w:type="paragraph" w:customStyle="1" w:styleId="121">
    <w:name w:val="RFI text from 3rd Level"/>
    <w:basedOn w:val="1"/>
    <w:autoRedefine/>
    <w:qFormat/>
    <w:uiPriority w:val="0"/>
    <w:pPr>
      <w:widowControl/>
      <w:numPr>
        <w:ilvl w:val="0"/>
        <w:numId w:val="6"/>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22">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3">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12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5">
    <w:name w:val="Char Char Char"/>
    <w:basedOn w:val="1"/>
    <w:autoRedefine/>
    <w:qFormat/>
    <w:uiPriority w:val="0"/>
    <w:rPr>
      <w:rFonts w:ascii="Tahoma" w:hAnsi="Tahoma"/>
      <w:sz w:val="24"/>
      <w:szCs w:val="20"/>
    </w:rPr>
  </w:style>
  <w:style w:type="paragraph" w:customStyle="1" w:styleId="126">
    <w:name w:val="修订1"/>
    <w:autoRedefine/>
    <w:semiHidden/>
    <w:qFormat/>
    <w:uiPriority w:val="99"/>
    <w:rPr>
      <w:rFonts w:ascii="Calibri" w:hAnsi="Calibri" w:eastAsia="宋体" w:cs="Times New Roman"/>
      <w:kern w:val="2"/>
      <w:sz w:val="21"/>
      <w:szCs w:val="24"/>
      <w:lang w:val="en-US" w:eastAsia="zh-CN" w:bidi="ar-SA"/>
    </w:rPr>
  </w:style>
  <w:style w:type="paragraph" w:customStyle="1" w:styleId="127">
    <w:name w:val="评价"/>
    <w:basedOn w:val="1"/>
    <w:autoRedefine/>
    <w:qFormat/>
    <w:uiPriority w:val="0"/>
    <w:pPr>
      <w:spacing w:afterLines="20"/>
      <w:ind w:firstLine="1446" w:firstLineChars="200"/>
    </w:pPr>
    <w:rPr>
      <w:sz w:val="24"/>
    </w:rPr>
  </w:style>
  <w:style w:type="paragraph" w:customStyle="1" w:styleId="128">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样式 标题 2 + 段前: 13 磅 段后: 13 磅 行距: 单倍行距"/>
    <w:basedOn w:val="4"/>
    <w:autoRedefine/>
    <w:qFormat/>
    <w:uiPriority w:val="0"/>
    <w:pPr>
      <w:adjustRightInd/>
      <w:jc w:val="both"/>
      <w:textAlignment w:val="auto"/>
    </w:pPr>
    <w:rPr>
      <w:rFonts w:ascii="Cambria" w:hAnsi="Cambria" w:cs="宋体"/>
      <w:kern w:val="2"/>
      <w:sz w:val="32"/>
    </w:rPr>
  </w:style>
  <w:style w:type="paragraph" w:customStyle="1" w:styleId="130">
    <w:name w:val="Char Char Char Char Char"/>
    <w:basedOn w:val="1"/>
    <w:autoRedefine/>
    <w:qFormat/>
    <w:uiPriority w:val="0"/>
    <w:rPr>
      <w:rFonts w:ascii="Tahoma" w:hAnsi="Tahoma"/>
      <w:sz w:val="24"/>
      <w:szCs w:val="20"/>
    </w:rPr>
  </w:style>
  <w:style w:type="paragraph" w:customStyle="1" w:styleId="131">
    <w:name w:val="--规划-题注"/>
    <w:basedOn w:val="1"/>
    <w:next w:val="62"/>
    <w:autoRedefine/>
    <w:qFormat/>
    <w:uiPriority w:val="0"/>
    <w:pPr>
      <w:spacing w:line="360" w:lineRule="auto"/>
      <w:jc w:val="center"/>
    </w:pPr>
    <w:rPr>
      <w:rFonts w:eastAsia="黑体"/>
    </w:rPr>
  </w:style>
  <w:style w:type="paragraph" w:customStyle="1" w:styleId="132">
    <w:name w:val="--规划-表格-居左"/>
    <w:basedOn w:val="62"/>
    <w:autoRedefine/>
    <w:qFormat/>
    <w:uiPriority w:val="0"/>
    <w:pPr>
      <w:spacing w:line="240" w:lineRule="auto"/>
      <w:ind w:firstLine="0" w:firstLineChars="0"/>
    </w:pPr>
    <w:rPr>
      <w:sz w:val="20"/>
    </w:rPr>
  </w:style>
  <w:style w:type="paragraph" w:customStyle="1" w:styleId="133">
    <w:name w:val="表格字"/>
    <w:basedOn w:val="1"/>
    <w:autoRedefine/>
    <w:qFormat/>
    <w:uiPriority w:val="0"/>
    <w:pPr>
      <w:adjustRightInd w:val="0"/>
      <w:jc w:val="center"/>
    </w:pPr>
    <w:rPr>
      <w:rFonts w:ascii="宋体"/>
      <w:sz w:val="24"/>
      <w:szCs w:val="20"/>
    </w:rPr>
  </w:style>
  <w:style w:type="paragraph" w:customStyle="1" w:styleId="134">
    <w:name w:val="自定义正文"/>
    <w:basedOn w:val="1"/>
    <w:autoRedefine/>
    <w:qFormat/>
    <w:uiPriority w:val="0"/>
    <w:pPr>
      <w:spacing w:afterLines="50"/>
      <w:ind w:left="600" w:leftChars="600"/>
    </w:pPr>
  </w:style>
  <w:style w:type="paragraph" w:customStyle="1" w:styleId="135">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36">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137">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138">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39">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40">
    <w:name w:val="姜文清定义的正文"/>
    <w:basedOn w:val="1"/>
    <w:autoRedefine/>
    <w:qFormat/>
    <w:uiPriority w:val="0"/>
    <w:pPr>
      <w:spacing w:line="240" w:lineRule="atLeast"/>
      <w:ind w:firstLine="567"/>
    </w:pPr>
    <w:rPr>
      <w:szCs w:val="20"/>
    </w:rPr>
  </w:style>
  <w:style w:type="paragraph" w:customStyle="1" w:styleId="141">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2">
    <w:name w:val="_Style 126"/>
    <w:basedOn w:val="1"/>
    <w:next w:val="91"/>
    <w:autoRedefine/>
    <w:qFormat/>
    <w:uiPriority w:val="34"/>
    <w:pPr>
      <w:ind w:firstLine="420" w:firstLineChars="200"/>
    </w:pPr>
    <w:rPr>
      <w:szCs w:val="22"/>
    </w:rPr>
  </w:style>
  <w:style w:type="character" w:customStyle="1" w:styleId="143">
    <w:name w:val="标题 8 字符"/>
    <w:link w:val="11"/>
    <w:autoRedefine/>
    <w:qFormat/>
    <w:uiPriority w:val="0"/>
    <w:rPr>
      <w:rFonts w:ascii="Arial" w:hAnsi="Arial" w:eastAsia="黑体"/>
      <w:kern w:val="2"/>
      <w:sz w:val="24"/>
      <w:lang w:val="en-US" w:eastAsia="zh-CN" w:bidi="ar-SA"/>
    </w:rPr>
  </w:style>
  <w:style w:type="character" w:customStyle="1" w:styleId="144">
    <w:name w:val="标题 3 字符"/>
    <w:link w:val="5"/>
    <w:autoRedefine/>
    <w:qFormat/>
    <w:uiPriority w:val="0"/>
    <w:rPr>
      <w:rFonts w:ascii="宋体" w:hAnsi="宋体" w:eastAsia="宋体"/>
      <w:b/>
      <w:bCs/>
      <w:kern w:val="2"/>
      <w:sz w:val="28"/>
      <w:szCs w:val="32"/>
      <w:lang w:val="en-US" w:eastAsia="zh-CN" w:bidi="ar-SA"/>
    </w:rPr>
  </w:style>
  <w:style w:type="character" w:customStyle="1" w:styleId="145">
    <w:name w:val="content1"/>
    <w:autoRedefine/>
    <w:qFormat/>
    <w:uiPriority w:val="0"/>
    <w:rPr>
      <w:rFonts w:hint="default" w:ascii="??" w:hAnsi="??"/>
      <w:sz w:val="16"/>
      <w:szCs w:val="16"/>
      <w:u w:val="none"/>
    </w:rPr>
  </w:style>
  <w:style w:type="character" w:customStyle="1" w:styleId="146">
    <w:name w:val="批注文字 字符"/>
    <w:link w:val="18"/>
    <w:autoRedefine/>
    <w:semiHidden/>
    <w:qFormat/>
    <w:uiPriority w:val="99"/>
    <w:rPr>
      <w:rFonts w:ascii="宋体"/>
      <w:sz w:val="34"/>
    </w:rPr>
  </w:style>
  <w:style w:type="character" w:customStyle="1" w:styleId="147">
    <w:name w:val="批注主题 字符"/>
    <w:link w:val="42"/>
    <w:autoRedefine/>
    <w:qFormat/>
    <w:uiPriority w:val="0"/>
    <w:rPr>
      <w:rFonts w:ascii="宋体"/>
      <w:sz w:val="34"/>
    </w:rPr>
  </w:style>
  <w:style w:type="character" w:customStyle="1" w:styleId="148">
    <w:name w:val="proddescription"/>
    <w:basedOn w:val="47"/>
    <w:autoRedefine/>
    <w:qFormat/>
    <w:uiPriority w:val="0"/>
  </w:style>
  <w:style w:type="character" w:customStyle="1" w:styleId="149">
    <w:name w:val="标题 7 字符"/>
    <w:link w:val="10"/>
    <w:autoRedefine/>
    <w:qFormat/>
    <w:uiPriority w:val="0"/>
    <w:rPr>
      <w:rFonts w:eastAsia="宋体"/>
      <w:b/>
      <w:kern w:val="2"/>
      <w:sz w:val="24"/>
      <w:lang w:val="en-US" w:eastAsia="zh-CN" w:bidi="ar-SA"/>
    </w:rPr>
  </w:style>
  <w:style w:type="character" w:customStyle="1" w:styleId="150">
    <w:name w:val="prodheadlines"/>
    <w:basedOn w:val="47"/>
    <w:autoRedefine/>
    <w:qFormat/>
    <w:uiPriority w:val="0"/>
  </w:style>
  <w:style w:type="character" w:customStyle="1" w:styleId="151">
    <w:name w:val="标题 字符"/>
    <w:link w:val="41"/>
    <w:autoRedefine/>
    <w:qFormat/>
    <w:uiPriority w:val="0"/>
    <w:rPr>
      <w:rFonts w:ascii="Arial" w:hAnsi="Arial" w:eastAsia="隶书" w:cs="Arial"/>
      <w:b/>
      <w:bCs/>
      <w:kern w:val="2"/>
      <w:sz w:val="32"/>
      <w:szCs w:val="32"/>
      <w:lang w:val="en-US" w:eastAsia="zh-CN" w:bidi="ar-SA"/>
    </w:rPr>
  </w:style>
  <w:style w:type="character" w:customStyle="1" w:styleId="152">
    <w:name w:val="正文文本缩进 2 字符"/>
    <w:link w:val="26"/>
    <w:autoRedefine/>
    <w:qFormat/>
    <w:uiPriority w:val="0"/>
    <w:rPr>
      <w:rFonts w:ascii="宋体" w:hAnsi="宋体" w:eastAsia="宋体"/>
      <w:kern w:val="2"/>
      <w:sz w:val="21"/>
      <w:szCs w:val="24"/>
      <w:lang w:val="en-US" w:eastAsia="zh-CN" w:bidi="ar-SA"/>
    </w:rPr>
  </w:style>
  <w:style w:type="character" w:customStyle="1" w:styleId="153">
    <w:name w:val="日期 字符"/>
    <w:link w:val="25"/>
    <w:autoRedefine/>
    <w:qFormat/>
    <w:uiPriority w:val="0"/>
    <w:rPr>
      <w:rFonts w:ascii="宋体" w:hAnsi="Courier New" w:eastAsia="宋体"/>
      <w:kern w:val="2"/>
      <w:sz w:val="32"/>
      <w:lang w:val="en-US" w:eastAsia="zh-CN" w:bidi="ar-SA"/>
    </w:rPr>
  </w:style>
  <w:style w:type="character" w:customStyle="1" w:styleId="154">
    <w:name w:val="标题 2 字符"/>
    <w:link w:val="4"/>
    <w:autoRedefine/>
    <w:qFormat/>
    <w:uiPriority w:val="0"/>
    <w:rPr>
      <w:rFonts w:ascii="宋体" w:hAnsi="宋体" w:eastAsia="宋体"/>
      <w:b/>
      <w:bCs/>
      <w:sz w:val="24"/>
      <w:lang w:val="en-US" w:eastAsia="zh-CN" w:bidi="ar-SA"/>
    </w:rPr>
  </w:style>
  <w:style w:type="character" w:customStyle="1" w:styleId="155">
    <w:name w:val="样式 小三 加粗"/>
    <w:autoRedefine/>
    <w:qFormat/>
    <w:uiPriority w:val="0"/>
    <w:rPr>
      <w:rFonts w:eastAsia="宋体"/>
      <w:b/>
      <w:bCs/>
      <w:sz w:val="32"/>
    </w:rPr>
  </w:style>
  <w:style w:type="character" w:customStyle="1" w:styleId="156">
    <w:name w:val="layui-layer-tabnow"/>
    <w:autoRedefine/>
    <w:qFormat/>
    <w:uiPriority w:val="0"/>
    <w:rPr>
      <w:bdr w:val="single" w:color="CCCCCC" w:sz="6" w:space="0"/>
      <w:shd w:val="clear" w:color="auto" w:fill="FFFFFF"/>
    </w:rPr>
  </w:style>
  <w:style w:type="character" w:customStyle="1" w:styleId="157">
    <w:name w:val="标题 3 Char Char"/>
    <w:autoRedefine/>
    <w:qFormat/>
    <w:uiPriority w:val="0"/>
    <w:rPr>
      <w:rFonts w:eastAsia="宋体"/>
      <w:b/>
      <w:bCs/>
      <w:kern w:val="2"/>
      <w:sz w:val="32"/>
      <w:szCs w:val="32"/>
      <w:lang w:val="en-US" w:eastAsia="zh-CN" w:bidi="ar-SA"/>
    </w:rPr>
  </w:style>
  <w:style w:type="character" w:customStyle="1" w:styleId="158">
    <w:name w:val="正文文本 3 字符"/>
    <w:link w:val="19"/>
    <w:autoRedefine/>
    <w:qFormat/>
    <w:uiPriority w:val="0"/>
    <w:rPr>
      <w:rFonts w:eastAsia="宋体"/>
      <w:kern w:val="2"/>
      <w:sz w:val="16"/>
      <w:szCs w:val="16"/>
      <w:lang w:val="en-US" w:eastAsia="zh-CN" w:bidi="ar-SA"/>
    </w:rPr>
  </w:style>
  <w:style w:type="character" w:customStyle="1" w:styleId="159">
    <w:name w:val="alt-edited1"/>
    <w:autoRedefine/>
    <w:qFormat/>
    <w:uiPriority w:val="0"/>
    <w:rPr>
      <w:color w:val="4D90F0"/>
    </w:rPr>
  </w:style>
  <w:style w:type="character" w:customStyle="1" w:styleId="160">
    <w:name w:val="active6"/>
    <w:autoRedefine/>
    <w:qFormat/>
    <w:uiPriority w:val="0"/>
    <w:rPr>
      <w:color w:val="FFFFFF"/>
    </w:rPr>
  </w:style>
  <w:style w:type="character" w:customStyle="1" w:styleId="161">
    <w:name w:val="--规划正文 Char Char"/>
    <w:autoRedefine/>
    <w:qFormat/>
    <w:uiPriority w:val="0"/>
    <w:rPr>
      <w:rFonts w:eastAsia="宋体"/>
      <w:kern w:val="2"/>
      <w:sz w:val="24"/>
      <w:szCs w:val="24"/>
      <w:lang w:val="en-US" w:eastAsia="zh-CN" w:bidi="ar-SA"/>
    </w:rPr>
  </w:style>
  <w:style w:type="character" w:customStyle="1" w:styleId="162">
    <w:name w:val="第*章 Char"/>
    <w:autoRedefine/>
    <w:qFormat/>
    <w:uiPriority w:val="0"/>
    <w:rPr>
      <w:rFonts w:ascii="Arial" w:hAnsi="Arial" w:eastAsia="黑体"/>
      <w:b/>
      <w:bCs/>
      <w:kern w:val="2"/>
      <w:sz w:val="32"/>
      <w:szCs w:val="32"/>
    </w:rPr>
  </w:style>
  <w:style w:type="character" w:customStyle="1" w:styleId="163">
    <w:name w:val="info4"/>
    <w:basedOn w:val="47"/>
    <w:autoRedefine/>
    <w:qFormat/>
    <w:uiPriority w:val="0"/>
  </w:style>
  <w:style w:type="character" w:customStyle="1" w:styleId="164">
    <w:name w:val="text"/>
    <w:basedOn w:val="47"/>
    <w:autoRedefine/>
    <w:qFormat/>
    <w:uiPriority w:val="0"/>
  </w:style>
  <w:style w:type="character" w:customStyle="1" w:styleId="165">
    <w:name w:val="unnamed3"/>
    <w:basedOn w:val="47"/>
    <w:autoRedefine/>
    <w:qFormat/>
    <w:uiPriority w:val="0"/>
  </w:style>
  <w:style w:type="character" w:customStyle="1" w:styleId="166">
    <w:name w:val="blue"/>
    <w:basedOn w:val="47"/>
    <w:autoRedefine/>
    <w:qFormat/>
    <w:uiPriority w:val="0"/>
  </w:style>
  <w:style w:type="character" w:customStyle="1" w:styleId="167">
    <w:name w:val="gray6"/>
    <w:basedOn w:val="47"/>
    <w:autoRedefine/>
    <w:qFormat/>
    <w:uiPriority w:val="0"/>
  </w:style>
  <w:style w:type="character" w:customStyle="1" w:styleId="168">
    <w:name w:val="正文文本缩进 3 字符"/>
    <w:link w:val="34"/>
    <w:autoRedefine/>
    <w:qFormat/>
    <w:uiPriority w:val="0"/>
    <w:rPr>
      <w:rFonts w:ascii="宋体" w:eastAsia="宋体"/>
      <w:b/>
      <w:bCs/>
      <w:kern w:val="2"/>
      <w:sz w:val="24"/>
      <w:szCs w:val="24"/>
      <w:lang w:val="en-US" w:eastAsia="zh-CN" w:bidi="ar-SA"/>
    </w:rPr>
  </w:style>
  <w:style w:type="character" w:customStyle="1" w:styleId="169">
    <w:name w:val="缩进正文 Char"/>
    <w:link w:val="97"/>
    <w:autoRedefine/>
    <w:qFormat/>
    <w:uiPriority w:val="0"/>
    <w:rPr>
      <w:rFonts w:eastAsia="仿宋_GB2312" w:cs="宋体"/>
      <w:kern w:val="2"/>
      <w:sz w:val="28"/>
      <w:lang w:val="en-US" w:eastAsia="zh-CN" w:bidi="ar-SA"/>
    </w:rPr>
  </w:style>
  <w:style w:type="character" w:customStyle="1" w:styleId="170">
    <w:name w:val="fielderror"/>
    <w:autoRedefine/>
    <w:qFormat/>
    <w:uiPriority w:val="0"/>
    <w:rPr>
      <w:color w:val="800000"/>
    </w:rPr>
  </w:style>
  <w:style w:type="character" w:customStyle="1" w:styleId="171">
    <w:name w:val="H4 Char2"/>
    <w:autoRedefine/>
    <w:qFormat/>
    <w:uiPriority w:val="0"/>
    <w:rPr>
      <w:rFonts w:ascii="Arial" w:hAnsi="Arial" w:eastAsia="黑体"/>
      <w:b/>
      <w:bCs/>
      <w:kern w:val="2"/>
      <w:sz w:val="28"/>
      <w:szCs w:val="28"/>
      <w:lang w:val="en-US" w:eastAsia="zh-CN" w:bidi="ar-SA"/>
    </w:rPr>
  </w:style>
  <w:style w:type="character" w:customStyle="1" w:styleId="172">
    <w:name w:val="font"/>
    <w:basedOn w:val="47"/>
    <w:autoRedefine/>
    <w:qFormat/>
    <w:uiPriority w:val="0"/>
  </w:style>
  <w:style w:type="character" w:customStyle="1" w:styleId="173">
    <w:name w:val="正文文本首行缩进 字符"/>
    <w:link w:val="43"/>
    <w:autoRedefine/>
    <w:qFormat/>
    <w:uiPriority w:val="0"/>
    <w:rPr>
      <w:rFonts w:eastAsia="宋体"/>
      <w:b/>
      <w:bCs/>
      <w:kern w:val="2"/>
      <w:sz w:val="21"/>
      <w:szCs w:val="24"/>
      <w:lang w:val="en-US" w:eastAsia="zh-CN" w:bidi="ar-SA"/>
    </w:rPr>
  </w:style>
  <w:style w:type="character" w:customStyle="1" w:styleId="174">
    <w:name w:val="active"/>
    <w:autoRedefine/>
    <w:qFormat/>
    <w:uiPriority w:val="0"/>
    <w:rPr>
      <w:color w:val="FFFFFF"/>
    </w:rPr>
  </w:style>
  <w:style w:type="character" w:customStyle="1" w:styleId="175">
    <w:name w:val="unnamed4"/>
    <w:basedOn w:val="47"/>
    <w:autoRedefine/>
    <w:qFormat/>
    <w:uiPriority w:val="0"/>
  </w:style>
  <w:style w:type="character" w:customStyle="1" w:styleId="176">
    <w:name w:val="正文文本缩进 字符"/>
    <w:link w:val="20"/>
    <w:autoRedefine/>
    <w:qFormat/>
    <w:uiPriority w:val="0"/>
    <w:rPr>
      <w:rFonts w:eastAsia="宋体"/>
      <w:kern w:val="2"/>
      <w:sz w:val="21"/>
      <w:szCs w:val="24"/>
      <w:lang w:val="en-US" w:eastAsia="zh-CN" w:bidi="ar-SA"/>
    </w:rPr>
  </w:style>
  <w:style w:type="character" w:customStyle="1" w:styleId="177">
    <w:name w:val="font41"/>
    <w:autoRedefine/>
    <w:qFormat/>
    <w:uiPriority w:val="0"/>
    <w:rPr>
      <w:color w:val="000000"/>
      <w:spacing w:val="260"/>
      <w:sz w:val="18"/>
      <w:szCs w:val="18"/>
      <w:u w:val="none"/>
    </w:rPr>
  </w:style>
  <w:style w:type="character" w:customStyle="1" w:styleId="178">
    <w:name w:val="页眉 字符"/>
    <w:link w:val="30"/>
    <w:autoRedefine/>
    <w:qFormat/>
    <w:uiPriority w:val="99"/>
    <w:rPr>
      <w:rFonts w:eastAsia="宋体"/>
      <w:kern w:val="2"/>
      <w:sz w:val="18"/>
      <w:szCs w:val="18"/>
      <w:lang w:val="en-US" w:eastAsia="zh-CN" w:bidi="ar-SA"/>
    </w:rPr>
  </w:style>
  <w:style w:type="character" w:customStyle="1" w:styleId="179">
    <w:name w:val="inline-help"/>
    <w:basedOn w:val="47"/>
    <w:autoRedefine/>
    <w:qFormat/>
    <w:uiPriority w:val="0"/>
  </w:style>
  <w:style w:type="character" w:customStyle="1" w:styleId="180">
    <w:name w:val="--规划正文 Char1"/>
    <w:autoRedefine/>
    <w:qFormat/>
    <w:uiPriority w:val="0"/>
    <w:rPr>
      <w:rFonts w:eastAsia="宋体"/>
      <w:kern w:val="2"/>
      <w:sz w:val="21"/>
      <w:lang w:val="en-US" w:eastAsia="zh-CN" w:bidi="ar-SA"/>
    </w:rPr>
  </w:style>
  <w:style w:type="character" w:customStyle="1" w:styleId="181">
    <w:name w:val="hilite"/>
    <w:autoRedefine/>
    <w:qFormat/>
    <w:uiPriority w:val="0"/>
    <w:rPr>
      <w:color w:val="000000"/>
    </w:rPr>
  </w:style>
  <w:style w:type="character" w:customStyle="1" w:styleId="182">
    <w:name w:val="style9"/>
    <w:basedOn w:val="47"/>
    <w:autoRedefine/>
    <w:qFormat/>
    <w:uiPriority w:val="0"/>
  </w:style>
  <w:style w:type="character" w:customStyle="1" w:styleId="183">
    <w:name w:val="正文文本 字符"/>
    <w:link w:val="2"/>
    <w:autoRedefine/>
    <w:qFormat/>
    <w:uiPriority w:val="0"/>
    <w:rPr>
      <w:rFonts w:eastAsia="宋体"/>
      <w:b/>
      <w:bCs/>
      <w:kern w:val="2"/>
      <w:sz w:val="24"/>
      <w:szCs w:val="24"/>
      <w:lang w:val="en-US" w:eastAsia="zh-CN" w:bidi="ar-SA"/>
    </w:rPr>
  </w:style>
  <w:style w:type="character" w:customStyle="1" w:styleId="184">
    <w:name w:val="grame"/>
    <w:basedOn w:val="47"/>
    <w:autoRedefine/>
    <w:qFormat/>
    <w:uiPriority w:val="0"/>
  </w:style>
  <w:style w:type="character" w:customStyle="1" w:styleId="185">
    <w:name w:val="正文缩进 字符"/>
    <w:link w:val="8"/>
    <w:autoRedefine/>
    <w:qFormat/>
    <w:uiPriority w:val="0"/>
    <w:rPr>
      <w:rFonts w:eastAsia="宋体"/>
      <w:kern w:val="2"/>
      <w:sz w:val="21"/>
      <w:lang w:val="en-US" w:eastAsia="zh-CN" w:bidi="ar-SA"/>
    </w:rPr>
  </w:style>
  <w:style w:type="character" w:customStyle="1" w:styleId="186">
    <w:name w:val="正文文字首行缩进 Char"/>
    <w:autoRedefine/>
    <w:qFormat/>
    <w:uiPriority w:val="0"/>
    <w:rPr>
      <w:kern w:val="2"/>
      <w:sz w:val="21"/>
      <w:szCs w:val="24"/>
    </w:rPr>
  </w:style>
  <w:style w:type="character" w:customStyle="1" w:styleId="187">
    <w:name w:val="font21"/>
    <w:autoRedefine/>
    <w:qFormat/>
    <w:uiPriority w:val="0"/>
    <w:rPr>
      <w:rFonts w:hint="eastAsia" w:ascii="宋体" w:hAnsi="宋体" w:eastAsia="宋体" w:cs="宋体"/>
      <w:color w:val="000000"/>
      <w:sz w:val="24"/>
      <w:szCs w:val="24"/>
      <w:u w:val="none"/>
    </w:rPr>
  </w:style>
  <w:style w:type="character" w:customStyle="1" w:styleId="188">
    <w:name w:val="font2"/>
    <w:basedOn w:val="47"/>
    <w:autoRedefine/>
    <w:qFormat/>
    <w:uiPriority w:val="0"/>
  </w:style>
  <w:style w:type="character" w:customStyle="1" w:styleId="189">
    <w:name w:val="章标题1 Char"/>
    <w:autoRedefine/>
    <w:qFormat/>
    <w:uiPriority w:val="0"/>
    <w:rPr>
      <w:rFonts w:eastAsia="宋体"/>
      <w:b/>
      <w:bCs/>
      <w:kern w:val="2"/>
      <w:sz w:val="32"/>
      <w:szCs w:val="32"/>
      <w:lang w:val="en-US" w:eastAsia="zh-CN" w:bidi="ar-SA"/>
    </w:rPr>
  </w:style>
  <w:style w:type="character" w:customStyle="1" w:styleId="190">
    <w:name w:val="标题 6 字符"/>
    <w:link w:val="9"/>
    <w:autoRedefine/>
    <w:qFormat/>
    <w:uiPriority w:val="0"/>
    <w:rPr>
      <w:rFonts w:ascii="Arial" w:hAnsi="Arial" w:eastAsia="黑体"/>
      <w:b/>
      <w:kern w:val="2"/>
      <w:sz w:val="24"/>
      <w:lang w:val="en-US" w:eastAsia="zh-CN" w:bidi="ar-SA"/>
    </w:rPr>
  </w:style>
  <w:style w:type="character" w:customStyle="1" w:styleId="191">
    <w:name w:val="标题 9 字符"/>
    <w:link w:val="12"/>
    <w:autoRedefine/>
    <w:qFormat/>
    <w:uiPriority w:val="0"/>
    <w:rPr>
      <w:rFonts w:ascii="Arial" w:hAnsi="Arial" w:eastAsia="黑体"/>
      <w:kern w:val="2"/>
      <w:sz w:val="21"/>
      <w:lang w:val="en-US" w:eastAsia="zh-CN" w:bidi="ar-SA"/>
    </w:rPr>
  </w:style>
  <w:style w:type="character" w:customStyle="1" w:styleId="192">
    <w:name w:val="标题 5 字符"/>
    <w:link w:val="7"/>
    <w:autoRedefine/>
    <w:qFormat/>
    <w:uiPriority w:val="0"/>
    <w:rPr>
      <w:rFonts w:eastAsia="宋体"/>
      <w:b/>
      <w:kern w:val="2"/>
      <w:sz w:val="28"/>
      <w:lang w:val="en-US" w:eastAsia="zh-CN" w:bidi="ar-SA"/>
    </w:rPr>
  </w:style>
  <w:style w:type="character" w:customStyle="1" w:styleId="193">
    <w:name w:val="批注框文本 字符"/>
    <w:link w:val="27"/>
    <w:autoRedefine/>
    <w:qFormat/>
    <w:uiPriority w:val="0"/>
    <w:rPr>
      <w:rFonts w:eastAsia="宋体"/>
      <w:kern w:val="2"/>
      <w:sz w:val="18"/>
      <w:szCs w:val="18"/>
      <w:lang w:val="en-US" w:eastAsia="zh-CN" w:bidi="ar-SA"/>
    </w:rPr>
  </w:style>
  <w:style w:type="character" w:customStyle="1" w:styleId="194">
    <w:name w:val="font11"/>
    <w:autoRedefine/>
    <w:qFormat/>
    <w:uiPriority w:val="0"/>
    <w:rPr>
      <w:rFonts w:hint="default" w:ascii="ˎ̥" w:hAnsi="ˎ̥"/>
    </w:rPr>
  </w:style>
  <w:style w:type="character" w:customStyle="1" w:styleId="195">
    <w:name w:val="纯文本 字符"/>
    <w:link w:val="23"/>
    <w:autoRedefine/>
    <w:qFormat/>
    <w:uiPriority w:val="0"/>
    <w:rPr>
      <w:rFonts w:ascii="宋体" w:hAnsi="Courier New" w:eastAsia="宋体"/>
      <w:kern w:val="2"/>
      <w:sz w:val="21"/>
      <w:lang w:val="en-US" w:eastAsia="zh-CN" w:bidi="ar-SA"/>
    </w:rPr>
  </w:style>
  <w:style w:type="character" w:customStyle="1" w:styleId="196">
    <w:name w:val="正文文本 2 字符"/>
    <w:link w:val="37"/>
    <w:autoRedefine/>
    <w:qFormat/>
    <w:uiPriority w:val="0"/>
    <w:rPr>
      <w:rFonts w:eastAsia="宋体"/>
      <w:kern w:val="2"/>
      <w:sz w:val="24"/>
      <w:szCs w:val="24"/>
      <w:lang w:val="en-US" w:eastAsia="zh-CN" w:bidi="ar-SA"/>
    </w:rPr>
  </w:style>
  <w:style w:type="character" w:customStyle="1" w:styleId="197">
    <w:name w:val="_Style 192"/>
    <w:autoRedefine/>
    <w:unhideWhenUsed/>
    <w:qFormat/>
    <w:uiPriority w:val="99"/>
    <w:rPr>
      <w:color w:val="605E5C"/>
      <w:shd w:val="clear" w:color="auto" w:fill="E1DFDD"/>
    </w:rPr>
  </w:style>
  <w:style w:type="character" w:customStyle="1" w:styleId="198">
    <w:name w:val="HTML 预设格式 字符"/>
    <w:link w:val="38"/>
    <w:autoRedefine/>
    <w:qFormat/>
    <w:uiPriority w:val="0"/>
    <w:rPr>
      <w:rFonts w:ascii="Arial Unicode MS" w:hAnsi="Arial Unicode MS" w:eastAsia="Arial Unicode MS"/>
      <w:color w:val="000000"/>
      <w:lang w:val="en-US" w:eastAsia="zh-CN" w:bidi="ar-SA"/>
    </w:rPr>
  </w:style>
  <w:style w:type="character" w:customStyle="1" w:styleId="199">
    <w:name w:val="active2"/>
    <w:autoRedefine/>
    <w:qFormat/>
    <w:uiPriority w:val="0"/>
    <w:rPr>
      <w:color w:val="FFFFFF"/>
    </w:rPr>
  </w:style>
  <w:style w:type="character" w:customStyle="1" w:styleId="200">
    <w:name w:val="hilite6"/>
    <w:autoRedefine/>
    <w:qFormat/>
    <w:uiPriority w:val="0"/>
    <w:rPr>
      <w:color w:val="000000"/>
    </w:rPr>
  </w:style>
  <w:style w:type="character" w:customStyle="1" w:styleId="201">
    <w:name w:val="first-child"/>
    <w:basedOn w:val="47"/>
    <w:autoRedefine/>
    <w:qFormat/>
    <w:uiPriority w:val="0"/>
  </w:style>
  <w:style w:type="character" w:customStyle="1" w:styleId="202">
    <w:name w:val="页脚 字符"/>
    <w:link w:val="28"/>
    <w:autoRedefine/>
    <w:qFormat/>
    <w:uiPriority w:val="0"/>
    <w:rPr>
      <w:rFonts w:eastAsia="宋体"/>
      <w:kern w:val="2"/>
      <w:sz w:val="18"/>
      <w:szCs w:val="18"/>
      <w:lang w:val="en-US" w:eastAsia="zh-CN" w:bidi="ar-SA"/>
    </w:rPr>
  </w:style>
  <w:style w:type="character" w:customStyle="1" w:styleId="203">
    <w:name w:val="mode"/>
    <w:basedOn w:val="47"/>
    <w:autoRedefine/>
    <w:qFormat/>
    <w:uiPriority w:val="0"/>
  </w:style>
  <w:style w:type="character" w:customStyle="1" w:styleId="204">
    <w:name w:val="标题 3 Char"/>
    <w:autoRedefine/>
    <w:qFormat/>
    <w:uiPriority w:val="0"/>
    <w:rPr>
      <w:rFonts w:ascii="黑体" w:eastAsia="黑体"/>
      <w:bCs/>
      <w:sz w:val="30"/>
    </w:rPr>
  </w:style>
  <w:style w:type="character" w:customStyle="1" w:styleId="205">
    <w:name w:val="hilite5"/>
    <w:basedOn w:val="47"/>
    <w:autoRedefine/>
    <w:qFormat/>
    <w:uiPriority w:val="0"/>
    <w:rPr>
      <w:color w:val="000000"/>
    </w:rPr>
  </w:style>
  <w:style w:type="paragraph" w:styleId="206">
    <w:name w:val="List Paragraph"/>
    <w:basedOn w:val="1"/>
    <w:autoRedefine/>
    <w:qFormat/>
    <w:uiPriority w:val="99"/>
    <w:pPr>
      <w:ind w:firstLine="420" w:firstLineChars="200"/>
    </w:pPr>
  </w:style>
  <w:style w:type="character" w:customStyle="1" w:styleId="207">
    <w:name w:val="span_date"/>
    <w:basedOn w:val="47"/>
    <w:autoRedefine/>
    <w:qFormat/>
    <w:uiPriority w:val="0"/>
    <w:rPr>
      <w:color w:val="999999"/>
    </w:rPr>
  </w:style>
  <w:style w:type="character" w:customStyle="1" w:styleId="208">
    <w:name w:val="span_date1"/>
    <w:basedOn w:val="47"/>
    <w:autoRedefine/>
    <w:qFormat/>
    <w:uiPriority w:val="0"/>
    <w:rPr>
      <w:vanish/>
    </w:rPr>
  </w:style>
  <w:style w:type="character" w:customStyle="1" w:styleId="209">
    <w:name w:val="no_active"/>
    <w:basedOn w:val="47"/>
    <w:autoRedefine/>
    <w:qFormat/>
    <w:uiPriority w:val="0"/>
    <w:rPr>
      <w:color w:val="626262"/>
    </w:rPr>
  </w:style>
  <w:style w:type="character" w:customStyle="1" w:styleId="210">
    <w:name w:val="en"/>
    <w:basedOn w:val="47"/>
    <w:autoRedefine/>
    <w:qFormat/>
    <w:uiPriority w:val="0"/>
    <w:rPr>
      <w:sz w:val="12"/>
      <w:szCs w:val="12"/>
    </w:rPr>
  </w:style>
  <w:style w:type="character" w:customStyle="1" w:styleId="211">
    <w:name w:val="notice"/>
    <w:basedOn w:val="47"/>
    <w:autoRedefine/>
    <w:qFormat/>
    <w:uiPriority w:val="0"/>
    <w:rPr>
      <w:sz w:val="12"/>
      <w:szCs w:val="12"/>
    </w:rPr>
  </w:style>
  <w:style w:type="character" w:customStyle="1" w:styleId="212">
    <w:name w:val="name12"/>
    <w:basedOn w:val="47"/>
    <w:autoRedefine/>
    <w:qFormat/>
    <w:uiPriority w:val="0"/>
  </w:style>
  <w:style w:type="character" w:customStyle="1" w:styleId="213">
    <w:name w:val="name13"/>
    <w:basedOn w:val="47"/>
    <w:autoRedefine/>
    <w:qFormat/>
    <w:uiPriority w:val="0"/>
  </w:style>
  <w:style w:type="character" w:customStyle="1" w:styleId="214">
    <w:name w:val="hover14"/>
    <w:basedOn w:val="47"/>
    <w:autoRedefine/>
    <w:qFormat/>
    <w:uiPriority w:val="0"/>
    <w:rPr>
      <w:color w:val="9B0A4B"/>
    </w:rPr>
  </w:style>
  <w:style w:type="character" w:customStyle="1" w:styleId="215">
    <w:name w:val="count"/>
    <w:basedOn w:val="47"/>
    <w:autoRedefine/>
    <w:qFormat/>
    <w:uiPriority w:val="0"/>
  </w:style>
  <w:style w:type="character" w:customStyle="1" w:styleId="216">
    <w:name w:val="swiper-active-switch"/>
    <w:basedOn w:val="47"/>
    <w:autoRedefine/>
    <w:qFormat/>
    <w:uiPriority w:val="0"/>
    <w:rPr>
      <w:shd w:val="clear" w:color="auto" w:fill="2076BD"/>
    </w:rPr>
  </w:style>
  <w:style w:type="paragraph" w:customStyle="1" w:styleId="217">
    <w:name w:val="保留正文"/>
    <w:basedOn w:val="2"/>
    <w:autoRedefine/>
    <w:qFormat/>
    <w:uiPriority w:val="0"/>
    <w:pPr>
      <w:keepNext/>
      <w:tabs>
        <w:tab w:val="left" w:pos="562"/>
        <w:tab w:val="left" w:pos="3372"/>
        <w:tab w:val="left" w:pos="3653"/>
      </w:tabs>
      <w:spacing w:after="160"/>
    </w:pPr>
    <w:rPr>
      <w:sz w:val="21"/>
    </w:rPr>
  </w:style>
  <w:style w:type="character" w:customStyle="1" w:styleId="218">
    <w:name w:val="NormalCharacter"/>
    <w:autoRedefine/>
    <w:qFormat/>
    <w:uiPriority w:val="0"/>
  </w:style>
  <w:style w:type="paragraph" w:customStyle="1" w:styleId="219">
    <w:name w:val="列出段落3"/>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40844</Words>
  <Characters>42942</Characters>
  <Lines>281</Lines>
  <Paragraphs>79</Paragraphs>
  <TotalTime>1</TotalTime>
  <ScaleCrop>false</ScaleCrop>
  <LinksUpToDate>false</LinksUpToDate>
  <CharactersWithSpaces>45367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2024-04-23T09:33:00Z</dcterms:created>
  <dc:creator>thsware</dc:creator>
  <cp:lastModifiedBy>in 雨神辉</cp:lastModifiedBy>
  <cp:lastPrinted>2019-09-24T09:38:00Z</cp:lastPrinted>
  <dcterms:modified xsi:type="dcterms:W3CDTF">2024-06-13T08:10:05Z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8BA3F0E9AC8C4CBC80D595BD0F2BA859</vt:lpwstr>
  </property>
</Properties>
</file>